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05" w:rsidRPr="00463105" w:rsidRDefault="00463105" w:rsidP="004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1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</w:p>
    <w:p w:rsidR="00463105" w:rsidRPr="00463105" w:rsidRDefault="00463105" w:rsidP="0046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БОЛТУТИНСКОГО СЕЛЬСКОГО ПОСЕЛЕНИЯ ГЛИНКОВСКОГО РАЙОНА СМОЛЕНСКОЙ ОБЛАСТИ</w:t>
      </w:r>
    </w:p>
    <w:p w:rsidR="00463105" w:rsidRPr="00463105" w:rsidRDefault="00463105" w:rsidP="0046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105" w:rsidRPr="00463105" w:rsidRDefault="00463105" w:rsidP="0046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105" w:rsidRPr="00463105" w:rsidRDefault="00463105" w:rsidP="0046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63105" w:rsidRPr="00463105" w:rsidRDefault="00463105" w:rsidP="0046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105" w:rsidRPr="00463105" w:rsidRDefault="00463105" w:rsidP="0046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105" w:rsidRPr="00463105" w:rsidRDefault="00463105" w:rsidP="0046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«08 » ноября   2019 г.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44 </w:t>
      </w:r>
    </w:p>
    <w:p w:rsidR="00463105" w:rsidRPr="00463105" w:rsidRDefault="00463105" w:rsidP="0046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8"/>
      </w:tblGrid>
      <w:tr w:rsidR="00463105" w:rsidRPr="00463105" w:rsidTr="00463105">
        <w:trPr>
          <w:trHeight w:val="3031"/>
        </w:trPr>
        <w:tc>
          <w:tcPr>
            <w:tcW w:w="4438" w:type="dxa"/>
            <w:hideMark/>
          </w:tcPr>
          <w:p w:rsidR="00463105" w:rsidRPr="00463105" w:rsidRDefault="00463105" w:rsidP="0046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прогнозе социально-экономического развития </w:t>
            </w:r>
            <w:proofErr w:type="spellStart"/>
            <w:r w:rsidRPr="00463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463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63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463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Смоленской области на 2020 год и на плановый период 2021 и  2024 годов</w:t>
            </w:r>
          </w:p>
        </w:tc>
      </w:tr>
    </w:tbl>
    <w:p w:rsidR="00463105" w:rsidRPr="00463105" w:rsidRDefault="00463105" w:rsidP="0046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7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прогноз социально-экономического развития </w:t>
      </w:r>
      <w:proofErr w:type="spellStart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2020 год и на плановый период 2021 и  2024 годов, представленный Администрацией </w:t>
      </w:r>
      <w:proofErr w:type="spellStart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Смоленской области, Совет депутатов </w:t>
      </w:r>
      <w:proofErr w:type="spellStart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Прогноз социально-экономического развития </w:t>
      </w:r>
      <w:proofErr w:type="spellStart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4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2020 год и на плановый  период 2021 и 2024 годов принять к сведению. (Прилагается)</w:t>
      </w:r>
    </w:p>
    <w:p w:rsidR="00463105" w:rsidRPr="00463105" w:rsidRDefault="00463105" w:rsidP="0046310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Pr="00463105" w:rsidRDefault="00463105" w:rsidP="00463105">
      <w:pPr>
        <w:tabs>
          <w:tab w:val="left" w:pos="2520"/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</w:p>
    <w:p w:rsidR="00463105" w:rsidRPr="00463105" w:rsidRDefault="00463105" w:rsidP="0046310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Болтутинского</w:t>
      </w:r>
      <w:proofErr w:type="spellEnd"/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63105" w:rsidRDefault="00463105" w:rsidP="0046310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63105" w:rsidSect="004631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Смоленской области                        </w:t>
      </w:r>
      <w:proofErr w:type="spellStart"/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О.П.Антипова</w:t>
      </w:r>
      <w:proofErr w:type="spellEnd"/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74F19" w:rsidRPr="00463105" w:rsidRDefault="00463105" w:rsidP="0046310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</w:p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67"/>
        <w:gridCol w:w="792"/>
        <w:gridCol w:w="709"/>
        <w:gridCol w:w="58"/>
        <w:gridCol w:w="518"/>
        <w:gridCol w:w="133"/>
        <w:gridCol w:w="571"/>
        <w:gridCol w:w="279"/>
        <w:gridCol w:w="542"/>
        <w:gridCol w:w="592"/>
        <w:gridCol w:w="200"/>
        <w:gridCol w:w="651"/>
        <w:gridCol w:w="154"/>
        <w:gridCol w:w="980"/>
        <w:gridCol w:w="148"/>
        <w:gridCol w:w="702"/>
        <w:gridCol w:w="103"/>
        <w:gridCol w:w="1031"/>
        <w:gridCol w:w="97"/>
        <w:gridCol w:w="754"/>
        <w:gridCol w:w="51"/>
        <w:gridCol w:w="1083"/>
        <w:gridCol w:w="45"/>
        <w:gridCol w:w="580"/>
        <w:gridCol w:w="225"/>
        <w:gridCol w:w="479"/>
        <w:gridCol w:w="655"/>
        <w:gridCol w:w="851"/>
      </w:tblGrid>
      <w:tr w:rsidR="00B74F19" w:rsidRPr="00B74F19" w:rsidTr="00B74F19">
        <w:trPr>
          <w:trHeight w:val="499"/>
        </w:trPr>
        <w:tc>
          <w:tcPr>
            <w:tcW w:w="165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Рекомендуемая форма по основным показателям, представляемым органами исполнительной власти субъектов Российской Федерации</w:t>
            </w:r>
            <w:r w:rsidRPr="00B74F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в Минэкономразвития России для разработки прогноза социально-экономического развития Российской Федерации на среднесрочный период</w:t>
            </w:r>
          </w:p>
        </w:tc>
      </w:tr>
      <w:tr w:rsidR="00B74F19" w:rsidRPr="00B74F19" w:rsidTr="00B74F19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74F19" w:rsidRPr="00B74F19" w:rsidTr="00B74F19">
        <w:trPr>
          <w:trHeight w:val="165"/>
        </w:trPr>
        <w:tc>
          <w:tcPr>
            <w:tcW w:w="165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муниципальное образование </w:t>
            </w:r>
            <w:proofErr w:type="spellStart"/>
            <w:r w:rsidRPr="00B74F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Болтутинского</w:t>
            </w:r>
            <w:proofErr w:type="spellEnd"/>
            <w:r w:rsidRPr="00B74F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сельского поселения </w:t>
            </w:r>
            <w:proofErr w:type="spellStart"/>
            <w:r w:rsidRPr="00B74F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Глинковского</w:t>
            </w:r>
            <w:proofErr w:type="spellEnd"/>
            <w:r w:rsidRPr="00B74F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района Смоленской области</w:t>
            </w:r>
          </w:p>
        </w:tc>
      </w:tr>
      <w:tr w:rsidR="00B74F19" w:rsidRPr="00B74F19" w:rsidTr="00B74F19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 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 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оценка показателя</w:t>
            </w:r>
          </w:p>
        </w:tc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</w:t>
            </w:r>
          </w:p>
        </w:tc>
      </w:tr>
      <w:tr w:rsidR="00B74F19" w:rsidRPr="00B74F19" w:rsidTr="00B74F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</w:t>
            </w:r>
          </w:p>
        </w:tc>
      </w:tr>
      <w:tr w:rsidR="00B74F19" w:rsidRPr="00B74F19" w:rsidTr="00B74F1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базовый**</w:t>
            </w:r>
          </w:p>
        </w:tc>
      </w:tr>
      <w:tr w:rsidR="00B74F19" w:rsidRPr="00B74F19" w:rsidTr="00B74F1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0,83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0,93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трудоспособного возраста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0,34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старше трудоспособного возраста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0,238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рождаемости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родившихся живыми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Суммарный коэффициент рождаемости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детей на 1 женщину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смертности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Миграционный прирост (убыль)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Промышленное производство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промышленного производства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Добыча полезных ископаемых (раздел B)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угля (05)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металлических руд (07)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прочих полезных ископаемых (08)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3.8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Обрабатывающие производства (раздел C)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пищевых продуктов (10)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напитков (11)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табачных изделий (12)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текстильных изделий (13)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одежды (14)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кожи и изделий из кожи (15)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металлургическое (24)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автотранспортных средств, прицепов и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полуприцепов (29)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мебели (31)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3.33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Обеспечение электрической энергией, газом и паром;</w:t>
            </w: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Потребление электроэнергии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кВт.ч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</w:t>
            </w:r>
            <w:proofErr w:type="spell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.к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Вт.ч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 период с начала года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 соотв. периоду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Сельское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сельского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454,1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растениеводства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115.3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167,9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животноводства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289,6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 ценах соответствующих лет;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Торговля и услуги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декабрю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платных услуг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Внешнеэкономическая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Страны дальнего зарубежья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ТЭК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Государства - участники СНГ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долл. США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(на конец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</w:tr>
      <w:tr w:rsidR="00B74F19" w:rsidRPr="00B74F19" w:rsidTr="00B74F19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) (без внешних совместителей)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млрд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306,2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Инвестиции в основной капитал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96,1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 в основной капитал по источникам</w:t>
            </w: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Привлеченные средства, 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банков,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иностранных банков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заемные средства других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бюджетные средства,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из местных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Доходы консолидированного бюджета субъекта</w:t>
            </w: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и неналоговые доходы,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акцизы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10.10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игорный бизнес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3,1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субсидии из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субвенции из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3,1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Расходы консолидированного бюджета субъекта</w:t>
            </w: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6,8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здравоохранение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Дефици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т(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-), профицит(+) консолидированного бюджета субъекта Российской Федерации, млн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Государственный долг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Денежные доходы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трудоспособного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пенсионеров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Труд и занятость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рабочей силы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12.3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производительности труда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раб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Основные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Амортизация основных фондов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млрд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амортизации основных фондов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Среднегодовая стоимость амортизируемого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млрд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Финансы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</w:t>
            </w:r>
            <w:proofErr w:type="gramEnd"/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4F19" w:rsidRPr="00B74F19" w:rsidTr="00B74F19">
        <w:trPr>
          <w:trHeight w:val="255"/>
        </w:trPr>
        <w:tc>
          <w:tcPr>
            <w:tcW w:w="1658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</w:p>
        </w:tc>
      </w:tr>
      <w:tr w:rsidR="00B74F19" w:rsidRPr="00B74F19" w:rsidTr="00B74F19">
        <w:trPr>
          <w:trHeight w:val="255"/>
        </w:trPr>
        <w:tc>
          <w:tcPr>
            <w:tcW w:w="165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  <w:tr w:rsidR="00B74F19" w:rsidRPr="00B74F19" w:rsidTr="00B74F19">
        <w:trPr>
          <w:trHeight w:val="255"/>
        </w:trPr>
        <w:tc>
          <w:tcPr>
            <w:tcW w:w="165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19" w:rsidRPr="00B74F19" w:rsidRDefault="00B74F19" w:rsidP="00B7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**Базовый вариант принят за основу для разработки прогноза социально-экономического развития Российской Федерации и проектировок федерального бюджета на 2020 год и на плановый период 2021и 2022 годов на заседании Правительства Российской Федерации 18 апреля 2019 г. (протокол № 13).</w:t>
            </w:r>
          </w:p>
        </w:tc>
      </w:tr>
    </w:tbl>
    <w:tbl>
      <w:tblPr>
        <w:tblStyle w:val="a6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81060" w:rsidTr="00B81060">
        <w:tc>
          <w:tcPr>
            <w:tcW w:w="5495" w:type="dxa"/>
          </w:tcPr>
          <w:p w:rsidR="00B81060" w:rsidRDefault="00B81060" w:rsidP="00B81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B81060" w:rsidRDefault="00B81060" w:rsidP="00B81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81060" w:rsidRDefault="00B81060" w:rsidP="00B81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  <w:p w:rsidR="00B81060" w:rsidRDefault="00B81060" w:rsidP="00B81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60" w:rsidRDefault="00B81060" w:rsidP="00B81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Антипова</w:t>
            </w:r>
          </w:p>
        </w:tc>
      </w:tr>
    </w:tbl>
    <w:tbl>
      <w:tblPr>
        <w:tblStyle w:val="a6"/>
        <w:tblpPr w:leftFromText="180" w:rightFromText="180" w:vertAnchor="text" w:horzAnchor="page" w:tblpX="1438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</w:tblGrid>
      <w:tr w:rsidR="00B81060" w:rsidTr="00B81060">
        <w:tc>
          <w:tcPr>
            <w:tcW w:w="5498" w:type="dxa"/>
          </w:tcPr>
          <w:p w:rsidR="00B81060" w:rsidRDefault="00B81060" w:rsidP="00B81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4F1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B81060" w:rsidRDefault="00B81060" w:rsidP="00B81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B81060" w:rsidRDefault="00B81060" w:rsidP="00B81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60" w:rsidRDefault="00B81060" w:rsidP="00B81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60" w:rsidRDefault="00B81060" w:rsidP="00B810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М.З. Калмыков </w:t>
            </w:r>
          </w:p>
        </w:tc>
      </w:tr>
    </w:tbl>
    <w:p w:rsidR="00463105" w:rsidRDefault="00463105"/>
    <w:p w:rsidR="00B81060" w:rsidRDefault="00B81060"/>
    <w:p w:rsidR="00B81060" w:rsidRPr="00B81060" w:rsidRDefault="00B81060" w:rsidP="00B81060"/>
    <w:p w:rsidR="00B81060" w:rsidRDefault="00B81060" w:rsidP="00B81060"/>
    <w:p w:rsidR="00B81060" w:rsidRDefault="00B81060" w:rsidP="00B81060">
      <w:pPr>
        <w:tabs>
          <w:tab w:val="left" w:pos="10860"/>
        </w:tabs>
        <w:sectPr w:rsidR="00B81060" w:rsidSect="00B74F19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  <w:r>
        <w:tab/>
      </w:r>
    </w:p>
    <w:p w:rsidR="00B81060" w:rsidRPr="00B81060" w:rsidRDefault="00B81060" w:rsidP="00B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81060" w:rsidRPr="00B81060" w:rsidRDefault="00B81060" w:rsidP="00B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прогнозу социально-экономического развития</w:t>
      </w:r>
    </w:p>
    <w:p w:rsidR="00B81060" w:rsidRPr="00B81060" w:rsidRDefault="00B81060" w:rsidP="00B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Болтутинского</w:t>
      </w:r>
      <w:proofErr w:type="spellEnd"/>
      <w:r w:rsidRPr="00B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81060" w:rsidRPr="00B81060" w:rsidRDefault="00B81060" w:rsidP="00B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2020год  и на плановый период  2020 - 2024 годов</w:t>
      </w:r>
    </w:p>
    <w:p w:rsidR="00B81060" w:rsidRPr="00B81060" w:rsidRDefault="00B81060" w:rsidP="00B81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60" w:rsidRPr="00B81060" w:rsidRDefault="00B81060" w:rsidP="00B8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Болтутинского</w:t>
      </w:r>
      <w:proofErr w:type="spell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плановый период 2020- 2024 годов составлен на основе индексов-дефляторов цен по основным видам экономической деятельности на 2020-2022годы по Смоленской области, рассчитанным Минэкономразвития России.</w:t>
      </w:r>
    </w:p>
    <w:p w:rsidR="00B81060" w:rsidRPr="00B81060" w:rsidRDefault="00B81060" w:rsidP="00B8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60" w:rsidRPr="00B81060" w:rsidRDefault="00B81060" w:rsidP="00B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Население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Среднегодовая численность постоянного населения </w:t>
      </w:r>
      <w:proofErr w:type="spellStart"/>
      <w:r w:rsidRPr="00B81060">
        <w:rPr>
          <w:rFonts w:ascii="Times New Roman" w:eastAsia="Calibri" w:hAnsi="Times New Roman" w:cs="Times New Roman"/>
          <w:sz w:val="24"/>
          <w:szCs w:val="24"/>
        </w:rPr>
        <w:t>Болтутинского</w:t>
      </w:r>
      <w:proofErr w:type="spellEnd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(далее </w:t>
      </w:r>
      <w:proofErr w:type="gramStart"/>
      <w:r w:rsidRPr="00B81060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81060">
        <w:rPr>
          <w:rFonts w:ascii="Times New Roman" w:eastAsia="Calibri" w:hAnsi="Times New Roman" w:cs="Times New Roman"/>
          <w:sz w:val="24"/>
          <w:szCs w:val="24"/>
        </w:rPr>
        <w:t>оселения) за 2018 год составляет 0,858тыс.человек, что меньше уровня величины этого показателя за  2017 год на  9 человек</w:t>
      </w:r>
      <w:r w:rsidRPr="00B81060">
        <w:rPr>
          <w:rFonts w:ascii="Calibri" w:eastAsia="Calibri" w:hAnsi="Calibri" w:cs="Times New Roman"/>
          <w:sz w:val="24"/>
          <w:szCs w:val="24"/>
        </w:rPr>
        <w:t xml:space="preserve"> . </w:t>
      </w:r>
      <w:r w:rsidRPr="00B81060">
        <w:rPr>
          <w:rFonts w:ascii="Times New Roman" w:eastAsia="Calibri" w:hAnsi="Times New Roman" w:cs="Times New Roman"/>
          <w:sz w:val="24"/>
          <w:szCs w:val="24"/>
        </w:rPr>
        <w:t>Демографическая ситуация в поселении характеризуется процессом естественной убыли населения, связанным с превышением смертности над рождаемостью, а также миграционной убылью. За 2018год в поселении на свет появилось 5 малышей, что на 5 человек меньше уровня 2017 года.  В то же время за прошедший год умерли 16 человек, что меньше уровня прошлого года на 1 человека</w:t>
      </w:r>
      <w:proofErr w:type="gramStart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81060">
        <w:rPr>
          <w:rFonts w:ascii="Times New Roman" w:eastAsia="Calibri" w:hAnsi="Times New Roman" w:cs="Times New Roman"/>
          <w:sz w:val="24"/>
          <w:szCs w:val="24"/>
        </w:rPr>
        <w:t>Коэффициент смертности (18,6)  превышает коэффициент рождаемости (5,8).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Учитывая выше перечисленные факторы, планируется сохранение среднегодовой численности населения в 2019 году0,853 </w:t>
      </w:r>
      <w:proofErr w:type="spellStart"/>
      <w:r w:rsidRPr="00B8106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81060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B81060">
        <w:rPr>
          <w:rFonts w:ascii="Times New Roman" w:eastAsia="Calibri" w:hAnsi="Times New Roman" w:cs="Times New Roman"/>
          <w:sz w:val="24"/>
          <w:szCs w:val="24"/>
        </w:rPr>
        <w:t>еловек</w:t>
      </w:r>
      <w:proofErr w:type="spellEnd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. В 2019 - 2024 году планируется сохранение численности населения за счет улучшения качества жизни на селе. </w:t>
      </w: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B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 Сельское хозяйство.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Производством сельскохозяйственной продукции в </w:t>
      </w:r>
      <w:proofErr w:type="spellStart"/>
      <w:r w:rsidRPr="00B81060">
        <w:rPr>
          <w:rFonts w:ascii="Times New Roman" w:eastAsia="Calibri" w:hAnsi="Times New Roman" w:cs="Times New Roman"/>
          <w:sz w:val="24"/>
          <w:szCs w:val="24"/>
        </w:rPr>
        <w:t>Болтутинском</w:t>
      </w:r>
      <w:proofErr w:type="spellEnd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занимаются: ООО «Балтутино», ИП «Панов», 505(261Болтутино</w:t>
      </w:r>
      <w:proofErr w:type="gramStart"/>
      <w:r w:rsidRPr="00B81060">
        <w:rPr>
          <w:rFonts w:ascii="Times New Roman" w:eastAsia="Calibri" w:hAnsi="Times New Roman" w:cs="Times New Roman"/>
          <w:sz w:val="24"/>
          <w:szCs w:val="24"/>
        </w:rPr>
        <w:t>,Б</w:t>
      </w:r>
      <w:proofErr w:type="gramEnd"/>
      <w:r w:rsidRPr="00B81060">
        <w:rPr>
          <w:rFonts w:ascii="Times New Roman" w:eastAsia="Calibri" w:hAnsi="Times New Roman" w:cs="Times New Roman"/>
          <w:sz w:val="24"/>
          <w:szCs w:val="24"/>
        </w:rPr>
        <w:t>ердники - 244)личных подсобных хозяйства. Ведущими отраслями в сельском хозяйстве являются производство молока, зерна, рапса, картофеля. Посевные площади -4820га (ООО «Балтутино» 3720 га, ИП "Панов " 1100га.)</w:t>
      </w:r>
    </w:p>
    <w:p w:rsidR="00B81060" w:rsidRPr="00B81060" w:rsidRDefault="00B81060" w:rsidP="00B81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>Посевные площади в 2018 году в хозяйствах населения составили 123 га (76 га Болтутино ,47га Бердники), в том числе занято: под картофелем -52 га, овощами -26 га, многолетними травами – 20 га</w:t>
      </w:r>
      <w:proofErr w:type="gramStart"/>
      <w:r w:rsidRPr="00B81060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B81060">
        <w:rPr>
          <w:rFonts w:ascii="Times New Roman" w:eastAsia="Calibri" w:hAnsi="Times New Roman" w:cs="Times New Roman"/>
          <w:sz w:val="24"/>
          <w:szCs w:val="24"/>
        </w:rPr>
        <w:t>ерновыми-25га.</w:t>
      </w:r>
    </w:p>
    <w:p w:rsidR="00B81060" w:rsidRPr="00B81060" w:rsidRDefault="00B81060" w:rsidP="00B81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>В последующие годы соответственно рост объема производства прогнозируется в размере 103%, 102,3%, 100,0%.</w:t>
      </w:r>
    </w:p>
    <w:p w:rsidR="00B81060" w:rsidRPr="00B81060" w:rsidRDefault="00B81060" w:rsidP="00B81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 Валовой объем продукции сельского хозяйства в хозяйствах всех категорий в 2018 году составил </w:t>
      </w:r>
      <w:r w:rsidRPr="00B81060">
        <w:rPr>
          <w:rFonts w:ascii="Times New Roman" w:eastAsia="Calibri" w:hAnsi="Times New Roman" w:cs="Times New Roman"/>
          <w:b/>
          <w:sz w:val="24"/>
          <w:szCs w:val="24"/>
        </w:rPr>
        <w:t>282,8</w:t>
      </w: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060">
        <w:rPr>
          <w:rFonts w:ascii="Times New Roman" w:eastAsia="Calibri" w:hAnsi="Times New Roman" w:cs="Times New Roman"/>
          <w:b/>
          <w:bCs/>
          <w:sz w:val="24"/>
          <w:szCs w:val="24"/>
        </w:rPr>
        <w:t>млн. рублей</w:t>
      </w: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, что меньше уровня 2017года на  41,4 </w:t>
      </w:r>
      <w:proofErr w:type="spellStart"/>
      <w:r w:rsidRPr="00B81060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Pr="00B8106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8106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.. Индекс производства продукции сельского хозяйства к уровню 2017 года составил 86,7%. На 2019 год планируется 329,6 </w:t>
      </w:r>
      <w:proofErr w:type="spellStart"/>
      <w:r w:rsidRPr="00B81060">
        <w:rPr>
          <w:rFonts w:ascii="Times New Roman" w:eastAsia="Calibri" w:hAnsi="Times New Roman" w:cs="Times New Roman"/>
          <w:sz w:val="24"/>
          <w:szCs w:val="24"/>
        </w:rPr>
        <w:t>мил.руб</w:t>
      </w:r>
      <w:proofErr w:type="spellEnd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., что больше уровня 2018г  на 46,8 </w:t>
      </w:r>
      <w:proofErr w:type="spellStart"/>
      <w:r w:rsidRPr="00B81060">
        <w:rPr>
          <w:rFonts w:ascii="Times New Roman" w:eastAsia="Calibri" w:hAnsi="Times New Roman" w:cs="Times New Roman"/>
          <w:sz w:val="24"/>
          <w:szCs w:val="24"/>
        </w:rPr>
        <w:t>мил.рублей</w:t>
      </w:r>
      <w:proofErr w:type="spellEnd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(116,5%).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Поголовье крупного рогатого скота  к концу 2018 года составило </w:t>
      </w:r>
      <w:r w:rsidRPr="00B81060">
        <w:rPr>
          <w:rFonts w:ascii="Times New Roman" w:eastAsia="Calibri" w:hAnsi="Times New Roman" w:cs="Times New Roman"/>
          <w:b/>
          <w:sz w:val="24"/>
          <w:szCs w:val="24"/>
        </w:rPr>
        <w:t xml:space="preserve">2894 </w:t>
      </w:r>
      <w:r w:rsidRPr="00B810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головы, </w:t>
      </w:r>
      <w:r w:rsidRPr="00B81060">
        <w:rPr>
          <w:rFonts w:ascii="Times New Roman" w:eastAsia="Calibri" w:hAnsi="Times New Roman" w:cs="Times New Roman"/>
          <w:bCs/>
          <w:sz w:val="24"/>
          <w:szCs w:val="24"/>
        </w:rPr>
        <w:t>что соответствует уровню 2017 года</w:t>
      </w: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, в том числе коров — 1234 голов, на 1ноября 2019г поголовье </w:t>
      </w:r>
      <w:proofErr w:type="spellStart"/>
      <w:r w:rsidRPr="00B81060">
        <w:rPr>
          <w:rFonts w:ascii="Times New Roman" w:eastAsia="Calibri" w:hAnsi="Times New Roman" w:cs="Times New Roman"/>
          <w:sz w:val="24"/>
          <w:szCs w:val="24"/>
        </w:rPr>
        <w:t>крс</w:t>
      </w:r>
      <w:proofErr w:type="spellEnd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составило 2950голов,(73,3%) в том числе коров 1237головы, 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>Поголовье свиней составило 101гола (107,8%  к уровню 2017 года 109), поголовье овец и коз составляет 96 голов, (102,6 %  к уровню 2017 года</w:t>
      </w:r>
      <w:proofErr w:type="gramStart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),. </w:t>
      </w:r>
      <w:proofErr w:type="gramEnd"/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продукции сельского хозяйства в хозяйствах всех категорий в 2018 году  составит 282,8 </w:t>
      </w:r>
      <w:proofErr w:type="spell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</w:t>
      </w:r>
      <w:proofErr w:type="gram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. ,что ниже уровня 2017 года на 12,8%. Прогнозируется увеличение  роста производства продукции сельского хозяйства в 2019-2024годах на 2,9-3%,</w:t>
      </w: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Производство важнейших видов продукции в натуральном выражении.</w:t>
      </w:r>
    </w:p>
    <w:p w:rsidR="00B81060" w:rsidRPr="00B81060" w:rsidRDefault="00B81060" w:rsidP="00B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продукци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растениеводства представлено в</w:t>
      </w: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таблице:</w:t>
      </w: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173"/>
        <w:gridCol w:w="811"/>
        <w:gridCol w:w="847"/>
        <w:gridCol w:w="848"/>
        <w:gridCol w:w="847"/>
        <w:gridCol w:w="795"/>
        <w:gridCol w:w="907"/>
        <w:gridCol w:w="795"/>
      </w:tblGrid>
      <w:tr w:rsidR="00B81060" w:rsidRPr="00B81060" w:rsidTr="00494145">
        <w:trPr>
          <w:trHeight w:val="293"/>
        </w:trPr>
        <w:tc>
          <w:tcPr>
            <w:tcW w:w="286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73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48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90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B81060" w:rsidRPr="00B81060" w:rsidTr="00494145">
        <w:tc>
          <w:tcPr>
            <w:tcW w:w="286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</w:t>
            </w:r>
          </w:p>
        </w:tc>
        <w:tc>
          <w:tcPr>
            <w:tcW w:w="1173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48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0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81060" w:rsidRPr="00B81060" w:rsidTr="00494145">
        <w:tc>
          <w:tcPr>
            <w:tcW w:w="286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производства зерна к предыдущему году</w:t>
            </w:r>
          </w:p>
        </w:tc>
        <w:tc>
          <w:tcPr>
            <w:tcW w:w="1173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48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0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81060" w:rsidRPr="00B81060" w:rsidTr="00494145">
        <w:tc>
          <w:tcPr>
            <w:tcW w:w="286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173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81060" w:rsidRPr="00B81060" w:rsidTr="00494145">
        <w:tc>
          <w:tcPr>
            <w:tcW w:w="286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производства картофеля  к предыдущему году</w:t>
            </w:r>
          </w:p>
        </w:tc>
        <w:tc>
          <w:tcPr>
            <w:tcW w:w="1173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1060" w:rsidRPr="00B81060" w:rsidTr="00494145">
        <w:tc>
          <w:tcPr>
            <w:tcW w:w="286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173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8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81060" w:rsidRPr="00B81060" w:rsidTr="00494145">
        <w:tc>
          <w:tcPr>
            <w:tcW w:w="286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производства овощей к предыдущему году</w:t>
            </w:r>
          </w:p>
        </w:tc>
        <w:tc>
          <w:tcPr>
            <w:tcW w:w="1173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прогнозируется незначительный рост производства продукции растениеводства в 2020-2024 годах.</w:t>
      </w: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продукц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животноводства представлено в</w:t>
      </w: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таблице:</w:t>
      </w: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811"/>
        <w:gridCol w:w="851"/>
        <w:gridCol w:w="850"/>
        <w:gridCol w:w="826"/>
        <w:gridCol w:w="914"/>
        <w:gridCol w:w="851"/>
        <w:gridCol w:w="811"/>
      </w:tblGrid>
      <w:tr w:rsidR="00B81060" w:rsidRPr="00B81060" w:rsidTr="00494145">
        <w:tc>
          <w:tcPr>
            <w:tcW w:w="280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0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82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14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B81060" w:rsidRPr="00B81060" w:rsidTr="00494145">
        <w:tc>
          <w:tcPr>
            <w:tcW w:w="280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скота и птицы на убой</w:t>
            </w:r>
          </w:p>
        </w:tc>
        <w:tc>
          <w:tcPr>
            <w:tcW w:w="99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0,398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850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0,435</w:t>
            </w:r>
          </w:p>
        </w:tc>
        <w:tc>
          <w:tcPr>
            <w:tcW w:w="82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0,439</w:t>
            </w:r>
          </w:p>
        </w:tc>
        <w:tc>
          <w:tcPr>
            <w:tcW w:w="914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0,452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0,458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0,485</w:t>
            </w:r>
          </w:p>
        </w:tc>
      </w:tr>
      <w:tr w:rsidR="00B81060" w:rsidRPr="00B81060" w:rsidTr="00494145">
        <w:tc>
          <w:tcPr>
            <w:tcW w:w="280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производства мяса к предыдущему году</w:t>
            </w:r>
          </w:p>
        </w:tc>
        <w:tc>
          <w:tcPr>
            <w:tcW w:w="99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14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B81060" w:rsidRPr="00B81060" w:rsidTr="00494145">
        <w:tc>
          <w:tcPr>
            <w:tcW w:w="280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</w:t>
            </w:r>
          </w:p>
        </w:tc>
        <w:tc>
          <w:tcPr>
            <w:tcW w:w="99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7,130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7,785</w:t>
            </w:r>
          </w:p>
        </w:tc>
        <w:tc>
          <w:tcPr>
            <w:tcW w:w="82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914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8,180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8,250</w:t>
            </w:r>
          </w:p>
        </w:tc>
      </w:tr>
      <w:tr w:rsidR="00B81060" w:rsidRPr="00B81060" w:rsidTr="00494145">
        <w:tc>
          <w:tcPr>
            <w:tcW w:w="280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производства молока к предыдущему году</w:t>
            </w:r>
          </w:p>
        </w:tc>
        <w:tc>
          <w:tcPr>
            <w:tcW w:w="99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2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14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81060" w:rsidRPr="00B81060" w:rsidTr="00494145">
        <w:tc>
          <w:tcPr>
            <w:tcW w:w="280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яиц</w:t>
            </w:r>
          </w:p>
        </w:tc>
        <w:tc>
          <w:tcPr>
            <w:tcW w:w="99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</w:t>
            </w:r>
            <w:proofErr w:type="gramStart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850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82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0,337</w:t>
            </w:r>
          </w:p>
        </w:tc>
        <w:tc>
          <w:tcPr>
            <w:tcW w:w="914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</w:tr>
      <w:tr w:rsidR="00B81060" w:rsidRPr="00B81060" w:rsidTr="00494145">
        <w:tc>
          <w:tcPr>
            <w:tcW w:w="280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производства яиц к предыдущему году</w:t>
            </w:r>
          </w:p>
        </w:tc>
        <w:tc>
          <w:tcPr>
            <w:tcW w:w="992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26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14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11" w:type="dxa"/>
            <w:shd w:val="clear" w:color="auto" w:fill="auto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</w:tbl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прогнозируется незначительный рост производства продукции животноводства в 2019-2024 годах.</w:t>
      </w: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 Малое и среднее предпринимательство</w:t>
      </w:r>
    </w:p>
    <w:p w:rsidR="00B81060" w:rsidRPr="00B81060" w:rsidRDefault="00B81060" w:rsidP="00B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поселения имеются 5 общества с ограниченной ответственностью и 15 </w:t>
      </w:r>
      <w:proofErr w:type="gram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предпринимателя </w:t>
      </w:r>
    </w:p>
    <w:p w:rsidR="00B81060" w:rsidRPr="00B81060" w:rsidRDefault="00B81060" w:rsidP="00B8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-два предприятия, которые занимаются сельским хозяйством,  ООО «Балтутино» и  «ИП Панов А.А», среднесписочная численность работников в 2018 году составляет 0,150 </w:t>
      </w:r>
      <w:proofErr w:type="spell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60" w:rsidRPr="00B81060" w:rsidRDefault="00B81060" w:rsidP="00B8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муниципальной программы «Развитие субъектов малого и среднего предпринимательства в муниципальном образовании в </w:t>
      </w:r>
      <w:proofErr w:type="spell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Болтутинском</w:t>
      </w:r>
      <w:proofErr w:type="spell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Глинковского</w:t>
      </w:r>
      <w:proofErr w:type="spell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на 2019-2021 гг.» предусмотрено выделение денежных средств на участие субъектов малого и среднего предпринимательства в областной </w:t>
      </w: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сельскохозяйственной ярмарке в сумме 2,0 </w:t>
      </w:r>
      <w:proofErr w:type="spell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.. В 2018году выделенные средства использованы в полном объеме</w:t>
      </w: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1060">
        <w:rPr>
          <w:rFonts w:ascii="Times New Roman" w:eastAsia="Calibri" w:hAnsi="Times New Roman" w:cs="Times New Roman"/>
          <w:b/>
          <w:sz w:val="24"/>
          <w:szCs w:val="24"/>
        </w:rPr>
        <w:t>Раздел 9 «Инвестиции».</w:t>
      </w: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инвестиций в основной капитал за счет  всех источников финансирования в 2018году составляет 50 мил. рублей в 2019 году планируется в сумме 93,0 </w:t>
      </w:r>
      <w:proofErr w:type="spell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</w:t>
      </w:r>
      <w:proofErr w:type="gram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больше 2018года на 86%.В 2020году объём планируется 300,0 </w:t>
      </w:r>
      <w:proofErr w:type="spell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мил.рублей</w:t>
      </w:r>
      <w:proofErr w:type="spell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2021-500,00 </w:t>
      </w:r>
      <w:proofErr w:type="spell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мил.рублей</w:t>
      </w:r>
      <w:proofErr w:type="spell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2022 -2024 -30,0 </w:t>
      </w:r>
      <w:proofErr w:type="spellStart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мил.рублей</w:t>
      </w:r>
      <w:proofErr w:type="spellEnd"/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1060">
        <w:rPr>
          <w:rFonts w:ascii="Times New Roman" w:eastAsia="Calibri" w:hAnsi="Times New Roman" w:cs="Times New Roman"/>
          <w:b/>
          <w:sz w:val="24"/>
          <w:szCs w:val="24"/>
        </w:rPr>
        <w:t>Раздел 10 «Консолидированный бюджет».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Расчёты доходной части бюджета муниципального образования </w:t>
      </w:r>
      <w:proofErr w:type="spellStart"/>
      <w:r w:rsidRPr="00B81060">
        <w:rPr>
          <w:rFonts w:ascii="Times New Roman" w:eastAsia="Calibri" w:hAnsi="Times New Roman" w:cs="Times New Roman"/>
          <w:sz w:val="24"/>
          <w:szCs w:val="24"/>
        </w:rPr>
        <w:t>Болтутинского</w:t>
      </w:r>
      <w:proofErr w:type="spellEnd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81060">
        <w:rPr>
          <w:rFonts w:ascii="Times New Roman" w:eastAsia="Calibri" w:hAnsi="Times New Roman" w:cs="Times New Roman"/>
          <w:sz w:val="24"/>
          <w:szCs w:val="24"/>
        </w:rPr>
        <w:t>Глинковского</w:t>
      </w:r>
      <w:proofErr w:type="spellEnd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 произведены исходя из действующего налогового и бюджетного законодательства Российской Федерации. 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Поступление</w:t>
      </w:r>
      <w:r w:rsidRPr="00B810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1060">
        <w:rPr>
          <w:rFonts w:ascii="Times New Roman" w:eastAsia="Calibri" w:hAnsi="Times New Roman" w:cs="Times New Roman"/>
          <w:sz w:val="24"/>
          <w:szCs w:val="24"/>
        </w:rPr>
        <w:t>налоговых и неналоговых доходов</w:t>
      </w:r>
      <w:r w:rsidRPr="00B810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1060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B810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1060">
        <w:rPr>
          <w:rFonts w:ascii="Times New Roman" w:eastAsia="Calibri" w:hAnsi="Times New Roman" w:cs="Times New Roman"/>
          <w:bCs/>
          <w:sz w:val="24"/>
          <w:szCs w:val="24"/>
        </w:rPr>
        <w:t xml:space="preserve">консолидированный </w:t>
      </w: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бюджет  на 2019 год прогнозируется в сумме 8,9</w:t>
      </w:r>
      <w:r w:rsidRPr="00B81060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B81060">
        <w:rPr>
          <w:rFonts w:ascii="Times New Roman" w:eastAsia="Calibri" w:hAnsi="Times New Roman" w:cs="Times New Roman"/>
          <w:bCs/>
          <w:sz w:val="24"/>
          <w:szCs w:val="24"/>
        </w:rPr>
        <w:t>млн</w:t>
      </w: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. руб., что на  2,4 млн. руб. больше уровня 2018 года. 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 В составе доходов бюджета налоговые доходы прогнозируются в сумме 2,4 млн. руб., неналоговые доходы в сумме 0,1 млн. руб.</w:t>
      </w:r>
    </w:p>
    <w:p w:rsidR="00B81060" w:rsidRPr="00B81060" w:rsidRDefault="00B81060" w:rsidP="00B81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        Доля налога на доходы физических лиц в налоговых доходах консолидированного бюджета составляет 8,1 процента.</w:t>
      </w:r>
    </w:p>
    <w:p w:rsidR="00B81060" w:rsidRPr="00B81060" w:rsidRDefault="00B81060" w:rsidP="00B810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       Прирост налога на доходы физических лиц на 2020-2024 годы обеспечивается за счет прогнозируемой динамики роста фонда заработной платы и индексации оплаты труда.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Налог на имущество физических лиц поступает в бюджет сельского поселения по нормативу 100 процентов.  Поступление  налога в бюджеты сельских поселения за 2019год прогнозируется   в  сумме 0,02 млн. рублей, на 2020 год –0,02 млн. рублей и на 2021 -2024г.г.- 0,02 млн. рублей.   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>Оценка поступления земельного налога в 2019 году 0,3 млн. рублей. В доходы бюджета поселения налог поступает по нормативу 100 процентов.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>Поступление земельного налога в бюджет сельского поселения  на 2019 – 0,3 млн. руб., на 2020-2024 годы запланировано 0,3 млн. рублей соответственно.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060" w:rsidRPr="00B81060" w:rsidRDefault="00B81060" w:rsidP="00B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1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12. «Труд и занятость».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 Анализ ситуации, складывающейся на рынке труда в 2018 году, показывает, что проблема обеспечения занятости граждан, не возникает.</w:t>
      </w:r>
    </w:p>
    <w:p w:rsidR="00B81060" w:rsidRPr="00B81060" w:rsidRDefault="00B81060" w:rsidP="00B810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 По данным Центра занятости населения на 1 января 2018 года по </w:t>
      </w:r>
      <w:proofErr w:type="spellStart"/>
      <w:r w:rsidRPr="00B81060">
        <w:rPr>
          <w:rFonts w:ascii="Times New Roman" w:eastAsia="Calibri" w:hAnsi="Times New Roman" w:cs="Times New Roman"/>
          <w:sz w:val="24"/>
          <w:szCs w:val="24"/>
        </w:rPr>
        <w:t>Болтутинскому</w:t>
      </w:r>
      <w:proofErr w:type="spellEnd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сельскому поселению  признаны безработными 26 человек.   Уровень безработицы  на 01.01.2019 г. снизился и составил 25человек</w:t>
      </w:r>
      <w:proofErr w:type="gramStart"/>
      <w:r w:rsidRPr="00B8106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74F19" w:rsidRPr="00B81060" w:rsidRDefault="00B74F19" w:rsidP="00B81060">
      <w:pPr>
        <w:tabs>
          <w:tab w:val="left" w:pos="10860"/>
        </w:tabs>
      </w:pPr>
    </w:p>
    <w:sectPr w:rsidR="00B74F19" w:rsidRPr="00B81060" w:rsidSect="00B810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05"/>
    <w:rsid w:val="00463105"/>
    <w:rsid w:val="00B74F19"/>
    <w:rsid w:val="00B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4F19"/>
    <w:pPr>
      <w:spacing w:after="0" w:line="240" w:lineRule="auto"/>
    </w:pPr>
  </w:style>
  <w:style w:type="table" w:styleId="a6">
    <w:name w:val="Table Grid"/>
    <w:basedOn w:val="a1"/>
    <w:uiPriority w:val="59"/>
    <w:rsid w:val="00B7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4F19"/>
    <w:pPr>
      <w:spacing w:after="0" w:line="240" w:lineRule="auto"/>
    </w:pPr>
  </w:style>
  <w:style w:type="table" w:styleId="a6">
    <w:name w:val="Table Grid"/>
    <w:basedOn w:val="a1"/>
    <w:uiPriority w:val="59"/>
    <w:rsid w:val="00B7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Болтутино</dc:creator>
  <cp:lastModifiedBy>Болтутино</cp:lastModifiedBy>
  <cp:revision>1</cp:revision>
  <dcterms:created xsi:type="dcterms:W3CDTF">2019-11-11T08:46:00Z</dcterms:created>
  <dcterms:modified xsi:type="dcterms:W3CDTF">2019-11-11T09:18:00Z</dcterms:modified>
</cp:coreProperties>
</file>