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0E" w:rsidRDefault="00421B04" w:rsidP="00421B04">
      <w:pPr>
        <w:autoSpaceDE w:val="0"/>
        <w:autoSpaceDN w:val="0"/>
        <w:adjustRightInd w:val="0"/>
        <w:ind w:right="-5"/>
        <w:jc w:val="both"/>
        <w:outlineLvl w:val="0"/>
        <w:rPr>
          <w:sz w:val="28"/>
        </w:rPr>
      </w:pPr>
      <w:r>
        <w:rPr>
          <w:sz w:val="28"/>
        </w:rPr>
        <w:t xml:space="preserve">                                                                           </w:t>
      </w:r>
      <w:r w:rsidR="0020413B">
        <w:rPr>
          <w:sz w:val="28"/>
        </w:rPr>
        <w:t>Утвержден</w:t>
      </w:r>
    </w:p>
    <w:p w:rsidR="00421B04" w:rsidRDefault="00421B04" w:rsidP="00421B04">
      <w:pPr>
        <w:autoSpaceDE w:val="0"/>
        <w:autoSpaceDN w:val="0"/>
        <w:adjustRightInd w:val="0"/>
        <w:ind w:right="-5"/>
        <w:jc w:val="center"/>
        <w:outlineLvl w:val="0"/>
        <w:rPr>
          <w:sz w:val="28"/>
        </w:rPr>
      </w:pPr>
      <w:r>
        <w:rPr>
          <w:sz w:val="28"/>
        </w:rPr>
        <w:t xml:space="preserve">                                                  </w:t>
      </w:r>
      <w:r w:rsidR="0020413B">
        <w:rPr>
          <w:sz w:val="28"/>
        </w:rPr>
        <w:t xml:space="preserve">                       </w:t>
      </w:r>
      <w:r>
        <w:rPr>
          <w:sz w:val="28"/>
        </w:rPr>
        <w:t>постановлени</w:t>
      </w:r>
      <w:r w:rsidR="0020413B">
        <w:rPr>
          <w:sz w:val="28"/>
        </w:rPr>
        <w:t>ем</w:t>
      </w:r>
      <w:r>
        <w:rPr>
          <w:sz w:val="28"/>
        </w:rPr>
        <w:t xml:space="preserve"> </w:t>
      </w:r>
      <w:proofErr w:type="spellStart"/>
      <w:r>
        <w:rPr>
          <w:sz w:val="28"/>
        </w:rPr>
        <w:t>Администрациии</w:t>
      </w:r>
      <w:proofErr w:type="spellEnd"/>
      <w:r>
        <w:rPr>
          <w:sz w:val="28"/>
        </w:rPr>
        <w:t xml:space="preserve">                         </w:t>
      </w:r>
    </w:p>
    <w:p w:rsidR="00421B04" w:rsidRDefault="00421B04" w:rsidP="00421B04">
      <w:pPr>
        <w:autoSpaceDE w:val="0"/>
        <w:autoSpaceDN w:val="0"/>
        <w:adjustRightInd w:val="0"/>
        <w:ind w:right="-5"/>
        <w:jc w:val="center"/>
        <w:outlineLvl w:val="0"/>
        <w:rPr>
          <w:sz w:val="28"/>
        </w:rPr>
      </w:pPr>
      <w:r>
        <w:rPr>
          <w:sz w:val="28"/>
        </w:rPr>
        <w:t xml:space="preserve">                                                                    муниципального образования</w:t>
      </w:r>
    </w:p>
    <w:p w:rsidR="00421B04" w:rsidRDefault="00421B04" w:rsidP="00421B04">
      <w:pPr>
        <w:autoSpaceDE w:val="0"/>
        <w:autoSpaceDN w:val="0"/>
        <w:adjustRightInd w:val="0"/>
        <w:ind w:right="-5"/>
        <w:outlineLvl w:val="0"/>
        <w:rPr>
          <w:sz w:val="28"/>
        </w:rPr>
      </w:pPr>
      <w:r>
        <w:rPr>
          <w:sz w:val="28"/>
        </w:rPr>
        <w:t xml:space="preserve">                                                                                «</w:t>
      </w:r>
      <w:proofErr w:type="spellStart"/>
      <w:r>
        <w:rPr>
          <w:sz w:val="28"/>
        </w:rPr>
        <w:t>Глинковский</w:t>
      </w:r>
      <w:proofErr w:type="spellEnd"/>
      <w:r>
        <w:rPr>
          <w:sz w:val="28"/>
        </w:rPr>
        <w:t xml:space="preserve"> район» </w:t>
      </w:r>
    </w:p>
    <w:p w:rsidR="00421B04" w:rsidRDefault="00421B04" w:rsidP="00421B04">
      <w:pPr>
        <w:autoSpaceDE w:val="0"/>
        <w:autoSpaceDN w:val="0"/>
        <w:adjustRightInd w:val="0"/>
        <w:ind w:right="-5"/>
        <w:outlineLvl w:val="0"/>
        <w:rPr>
          <w:sz w:val="28"/>
        </w:rPr>
      </w:pPr>
      <w:r>
        <w:rPr>
          <w:sz w:val="28"/>
        </w:rPr>
        <w:t xml:space="preserve">                                                                                 Смоленской области</w:t>
      </w:r>
    </w:p>
    <w:p w:rsidR="00421B04" w:rsidRPr="00671B38" w:rsidRDefault="00421B04" w:rsidP="00421B04">
      <w:pPr>
        <w:autoSpaceDE w:val="0"/>
        <w:autoSpaceDN w:val="0"/>
        <w:adjustRightInd w:val="0"/>
        <w:ind w:right="-5"/>
        <w:outlineLvl w:val="0"/>
      </w:pPr>
      <w:r>
        <w:rPr>
          <w:sz w:val="28"/>
        </w:rPr>
        <w:t xml:space="preserve">                                                     </w:t>
      </w:r>
      <w:r w:rsidR="0020413B">
        <w:rPr>
          <w:sz w:val="28"/>
        </w:rPr>
        <w:t xml:space="preserve">                            от 18 января  </w:t>
      </w:r>
      <w:bookmarkStart w:id="0" w:name="_GoBack"/>
      <w:bookmarkEnd w:id="0"/>
      <w:r w:rsidR="0020413B">
        <w:rPr>
          <w:sz w:val="28"/>
        </w:rPr>
        <w:t xml:space="preserve">2018 г. </w:t>
      </w:r>
      <w:r>
        <w:rPr>
          <w:sz w:val="28"/>
        </w:rPr>
        <w:t xml:space="preserve"> № </w:t>
      </w:r>
      <w:r w:rsidR="0020413B">
        <w:rPr>
          <w:sz w:val="28"/>
        </w:rPr>
        <w:t xml:space="preserve"> 10</w:t>
      </w:r>
    </w:p>
    <w:p w:rsidR="00DA78D7" w:rsidRPr="00671B38" w:rsidRDefault="00DA78D7">
      <w:pPr>
        <w:pStyle w:val="ConsPlusTitle"/>
        <w:jc w:val="center"/>
        <w:rPr>
          <w:rFonts w:ascii="Times New Roman" w:hAnsi="Times New Roman" w:cs="Times New Roman"/>
          <w:sz w:val="28"/>
          <w:szCs w:val="28"/>
        </w:rPr>
      </w:pPr>
    </w:p>
    <w:p w:rsidR="006E4814" w:rsidRDefault="006E4814">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6E4814">
      <w:pPr>
        <w:widowControl w:val="0"/>
        <w:autoSpaceDE w:val="0"/>
        <w:autoSpaceDN w:val="0"/>
        <w:jc w:val="center"/>
        <w:rPr>
          <w:b/>
          <w:sz w:val="28"/>
          <w:szCs w:val="28"/>
        </w:rPr>
      </w:pPr>
      <w:r w:rsidRPr="00671B38">
        <w:rPr>
          <w:b/>
          <w:sz w:val="28"/>
          <w:szCs w:val="28"/>
        </w:rPr>
        <w:t>предоставления Администрацией</w:t>
      </w:r>
    </w:p>
    <w:p w:rsidR="00A2587C" w:rsidRPr="00671B38" w:rsidRDefault="006E4814" w:rsidP="006E4814">
      <w:pPr>
        <w:jc w:val="center"/>
        <w:rPr>
          <w:sz w:val="16"/>
          <w:szCs w:val="16"/>
        </w:rPr>
      </w:pPr>
      <w:r>
        <w:rPr>
          <w:b/>
          <w:sz w:val="28"/>
          <w:szCs w:val="28"/>
        </w:rPr>
        <w:t>муниципального образования «</w:t>
      </w:r>
      <w:proofErr w:type="spellStart"/>
      <w:r>
        <w:rPr>
          <w:b/>
          <w:sz w:val="28"/>
          <w:szCs w:val="28"/>
        </w:rPr>
        <w:t>Глинковский</w:t>
      </w:r>
      <w:proofErr w:type="spellEnd"/>
      <w:r>
        <w:rPr>
          <w:b/>
          <w:sz w:val="28"/>
          <w:szCs w:val="28"/>
        </w:rPr>
        <w:t xml:space="preserve"> район» Смоленской области</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rsidP="006E4814">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6E4814" w:rsidRPr="00671B38" w:rsidRDefault="001D638B" w:rsidP="006E4814">
      <w:pPr>
        <w:jc w:val="center"/>
        <w:rPr>
          <w:sz w:val="16"/>
          <w:szCs w:val="16"/>
        </w:rPr>
      </w:pPr>
      <w:r w:rsidRPr="006E4814">
        <w:rPr>
          <w:b/>
          <w:sz w:val="28"/>
          <w:szCs w:val="28"/>
        </w:rPr>
        <w:t xml:space="preserve">в </w:t>
      </w:r>
      <w:proofErr w:type="gramStart"/>
      <w:r w:rsidRPr="006E4814">
        <w:rPr>
          <w:b/>
          <w:sz w:val="28"/>
          <w:szCs w:val="28"/>
        </w:rPr>
        <w:t>отношении</w:t>
      </w:r>
      <w:proofErr w:type="gramEnd"/>
      <w:r w:rsidRPr="006E4814">
        <w:rPr>
          <w:b/>
          <w:sz w:val="28"/>
          <w:szCs w:val="28"/>
        </w:rPr>
        <w:t xml:space="preserve"> котор</w:t>
      </w:r>
      <w:r w:rsidR="00E703A5" w:rsidRPr="006E4814">
        <w:rPr>
          <w:b/>
          <w:sz w:val="28"/>
          <w:szCs w:val="28"/>
        </w:rPr>
        <w:t>ого</w:t>
      </w:r>
      <w:r w:rsidRPr="006E4814">
        <w:rPr>
          <w:b/>
          <w:sz w:val="28"/>
          <w:szCs w:val="28"/>
        </w:rPr>
        <w:t xml:space="preserve"> выдача разрешени</w:t>
      </w:r>
      <w:r w:rsidR="004B03DD" w:rsidRPr="006E4814">
        <w:rPr>
          <w:b/>
          <w:sz w:val="28"/>
          <w:szCs w:val="28"/>
        </w:rPr>
        <w:t>я</w:t>
      </w:r>
      <w:r w:rsidRPr="006E4814">
        <w:rPr>
          <w:b/>
          <w:sz w:val="28"/>
          <w:szCs w:val="28"/>
        </w:rPr>
        <w:t xml:space="preserve"> на строительство осуществлялась Администрацией</w:t>
      </w:r>
      <w:r w:rsidRPr="00671B38">
        <w:rPr>
          <w:sz w:val="28"/>
          <w:szCs w:val="28"/>
        </w:rPr>
        <w:t xml:space="preserve"> </w:t>
      </w:r>
      <w:r w:rsidR="006E4814">
        <w:rPr>
          <w:b/>
          <w:sz w:val="28"/>
          <w:szCs w:val="28"/>
        </w:rPr>
        <w:t>муниципального образования «</w:t>
      </w:r>
      <w:proofErr w:type="spellStart"/>
      <w:r w:rsidR="006E4814">
        <w:rPr>
          <w:b/>
          <w:sz w:val="28"/>
          <w:szCs w:val="28"/>
        </w:rPr>
        <w:t>Глинковский</w:t>
      </w:r>
      <w:proofErr w:type="spellEnd"/>
      <w:r w:rsidR="006E4814">
        <w:rPr>
          <w:b/>
          <w:sz w:val="28"/>
          <w:szCs w:val="28"/>
        </w:rPr>
        <w:t xml:space="preserve"> район» Смоленской области</w:t>
      </w:r>
    </w:p>
    <w:p w:rsidR="00A23D18" w:rsidRPr="00671B38" w:rsidRDefault="00A23D18" w:rsidP="006E4814">
      <w:pPr>
        <w:pStyle w:val="ConsPlusTitle"/>
        <w:jc w:val="center"/>
        <w:rPr>
          <w:sz w:val="16"/>
          <w:szCs w:val="16"/>
        </w:rPr>
      </w:pP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E4814" w:rsidRDefault="006E4814" w:rsidP="006E4814">
      <w:pPr>
        <w:jc w:val="both"/>
        <w:rPr>
          <w:sz w:val="16"/>
          <w:szCs w:val="16"/>
        </w:rPr>
      </w:pPr>
      <w:r>
        <w:rPr>
          <w:sz w:val="28"/>
          <w:szCs w:val="28"/>
        </w:rPr>
        <w:t xml:space="preserve">            </w:t>
      </w:r>
      <w:r w:rsidR="00486B30" w:rsidRPr="00671B38">
        <w:rPr>
          <w:sz w:val="28"/>
          <w:szCs w:val="28"/>
        </w:rPr>
        <w:t xml:space="preserve">Настоящий Административный регламент </w:t>
      </w:r>
      <w:r w:rsidR="001C6305" w:rsidRPr="00671B38">
        <w:rPr>
          <w:sz w:val="28"/>
          <w:szCs w:val="28"/>
        </w:rPr>
        <w:t xml:space="preserve">регулирует состав, последовательность и </w:t>
      </w:r>
      <w:r w:rsidR="001D6165" w:rsidRPr="00671B38">
        <w:rPr>
          <w:sz w:val="28"/>
          <w:szCs w:val="28"/>
        </w:rPr>
        <w:t>сроки</w:t>
      </w:r>
      <w:r w:rsidR="001C6305" w:rsidRPr="00671B38">
        <w:rPr>
          <w:sz w:val="28"/>
          <w:szCs w:val="28"/>
        </w:rPr>
        <w:t xml:space="preserve"> административных процедур </w:t>
      </w:r>
      <w:r w:rsidR="001D6165" w:rsidRPr="00671B38">
        <w:rPr>
          <w:sz w:val="28"/>
          <w:szCs w:val="28"/>
        </w:rPr>
        <w:t>и</w:t>
      </w:r>
      <w:r w:rsidR="001C6305" w:rsidRPr="00671B38">
        <w:rPr>
          <w:sz w:val="28"/>
          <w:szCs w:val="28"/>
        </w:rPr>
        <w:t xml:space="preserve"> административных </w:t>
      </w:r>
      <w:r w:rsidR="00486B30" w:rsidRPr="00671B38">
        <w:rPr>
          <w:sz w:val="28"/>
          <w:szCs w:val="28"/>
        </w:rPr>
        <w:t>действий</w:t>
      </w:r>
      <w:r w:rsidR="001D6165" w:rsidRPr="00671B38">
        <w:rPr>
          <w:sz w:val="28"/>
          <w:szCs w:val="28"/>
        </w:rPr>
        <w:t>, осуществляемых</w:t>
      </w:r>
      <w:r w:rsidR="00486B30" w:rsidRPr="00671B38">
        <w:rPr>
          <w:sz w:val="28"/>
          <w:szCs w:val="28"/>
        </w:rPr>
        <w:t xml:space="preserve"> </w:t>
      </w:r>
      <w:r w:rsidR="00F969E4" w:rsidRPr="00671B38">
        <w:rPr>
          <w:sz w:val="28"/>
          <w:szCs w:val="28"/>
        </w:rPr>
        <w:t xml:space="preserve">Администрацией  </w:t>
      </w:r>
      <w:r w:rsidRPr="006E4814">
        <w:rPr>
          <w:sz w:val="28"/>
          <w:szCs w:val="28"/>
        </w:rPr>
        <w:t>муниципального образования «</w:t>
      </w:r>
      <w:proofErr w:type="spellStart"/>
      <w:r w:rsidRPr="006E4814">
        <w:rPr>
          <w:sz w:val="28"/>
          <w:szCs w:val="28"/>
        </w:rPr>
        <w:t>Глинковский</w:t>
      </w:r>
      <w:proofErr w:type="spellEnd"/>
      <w:r w:rsidRPr="006E4814">
        <w:rPr>
          <w:sz w:val="28"/>
          <w:szCs w:val="28"/>
        </w:rPr>
        <w:t xml:space="preserve"> район» Смоленской области</w:t>
      </w:r>
      <w:r>
        <w:rPr>
          <w:sz w:val="28"/>
          <w:szCs w:val="28"/>
        </w:rPr>
        <w:t xml:space="preserve"> </w:t>
      </w:r>
      <w:r w:rsidR="00F969E4" w:rsidRPr="00671B38">
        <w:rPr>
          <w:sz w:val="28"/>
          <w:szCs w:val="28"/>
        </w:rPr>
        <w:t xml:space="preserve">(далее также – Администрация) </w:t>
      </w:r>
      <w:r w:rsidR="001D6165" w:rsidRPr="00671B38">
        <w:rPr>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w:t>
      </w:r>
      <w:proofErr w:type="gramStart"/>
      <w:r w:rsidR="001D6165" w:rsidRPr="00671B38">
        <w:rPr>
          <w:sz w:val="28"/>
          <w:szCs w:val="28"/>
        </w:rPr>
        <w:t>по</w:t>
      </w:r>
      <w:proofErr w:type="gramEnd"/>
      <w:r w:rsidR="001D6165" w:rsidRPr="00671B38">
        <w:rPr>
          <w:sz w:val="28"/>
          <w:szCs w:val="28"/>
        </w:rPr>
        <w:t xml:space="preserve"> предоставлению </w:t>
      </w:r>
      <w:r w:rsidR="00DE4790" w:rsidRPr="00671B38">
        <w:rPr>
          <w:sz w:val="28"/>
          <w:szCs w:val="28"/>
        </w:rPr>
        <w:t>муниципальной услуги «</w:t>
      </w:r>
      <w:r w:rsidR="00D3699C" w:rsidRPr="00671B38">
        <w:rPr>
          <w:sz w:val="28"/>
          <w:szCs w:val="28"/>
        </w:rPr>
        <w:t>Выдача разрешения</w:t>
      </w:r>
      <w:r w:rsidR="00DE4790" w:rsidRPr="00671B38">
        <w:rPr>
          <w:sz w:val="28"/>
          <w:szCs w:val="28"/>
        </w:rPr>
        <w:t xml:space="preserve"> на ввод в эксплуатацию объект</w:t>
      </w:r>
      <w:r w:rsidR="009C0E61" w:rsidRPr="00671B38">
        <w:rPr>
          <w:sz w:val="28"/>
          <w:szCs w:val="28"/>
        </w:rPr>
        <w:t>а</w:t>
      </w:r>
      <w:r w:rsidR="00DE4790" w:rsidRPr="00671B38">
        <w:rPr>
          <w:sz w:val="28"/>
          <w:szCs w:val="28"/>
        </w:rPr>
        <w:t xml:space="preserve"> капитального строитель</w:t>
      </w:r>
      <w:r w:rsidR="009C0E61" w:rsidRPr="00671B38">
        <w:rPr>
          <w:sz w:val="28"/>
          <w:szCs w:val="28"/>
        </w:rPr>
        <w:t>ства, в отношении которого</w:t>
      </w:r>
      <w:r w:rsidR="00DE4790" w:rsidRPr="00671B38">
        <w:rPr>
          <w:sz w:val="28"/>
          <w:szCs w:val="28"/>
        </w:rPr>
        <w:t xml:space="preserve"> выдача разрешени</w:t>
      </w:r>
      <w:r w:rsidR="00662D1A" w:rsidRPr="00671B38">
        <w:rPr>
          <w:sz w:val="28"/>
          <w:szCs w:val="28"/>
        </w:rPr>
        <w:t>я</w:t>
      </w:r>
      <w:r w:rsidR="00DE4790" w:rsidRPr="00671B38">
        <w:rPr>
          <w:sz w:val="28"/>
          <w:szCs w:val="28"/>
        </w:rPr>
        <w:t xml:space="preserve"> на строительство осуществлялась Администрацией </w:t>
      </w:r>
      <w:r w:rsidRPr="006E4814">
        <w:rPr>
          <w:sz w:val="28"/>
          <w:szCs w:val="28"/>
        </w:rPr>
        <w:t>муниципального образования «</w:t>
      </w:r>
      <w:proofErr w:type="spellStart"/>
      <w:r w:rsidRPr="006E4814">
        <w:rPr>
          <w:sz w:val="28"/>
          <w:szCs w:val="28"/>
        </w:rPr>
        <w:t>Глинковский</w:t>
      </w:r>
      <w:proofErr w:type="spellEnd"/>
      <w:r w:rsidRPr="006E4814">
        <w:rPr>
          <w:sz w:val="28"/>
          <w:szCs w:val="28"/>
        </w:rPr>
        <w:t xml:space="preserve"> район» Смоленской области</w:t>
      </w:r>
      <w:r w:rsidR="00645619">
        <w:rPr>
          <w:sz w:val="28"/>
          <w:szCs w:val="28"/>
        </w:rPr>
        <w:t>»</w:t>
      </w:r>
      <w:r w:rsidR="00EF0183" w:rsidRPr="00671B38">
        <w:rPr>
          <w:sz w:val="28"/>
          <w:szCs w:val="28"/>
        </w:rPr>
        <w:t xml:space="preserve"> </w:t>
      </w:r>
      <w:r w:rsidR="00DE4790" w:rsidRPr="00671B38">
        <w:rPr>
          <w:sz w:val="28"/>
          <w:szCs w:val="28"/>
        </w:rPr>
        <w:t xml:space="preserve">(далее также </w:t>
      </w:r>
      <w:proofErr w:type="gramStart"/>
      <w:r w:rsidR="00DE4790" w:rsidRPr="00671B38">
        <w:rPr>
          <w:sz w:val="28"/>
          <w:szCs w:val="28"/>
        </w:rPr>
        <w:t>–м</w:t>
      </w:r>
      <w:proofErr w:type="gramEnd"/>
      <w:r w:rsidR="00DE4790" w:rsidRPr="00671B38">
        <w:rPr>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E4814" w:rsidRPr="006E4814"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6E4814" w:rsidRPr="006E4814">
        <w:rPr>
          <w:rFonts w:ascii="Times New Roman" w:hAnsi="Times New Roman" w:cs="Times New Roman"/>
          <w:sz w:val="28"/>
          <w:szCs w:val="28"/>
        </w:rPr>
        <w:t>муниципального образования «</w:t>
      </w:r>
      <w:proofErr w:type="spellStart"/>
      <w:r w:rsidR="006E4814" w:rsidRPr="006E4814">
        <w:rPr>
          <w:rFonts w:ascii="Times New Roman" w:hAnsi="Times New Roman" w:cs="Times New Roman"/>
          <w:sz w:val="28"/>
          <w:szCs w:val="28"/>
        </w:rPr>
        <w:t>Глинковский</w:t>
      </w:r>
      <w:proofErr w:type="spellEnd"/>
      <w:r w:rsidR="006E4814" w:rsidRPr="006E4814">
        <w:rPr>
          <w:rFonts w:ascii="Times New Roman" w:hAnsi="Times New Roman" w:cs="Times New Roman"/>
          <w:sz w:val="28"/>
          <w:szCs w:val="28"/>
        </w:rPr>
        <w:t xml:space="preserve"> район» Смоленской области</w:t>
      </w:r>
      <w:r w:rsidR="006E4814">
        <w:rPr>
          <w:rFonts w:ascii="Times New Roman" w:hAnsi="Times New Roman" w:cs="Times New Roman"/>
          <w:sz w:val="28"/>
          <w:szCs w:val="28"/>
        </w:rPr>
        <w:t>.</w:t>
      </w:r>
      <w:r w:rsidR="006E4814" w:rsidRPr="006E4814">
        <w:rPr>
          <w:rFonts w:ascii="Times New Roman" w:hAnsi="Times New Roman" w:cs="Times New Roman"/>
          <w:sz w:val="28"/>
          <w:szCs w:val="28"/>
        </w:rPr>
        <w:t xml:space="preserve"> </w:t>
      </w:r>
    </w:p>
    <w:p w:rsidR="00486B30" w:rsidRPr="00671B38" w:rsidRDefault="007E3C46" w:rsidP="006E481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lastRenderedPageBreak/>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6E4814">
      <w:pPr>
        <w:widowControl w:val="0"/>
        <w:autoSpaceDE w:val="0"/>
        <w:autoSpaceDN w:val="0"/>
        <w:ind w:firstLine="709"/>
        <w:jc w:val="both"/>
        <w:rPr>
          <w:sz w:val="28"/>
          <w:szCs w:val="28"/>
        </w:rPr>
      </w:pPr>
      <w:r w:rsidRPr="00671B38">
        <w:rPr>
          <w:sz w:val="28"/>
          <w:szCs w:val="28"/>
        </w:rPr>
        <w:t xml:space="preserve">1.3.1. </w:t>
      </w:r>
      <w:proofErr w:type="gramStart"/>
      <w:r w:rsidRPr="00671B38">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Pr="00671B38">
        <w:rPr>
          <w:sz w:val="28"/>
          <w:szCs w:val="28"/>
        </w:rPr>
        <w:t>, структурное подразделение</w:t>
      </w:r>
      <w:r w:rsidR="006E4814">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E4814">
        <w:rPr>
          <w:sz w:val="28"/>
          <w:szCs w:val="28"/>
        </w:rPr>
        <w:t xml:space="preserve">отдел по ЖКХ, строительству и поселковому хозяйству Администрации </w:t>
      </w:r>
      <w:r w:rsidR="006E4814" w:rsidRPr="006E4814">
        <w:rPr>
          <w:sz w:val="28"/>
          <w:szCs w:val="28"/>
        </w:rPr>
        <w:t>муниципального образования «</w:t>
      </w:r>
      <w:proofErr w:type="spellStart"/>
      <w:r w:rsidR="006E4814" w:rsidRPr="006E4814">
        <w:rPr>
          <w:sz w:val="28"/>
          <w:szCs w:val="28"/>
        </w:rPr>
        <w:t>Глинковский</w:t>
      </w:r>
      <w:proofErr w:type="spellEnd"/>
      <w:r w:rsidR="006E4814" w:rsidRPr="006E4814">
        <w:rPr>
          <w:sz w:val="28"/>
          <w:szCs w:val="28"/>
        </w:rPr>
        <w:t xml:space="preserve"> район» Смоленской области</w:t>
      </w:r>
      <w:r w:rsidR="006E4814" w:rsidRPr="00671B38">
        <w:rPr>
          <w:sz w:val="28"/>
          <w:szCs w:val="28"/>
        </w:rPr>
        <w:t xml:space="preserve"> </w:t>
      </w:r>
      <w:r w:rsidRPr="00671B38">
        <w:rPr>
          <w:sz w:val="28"/>
          <w:szCs w:val="28"/>
        </w:rPr>
        <w:t>(далее также – отдел) или</w:t>
      </w:r>
      <w:r w:rsidR="006E4814">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roofErr w:type="gramEnd"/>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1.3.2. Место нахождения Администрации:</w:t>
      </w:r>
      <w:r w:rsidRPr="006E4814">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6E4814">
        <w:rPr>
          <w:sz w:val="28"/>
          <w:szCs w:val="28"/>
        </w:rPr>
        <w:t xml:space="preserve"> </w:t>
      </w:r>
      <w:r w:rsidRPr="006E4814">
        <w:rPr>
          <w:rFonts w:ascii="Times New Roman" w:hAnsi="Times New Roman" w:cs="Times New Roman"/>
          <w:sz w:val="28"/>
          <w:szCs w:val="28"/>
        </w:rPr>
        <w:t>216320,</w:t>
      </w:r>
      <w:r>
        <w:rPr>
          <w:sz w:val="28"/>
          <w:szCs w:val="28"/>
        </w:rPr>
        <w:t xml:space="preserve"> </w:t>
      </w:r>
      <w:r w:rsidRPr="006E4814">
        <w:rPr>
          <w:rFonts w:ascii="Times New Roman" w:hAnsi="Times New Roman" w:cs="Times New Roman"/>
          <w:sz w:val="28"/>
          <w:szCs w:val="28"/>
        </w:rPr>
        <w:t xml:space="preserve">Смоленская область, </w:t>
      </w:r>
      <w:proofErr w:type="gramStart"/>
      <w:r w:rsidRPr="006E4814">
        <w:rPr>
          <w:rFonts w:ascii="Times New Roman" w:hAnsi="Times New Roman" w:cs="Times New Roman"/>
          <w:sz w:val="28"/>
          <w:szCs w:val="28"/>
        </w:rPr>
        <w:t>с</w:t>
      </w:r>
      <w:proofErr w:type="gramEnd"/>
      <w:r w:rsidRPr="006E4814">
        <w:rPr>
          <w:rFonts w:ascii="Times New Roman" w:hAnsi="Times New Roman" w:cs="Times New Roman"/>
          <w:sz w:val="28"/>
          <w:szCs w:val="28"/>
        </w:rPr>
        <w:t xml:space="preserve">. </w:t>
      </w:r>
      <w:proofErr w:type="gramStart"/>
      <w:r w:rsidRPr="006E4814">
        <w:rPr>
          <w:rFonts w:ascii="Times New Roman" w:hAnsi="Times New Roman" w:cs="Times New Roman"/>
          <w:sz w:val="28"/>
          <w:szCs w:val="28"/>
        </w:rPr>
        <w:t>Глинка</w:t>
      </w:r>
      <w:proofErr w:type="gramEnd"/>
      <w:r w:rsidRPr="006E4814">
        <w:rPr>
          <w:rFonts w:ascii="Times New Roman" w:hAnsi="Times New Roman" w:cs="Times New Roman"/>
          <w:sz w:val="28"/>
          <w:szCs w:val="28"/>
        </w:rPr>
        <w:t>, ул. Ленина, д.8.</w:t>
      </w:r>
    </w:p>
    <w:p w:rsidR="006E4814" w:rsidRPr="006E4814" w:rsidRDefault="006E4814" w:rsidP="006E4814">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Контактные телефоны Администрации: </w:t>
      </w:r>
      <w:r w:rsidRPr="006E4814">
        <w:rPr>
          <w:rFonts w:ascii="Times New Roman" w:hAnsi="Times New Roman" w:cs="Times New Roman"/>
          <w:sz w:val="28"/>
          <w:szCs w:val="28"/>
        </w:rPr>
        <w:t>8(48165) 2-16-85, 8(48165) 2-10-37.</w:t>
      </w:r>
    </w:p>
    <w:p w:rsidR="006E4814" w:rsidRPr="006E4814" w:rsidRDefault="00274FB5" w:rsidP="006E481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r w:rsidR="006E4814" w:rsidRPr="006E4814">
        <w:rPr>
          <w:rFonts w:ascii="Times New Roman" w:hAnsi="Times New Roman" w:cs="Times New Roman"/>
          <w:sz w:val="28"/>
          <w:szCs w:val="28"/>
        </w:rPr>
        <w:t>http:www.admin.smolensk.ru/~glinka.</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045E6"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hyperlink r:id="rId9" w:history="1">
        <w:r w:rsidRPr="00E4665C">
          <w:rPr>
            <w:rStyle w:val="a3"/>
            <w:rFonts w:ascii="Times New Roman" w:hAnsi="Times New Roman" w:cs="Times New Roman"/>
            <w:color w:val="auto"/>
            <w:sz w:val="28"/>
            <w:szCs w:val="28"/>
            <w:u w:val="none"/>
            <w:lang w:val="en-US"/>
          </w:rPr>
          <w:t>glinka</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admin</w:t>
        </w:r>
        <w:r w:rsidRPr="00E4665C">
          <w:rPr>
            <w:rStyle w:val="a3"/>
            <w:rFonts w:ascii="Times New Roman" w:hAnsi="Times New Roman" w:cs="Times New Roman"/>
            <w:color w:val="auto"/>
            <w:sz w:val="28"/>
            <w:szCs w:val="28"/>
            <w:u w:val="none"/>
          </w:rPr>
          <w:t>-</w:t>
        </w:r>
        <w:r w:rsidRPr="00E4665C">
          <w:rPr>
            <w:rStyle w:val="a3"/>
            <w:rFonts w:ascii="Times New Roman" w:hAnsi="Times New Roman" w:cs="Times New Roman"/>
            <w:color w:val="auto"/>
            <w:sz w:val="28"/>
            <w:szCs w:val="28"/>
            <w:u w:val="none"/>
            <w:lang w:val="en-US"/>
          </w:rPr>
          <w:t>smolensk</w:t>
        </w:r>
        <w:r w:rsidRPr="00E4665C">
          <w:rPr>
            <w:rStyle w:val="a3"/>
            <w:rFonts w:ascii="Times New Roman" w:hAnsi="Times New Roman" w:cs="Times New Roman"/>
            <w:color w:val="auto"/>
            <w:sz w:val="28"/>
            <w:szCs w:val="28"/>
            <w:u w:val="none"/>
          </w:rPr>
          <w:t>.</w:t>
        </w:r>
        <w:proofErr w:type="spellStart"/>
        <w:r w:rsidRPr="00E4665C">
          <w:rPr>
            <w:rStyle w:val="a3"/>
            <w:rFonts w:ascii="Times New Roman" w:hAnsi="Times New Roman" w:cs="Times New Roman"/>
            <w:color w:val="auto"/>
            <w:sz w:val="28"/>
            <w:szCs w:val="28"/>
            <w:u w:val="none"/>
            <w:lang w:val="en-US"/>
          </w:rPr>
          <w:t>ru</w:t>
        </w:r>
        <w:proofErr w:type="spellEnd"/>
      </w:hyperlink>
      <w:r w:rsidRPr="00E4665C">
        <w:rPr>
          <w:rFonts w:ascii="Times New Roman" w:hAnsi="Times New Roman" w:cs="Times New Roman"/>
          <w:sz w:val="28"/>
          <w:szCs w:val="28"/>
        </w:rPr>
        <w:t xml:space="preserve">. </w:t>
      </w:r>
    </w:p>
    <w:p w:rsidR="00C41C73"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График (режим) работы Администрации:</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перерыв на обед с 13.00 часов до 14.00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Прием посетителей осуществляется в рабочие дни с 09.00 часов до 13.00 часов и с 14.00 часов до 17.00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1C73" w:rsidRPr="00671B38">
        <w:rPr>
          <w:rFonts w:ascii="Times New Roman" w:hAnsi="Times New Roman" w:cs="Times New Roman"/>
          <w:sz w:val="28"/>
          <w:szCs w:val="28"/>
        </w:rPr>
        <w:t xml:space="preserve">1.3.3. </w:t>
      </w:r>
      <w:r w:rsidRPr="00E4665C">
        <w:rPr>
          <w:rFonts w:ascii="Times New Roman" w:hAnsi="Times New Roman" w:cs="Times New Roman"/>
          <w:sz w:val="28"/>
          <w:szCs w:val="28"/>
        </w:rPr>
        <w:t xml:space="preserve">Место нахождения МФЦ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Глинка, ул. </w:t>
      </w:r>
      <w:proofErr w:type="spellStart"/>
      <w:r w:rsidRPr="00E4665C">
        <w:rPr>
          <w:rFonts w:ascii="Times New Roman" w:hAnsi="Times New Roman" w:cs="Times New Roman"/>
          <w:sz w:val="28"/>
          <w:szCs w:val="28"/>
        </w:rPr>
        <w:t>ленина</w:t>
      </w:r>
      <w:proofErr w:type="spellEnd"/>
      <w:r w:rsidRPr="00E4665C">
        <w:rPr>
          <w:rFonts w:ascii="Times New Roman" w:hAnsi="Times New Roman" w:cs="Times New Roman"/>
          <w:sz w:val="28"/>
          <w:szCs w:val="28"/>
        </w:rPr>
        <w:t>,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 xml:space="preserve">Почтовый адрес МФЦ (для направления документов и письменных обращений): 216320,  Смоленская область, </w:t>
      </w:r>
      <w:proofErr w:type="gramStart"/>
      <w:r w:rsidRPr="00E4665C">
        <w:rPr>
          <w:rFonts w:ascii="Times New Roman" w:hAnsi="Times New Roman" w:cs="Times New Roman"/>
          <w:sz w:val="28"/>
          <w:szCs w:val="28"/>
        </w:rPr>
        <w:t>с</w:t>
      </w:r>
      <w:proofErr w:type="gramEnd"/>
      <w:r w:rsidRPr="00E4665C">
        <w:rPr>
          <w:rFonts w:ascii="Times New Roman" w:hAnsi="Times New Roman" w:cs="Times New Roman"/>
          <w:sz w:val="28"/>
          <w:szCs w:val="28"/>
        </w:rPr>
        <w:t xml:space="preserve">. </w:t>
      </w:r>
      <w:proofErr w:type="gramStart"/>
      <w:r w:rsidRPr="00E4665C">
        <w:rPr>
          <w:rFonts w:ascii="Times New Roman" w:hAnsi="Times New Roman" w:cs="Times New Roman"/>
          <w:sz w:val="28"/>
          <w:szCs w:val="28"/>
        </w:rPr>
        <w:t>Глинка</w:t>
      </w:r>
      <w:proofErr w:type="gramEnd"/>
      <w:r w:rsidRPr="00E4665C">
        <w:rPr>
          <w:rFonts w:ascii="Times New Roman" w:hAnsi="Times New Roman" w:cs="Times New Roman"/>
          <w:sz w:val="28"/>
          <w:szCs w:val="28"/>
        </w:rPr>
        <w:t>, ул. Ленина, д.17</w:t>
      </w:r>
    </w:p>
    <w:p w:rsidR="00E4665C" w:rsidRPr="00E4665C" w:rsidRDefault="00E4665C" w:rsidP="00E4665C">
      <w:pPr>
        <w:pStyle w:val="ConsPlusNormal0"/>
        <w:ind w:firstLine="567"/>
        <w:jc w:val="both"/>
        <w:rPr>
          <w:rFonts w:ascii="Times New Roman" w:hAnsi="Times New Roman" w:cs="Times New Roman"/>
          <w:sz w:val="28"/>
          <w:szCs w:val="28"/>
        </w:rPr>
      </w:pPr>
      <w:r w:rsidRPr="00E4665C">
        <w:rPr>
          <w:rFonts w:ascii="Times New Roman" w:hAnsi="Times New Roman" w:cs="Times New Roman"/>
          <w:sz w:val="28"/>
          <w:szCs w:val="28"/>
        </w:rPr>
        <w:t>Контактные телефоны МФЦ: 8(48165) 2-16-77.</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 xml:space="preserve">Сайт МФЦ в сети «Интернет»: </w:t>
      </w:r>
      <w:r w:rsidRPr="00E4665C">
        <w:rPr>
          <w:rFonts w:ascii="Times New Roman" w:hAnsi="Times New Roman" w:cs="Times New Roman"/>
          <w:color w:val="000000"/>
          <w:sz w:val="28"/>
          <w:szCs w:val="28"/>
        </w:rPr>
        <w:t>mfc67.рф</w:t>
      </w:r>
    </w:p>
    <w:p w:rsidR="00E4665C" w:rsidRPr="00E4665C" w:rsidRDefault="00E4665C" w:rsidP="00E4665C">
      <w:pPr>
        <w:autoSpaceDE w:val="0"/>
        <w:autoSpaceDN w:val="0"/>
        <w:adjustRightInd w:val="0"/>
        <w:jc w:val="both"/>
        <w:outlineLvl w:val="2"/>
        <w:rPr>
          <w:sz w:val="28"/>
          <w:szCs w:val="28"/>
        </w:rPr>
      </w:pPr>
      <w:r w:rsidRPr="00E4665C">
        <w:rPr>
          <w:sz w:val="28"/>
          <w:szCs w:val="28"/>
        </w:rPr>
        <w:t xml:space="preserve">      </w:t>
      </w:r>
      <w:r>
        <w:rPr>
          <w:sz w:val="28"/>
          <w:szCs w:val="28"/>
        </w:rPr>
        <w:t xml:space="preserve"> </w:t>
      </w:r>
      <w:r w:rsidRPr="00E4665C">
        <w:rPr>
          <w:sz w:val="28"/>
          <w:szCs w:val="28"/>
        </w:rPr>
        <w:t xml:space="preserve"> Электронный адрес МФЦ:</w:t>
      </w:r>
      <w:r w:rsidRPr="00E4665C">
        <w:rPr>
          <w:color w:val="000000"/>
          <w:sz w:val="28"/>
          <w:szCs w:val="28"/>
        </w:rPr>
        <w:t xml:space="preserve"> mfc_glinka@admin-smolensk.ru</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График (режим) работы МФЦ:</w:t>
      </w:r>
    </w:p>
    <w:p w:rsidR="00E4665C" w:rsidRPr="00E4665C" w:rsidRDefault="00E4665C" w:rsidP="00E4665C">
      <w:pPr>
        <w:pStyle w:val="ConsPlusNorm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рабочие дни: с 09.00 часов до 18.00 часов;</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без перерыва.</w:t>
      </w:r>
    </w:p>
    <w:p w:rsidR="00E4665C" w:rsidRPr="00E4665C" w:rsidRDefault="00E4665C" w:rsidP="00E4665C">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E4665C">
        <w:rPr>
          <w:rFonts w:ascii="Times New Roman" w:hAnsi="Times New Roman" w:cs="Times New Roman"/>
          <w:sz w:val="28"/>
          <w:szCs w:val="28"/>
        </w:rPr>
        <w:t>Выходные дни – суббота, воскресенье.</w:t>
      </w:r>
    </w:p>
    <w:p w:rsidR="001B5CB6" w:rsidRPr="00671B38" w:rsidRDefault="00E4665C" w:rsidP="00E4665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0" w:history="1">
        <w:r w:rsidR="00E4665C" w:rsidRPr="00E4665C">
          <w:rPr>
            <w:rStyle w:val="a3"/>
            <w:color w:val="auto"/>
            <w:sz w:val="28"/>
            <w:szCs w:val="28"/>
            <w:u w:val="none"/>
          </w:rPr>
          <w:t>http://www.admin.smolensk.ru/~glinka</w:t>
        </w:r>
      </w:hyperlink>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E4665C" w:rsidRPr="00D325DB">
        <w:rPr>
          <w:sz w:val="28"/>
          <w:szCs w:val="28"/>
        </w:rPr>
        <w:t>в газете «</w:t>
      </w:r>
      <w:proofErr w:type="spellStart"/>
      <w:r w:rsidR="00E4665C" w:rsidRPr="00D325DB">
        <w:rPr>
          <w:sz w:val="28"/>
          <w:szCs w:val="28"/>
        </w:rPr>
        <w:t>Глинковский</w:t>
      </w:r>
      <w:proofErr w:type="spellEnd"/>
      <w:r w:rsidR="00E4665C" w:rsidRPr="00D325DB">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lastRenderedPageBreak/>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E4665C"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4665C">
        <w:rPr>
          <w:sz w:val="28"/>
          <w:szCs w:val="28"/>
        </w:rPr>
        <w:t>8(48165) 2-10-37;</w:t>
      </w:r>
    </w:p>
    <w:p w:rsidR="00512290" w:rsidRPr="00671B38" w:rsidRDefault="00512290" w:rsidP="00E4665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lastRenderedPageBreak/>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486B30" w:rsidP="00E466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E4665C" w:rsidRPr="00E4665C">
        <w:rPr>
          <w:rFonts w:ascii="Times New Roman" w:hAnsi="Times New Roman" w:cs="Times New Roman"/>
          <w:sz w:val="28"/>
          <w:szCs w:val="28"/>
        </w:rPr>
        <w:t>муниципального образования «</w:t>
      </w:r>
      <w:proofErr w:type="spellStart"/>
      <w:r w:rsidR="00E4665C" w:rsidRPr="00E4665C">
        <w:rPr>
          <w:rFonts w:ascii="Times New Roman" w:hAnsi="Times New Roman" w:cs="Times New Roman"/>
          <w:sz w:val="28"/>
          <w:szCs w:val="28"/>
        </w:rPr>
        <w:t>Глинковский</w:t>
      </w:r>
      <w:proofErr w:type="spellEnd"/>
      <w:r w:rsidR="00E4665C" w:rsidRPr="00E4665C">
        <w:rPr>
          <w:rFonts w:ascii="Times New Roman" w:hAnsi="Times New Roman" w:cs="Times New Roman"/>
          <w:sz w:val="28"/>
          <w:szCs w:val="28"/>
        </w:rPr>
        <w:t xml:space="preserve"> район» Смоленской области</w:t>
      </w:r>
      <w:r w:rsidR="00E4665C">
        <w:rPr>
          <w:rFonts w:ascii="Times New Roman" w:hAnsi="Times New Roman" w:cs="Times New Roman"/>
          <w:sz w:val="28"/>
          <w:szCs w:val="28"/>
        </w:rPr>
        <w:t>.</w:t>
      </w:r>
    </w:p>
    <w:p w:rsidR="00E4665C" w:rsidRPr="00E4665C" w:rsidRDefault="00E4665C" w:rsidP="00E4665C">
      <w:pPr>
        <w:pStyle w:val="ConsPlusNormal0"/>
        <w:ind w:firstLine="709"/>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E4665C">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E4665C" w:rsidRPr="006E4814">
        <w:rPr>
          <w:sz w:val="28"/>
          <w:szCs w:val="28"/>
        </w:rPr>
        <w:t>муниципального образования «</w:t>
      </w:r>
      <w:proofErr w:type="spellStart"/>
      <w:r w:rsidR="00E4665C" w:rsidRPr="006E4814">
        <w:rPr>
          <w:sz w:val="28"/>
          <w:szCs w:val="28"/>
        </w:rPr>
        <w:t>Глинковский</w:t>
      </w:r>
      <w:proofErr w:type="spellEnd"/>
      <w:r w:rsidR="00E4665C" w:rsidRPr="006E4814">
        <w:rPr>
          <w:sz w:val="28"/>
          <w:szCs w:val="28"/>
        </w:rPr>
        <w:t xml:space="preserve"> район» Смоленской области</w:t>
      </w:r>
      <w:r w:rsidR="00E4665C">
        <w:rPr>
          <w:sz w:val="28"/>
          <w:szCs w:val="28"/>
        </w:rPr>
        <w:t>.</w:t>
      </w:r>
    </w:p>
    <w:p w:rsidR="00B124BF" w:rsidRPr="00671B38" w:rsidRDefault="00421B04" w:rsidP="00421B0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B124BF"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00B124BF"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00B124BF"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00B124BF"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671B38">
        <w:rPr>
          <w:rFonts w:ascii="Times New Roman" w:hAnsi="Times New Roman" w:cs="Times New Roman"/>
          <w:sz w:val="28"/>
          <w:szCs w:val="28"/>
        </w:rPr>
        <w:lastRenderedPageBreak/>
        <w:t>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w:t>
      </w:r>
      <w:r w:rsidRPr="00671B38">
        <w:rPr>
          <w:rFonts w:ascii="Times New Roman" w:hAnsi="Times New Roman" w:cs="Times New Roman"/>
          <w:sz w:val="28"/>
          <w:szCs w:val="28"/>
        </w:rPr>
        <w:lastRenderedPageBreak/>
        <w:t xml:space="preserve">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8B30E1" w:rsidRDefault="00B848FB" w:rsidP="008B30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8B30E1" w:rsidRPr="008B30E1">
        <w:rPr>
          <w:rFonts w:ascii="Times New Roman" w:hAnsi="Times New Roman" w:cs="Times New Roman"/>
          <w:sz w:val="28"/>
          <w:szCs w:val="28"/>
        </w:rPr>
        <w:t>муниципального образования «</w:t>
      </w:r>
      <w:proofErr w:type="spellStart"/>
      <w:r w:rsidR="008B30E1" w:rsidRPr="008B30E1">
        <w:rPr>
          <w:rFonts w:ascii="Times New Roman" w:hAnsi="Times New Roman" w:cs="Times New Roman"/>
          <w:sz w:val="28"/>
          <w:szCs w:val="28"/>
        </w:rPr>
        <w:t>Глинковский</w:t>
      </w:r>
      <w:proofErr w:type="spellEnd"/>
      <w:r w:rsidR="008B30E1" w:rsidRPr="008B30E1">
        <w:rPr>
          <w:rFonts w:ascii="Times New Roman" w:hAnsi="Times New Roman" w:cs="Times New Roman"/>
          <w:sz w:val="28"/>
          <w:szCs w:val="28"/>
        </w:rPr>
        <w:t xml:space="preserve"> район» Смоленской области</w:t>
      </w:r>
      <w:r w:rsidR="008B30E1" w:rsidRPr="00671B38">
        <w:rPr>
          <w:rFonts w:ascii="Times New Roman" w:hAnsi="Times New Roman" w:cs="Times New Roman"/>
          <w:sz w:val="28"/>
          <w:szCs w:val="28"/>
        </w:rPr>
        <w:t xml:space="preserve"> </w:t>
      </w:r>
      <w:r w:rsidR="004B7C51" w:rsidRPr="00671B38">
        <w:rPr>
          <w:rFonts w:ascii="Times New Roman" w:hAnsi="Times New Roman" w:cs="Times New Roman"/>
          <w:sz w:val="28"/>
          <w:szCs w:val="28"/>
        </w:rPr>
        <w:t>(далее также – Глава</w:t>
      </w:r>
      <w:r w:rsidR="00607E20" w:rsidRPr="00607E20">
        <w:rPr>
          <w:rFonts w:ascii="Times New Roman" w:hAnsi="Times New Roman" w:cs="Times New Roman"/>
          <w:sz w:val="28"/>
          <w:szCs w:val="28"/>
        </w:rPr>
        <w:t xml:space="preserve"> </w:t>
      </w:r>
      <w:r w:rsidR="008B30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8B30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8B30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8B30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8B30E1">
        <w:rPr>
          <w:rFonts w:ascii="Times New Roman" w:hAnsi="Times New Roman" w:cs="Times New Roman"/>
          <w:sz w:val="28"/>
          <w:szCs w:val="28"/>
        </w:rPr>
        <w:t>муниципального образования.</w:t>
      </w:r>
      <w:proofErr w:type="gramEnd"/>
    </w:p>
    <w:p w:rsidR="00486B30" w:rsidRPr="00671B38" w:rsidRDefault="00486B30">
      <w:pPr>
        <w:pStyle w:val="ConsPlusNormal0"/>
        <w:jc w:val="both"/>
        <w:rPr>
          <w:rFonts w:ascii="Times New Roman" w:hAnsi="Times New Roman" w:cs="Times New Roman"/>
          <w:sz w:val="28"/>
          <w:szCs w:val="28"/>
        </w:rPr>
      </w:pPr>
    </w:p>
    <w:p w:rsidR="00486B30" w:rsidRDefault="00486B30">
      <w:pPr>
        <w:pStyle w:val="ConsPlusNormal0"/>
        <w:jc w:val="center"/>
        <w:outlineLvl w:val="2"/>
        <w:rPr>
          <w:rFonts w:ascii="Times New Roman" w:hAnsi="Times New Roman" w:cs="Times New Roman"/>
          <w:b/>
          <w:bCs/>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w:t>
      </w:r>
      <w:r w:rsidR="008C33F3" w:rsidRPr="00671B38">
        <w:rPr>
          <w:rFonts w:ascii="Times New Roman" w:hAnsi="Times New Roman" w:cs="Times New Roman"/>
          <w:b/>
          <w:bCs/>
          <w:sz w:val="28"/>
          <w:szCs w:val="28"/>
        </w:rPr>
        <w:lastRenderedPageBreak/>
        <w:t xml:space="preserve">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21B04" w:rsidRPr="00671B38" w:rsidRDefault="00421B04">
      <w:pPr>
        <w:pStyle w:val="ConsPlusNormal0"/>
        <w:jc w:val="center"/>
        <w:outlineLvl w:val="2"/>
        <w:rPr>
          <w:rFonts w:ascii="Times New Roman" w:hAnsi="Times New Roman" w:cs="Times New Roman"/>
          <w:b/>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w:t>
      </w:r>
      <w:r w:rsidRPr="00671B38">
        <w:rPr>
          <w:sz w:val="28"/>
          <w:szCs w:val="28"/>
        </w:rPr>
        <w:lastRenderedPageBreak/>
        <w:t>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FE5000"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8B30E1" w:rsidRDefault="008B30E1" w:rsidP="008B30E1">
      <w:pPr>
        <w:pStyle w:val="ConsPlusNormal0"/>
        <w:jc w:val="both"/>
        <w:outlineLvl w:val="2"/>
        <w:rPr>
          <w:rFonts w:ascii="Times New Roman" w:hAnsi="Times New Roman" w:cs="Times New Roman"/>
          <w:b/>
          <w:sz w:val="28"/>
          <w:szCs w:val="28"/>
        </w:rPr>
      </w:pPr>
      <w:bookmarkStart w:id="3" w:name="P139"/>
      <w:bookmarkEnd w:id="3"/>
      <w:r>
        <w:rPr>
          <w:rFonts w:ascii="Times New Roman" w:hAnsi="Times New Roman" w:cs="Times New Roman"/>
          <w:sz w:val="28"/>
          <w:szCs w:val="28"/>
        </w:rPr>
        <w:t xml:space="preserve">         -  </w:t>
      </w:r>
      <w:r w:rsidRPr="008B30E1">
        <w:rPr>
          <w:rFonts w:ascii="Times New Roman" w:hAnsi="Times New Roman" w:cs="Times New Roman"/>
          <w:sz w:val="28"/>
          <w:szCs w:val="28"/>
        </w:rPr>
        <w:t>Уставом  муниципального образования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район» Смоленской области («</w:t>
      </w:r>
      <w:proofErr w:type="spellStart"/>
      <w:r w:rsidRPr="008B30E1">
        <w:rPr>
          <w:rFonts w:ascii="Times New Roman" w:hAnsi="Times New Roman" w:cs="Times New Roman"/>
          <w:sz w:val="28"/>
          <w:szCs w:val="28"/>
        </w:rPr>
        <w:t>Глинковский</w:t>
      </w:r>
      <w:proofErr w:type="spellEnd"/>
      <w:r w:rsidRPr="008B30E1">
        <w:rPr>
          <w:rFonts w:ascii="Times New Roman" w:hAnsi="Times New Roman" w:cs="Times New Roman"/>
          <w:sz w:val="28"/>
          <w:szCs w:val="28"/>
        </w:rPr>
        <w:t xml:space="preserve"> вестник», 2005, № 26-27).</w:t>
      </w:r>
      <w:r>
        <w:rPr>
          <w:rFonts w:ascii="Times New Roman" w:hAnsi="Times New Roman" w:cs="Times New Roman"/>
          <w:sz w:val="28"/>
          <w:szCs w:val="28"/>
        </w:rPr>
        <w:t xml:space="preserve"> </w:t>
      </w:r>
    </w:p>
    <w:p w:rsidR="008B30E1" w:rsidRDefault="008B30E1" w:rsidP="009F1BE7">
      <w:pPr>
        <w:pStyle w:val="ConsPlusNormal0"/>
        <w:jc w:val="center"/>
        <w:outlineLvl w:val="2"/>
        <w:rPr>
          <w:rFonts w:ascii="Times New Roman" w:hAnsi="Times New Roman" w:cs="Times New Roman"/>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w:t>
      </w:r>
      <w:r w:rsidR="00F11819" w:rsidRPr="00671B38">
        <w:rPr>
          <w:rFonts w:ascii="Times New Roman" w:hAnsi="Times New Roman" w:cs="Times New Roman"/>
          <w:sz w:val="28"/>
          <w:szCs w:val="28"/>
        </w:rPr>
        <w:lastRenderedPageBreak/>
        <w:t>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6"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671B38">
        <w:rPr>
          <w:rFonts w:ascii="Times New Roman" w:hAnsi="Times New Roman" w:cs="Times New Roman"/>
          <w:sz w:val="28"/>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w:t>
      </w:r>
      <w:r w:rsidRPr="00671B38">
        <w:rPr>
          <w:rFonts w:eastAsiaTheme="minorHAnsi"/>
          <w:sz w:val="28"/>
          <w:szCs w:val="28"/>
          <w:lang w:eastAsia="en-US"/>
        </w:rPr>
        <w:lastRenderedPageBreak/>
        <w:t xml:space="preserve">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0"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Pr="00671B38">
        <w:rPr>
          <w:rFonts w:ascii="Times New Roman" w:hAnsi="Times New Roman" w:cs="Times New Roman"/>
          <w:sz w:val="28"/>
          <w:szCs w:val="28"/>
        </w:rPr>
        <w:lastRenderedPageBreak/>
        <w:t>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D5457B">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документов, подтверждающих соответствие построенного, реконструированного объекта капитального строительства техническим </w:t>
      </w:r>
      <w:r w:rsidRPr="00671B38">
        <w:rPr>
          <w:rFonts w:ascii="Times New Roman" w:hAnsi="Times New Roman" w:cs="Times New Roman"/>
          <w:sz w:val="28"/>
          <w:szCs w:val="28"/>
        </w:rPr>
        <w:lastRenderedPageBreak/>
        <w:t>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w:t>
      </w:r>
      <w:r w:rsidRPr="00671B38">
        <w:rPr>
          <w:rFonts w:ascii="Times New Roman" w:hAnsi="Times New Roman" w:cs="Times New Roman"/>
          <w:sz w:val="28"/>
          <w:szCs w:val="28"/>
        </w:rPr>
        <w:lastRenderedPageBreak/>
        <w:t>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21B04" w:rsidRDefault="00421B04">
      <w:pPr>
        <w:pStyle w:val="ConsPlusNormal0"/>
        <w:jc w:val="center"/>
        <w:rPr>
          <w:rFonts w:ascii="Times New Roman" w:hAnsi="Times New Roman" w:cs="Times New Roman"/>
          <w:b/>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w:t>
      </w:r>
      <w:r w:rsidRPr="00671B38">
        <w:rPr>
          <w:rFonts w:ascii="Times New Roman" w:hAnsi="Times New Roman" w:cs="Times New Roman"/>
          <w:sz w:val="28"/>
          <w:szCs w:val="28"/>
        </w:rPr>
        <w:lastRenderedPageBreak/>
        <w:t>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FE5000"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lastRenderedPageBreak/>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D5457B">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21B04" w:rsidRDefault="00421B04" w:rsidP="00412C25">
      <w:pPr>
        <w:pStyle w:val="ConsPlusNormal0"/>
        <w:ind w:firstLine="709"/>
        <w:jc w:val="center"/>
        <w:rPr>
          <w:rFonts w:ascii="Times New Roman" w:hAnsi="Times New Roman" w:cs="Times New Roman"/>
          <w:b/>
          <w:sz w:val="28"/>
          <w:szCs w:val="28"/>
        </w:rPr>
      </w:pPr>
      <w:bookmarkStart w:id="13" w:name="P369"/>
      <w:bookmarkEnd w:id="13"/>
    </w:p>
    <w:p w:rsidR="00421B04" w:rsidRDefault="00421B04" w:rsidP="00412C25">
      <w:pPr>
        <w:pStyle w:val="ConsPlusNormal0"/>
        <w:ind w:firstLine="709"/>
        <w:jc w:val="center"/>
        <w:rPr>
          <w:rFonts w:ascii="Times New Roman" w:hAnsi="Times New Roman" w:cs="Times New Roman"/>
          <w:b/>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E948D2" w:rsidRPr="00671B38">
        <w:rPr>
          <w:iCs/>
          <w:sz w:val="28"/>
          <w:szCs w:val="28"/>
        </w:rPr>
        <w:lastRenderedPageBreak/>
        <w:t>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D5457B" w:rsidRDefault="00D5457B">
      <w:pPr>
        <w:pStyle w:val="ConsPlusNormal0"/>
        <w:jc w:val="center"/>
        <w:outlineLvl w:val="2"/>
        <w:rPr>
          <w:rFonts w:ascii="Times New Roman" w:hAnsi="Times New Roman" w:cs="Times New Roman"/>
          <w:b/>
          <w:sz w:val="28"/>
          <w:szCs w:val="28"/>
        </w:rPr>
      </w:pPr>
      <w:bookmarkStart w:id="14" w:name="P381"/>
      <w:bookmarkEnd w:id="14"/>
    </w:p>
    <w:p w:rsidR="00486B30" w:rsidRPr="00671B38" w:rsidRDefault="00F87AB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D5457B">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 xml:space="preserve">объекта капитального строительства требованиям, </w:t>
      </w:r>
      <w:r w:rsidRPr="00671B38">
        <w:rPr>
          <w:rFonts w:ascii="Times New Roman" w:hAnsi="Times New Roman" w:cs="Times New Roman"/>
          <w:sz w:val="28"/>
          <w:szCs w:val="28"/>
        </w:rPr>
        <w:lastRenderedPageBreak/>
        <w:t>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 xml:space="preserve">ввод объекта в </w:t>
      </w:r>
      <w:r w:rsidR="00AB4DB0" w:rsidRPr="00671B38">
        <w:rPr>
          <w:rFonts w:ascii="Times New Roman" w:hAnsi="Times New Roman" w:cs="Times New Roman"/>
          <w:sz w:val="28"/>
          <w:szCs w:val="28"/>
        </w:rPr>
        <w:lastRenderedPageBreak/>
        <w:t>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w:t>
      </w:r>
      <w:r w:rsidR="00E72472">
        <w:rPr>
          <w:rFonts w:ascii="Times New Roman" w:hAnsi="Times New Roman" w:cs="Times New Roman"/>
          <w:sz w:val="28"/>
          <w:szCs w:val="28"/>
        </w:rPr>
        <w:t>должностной инструкции</w:t>
      </w:r>
      <w:r w:rsidRPr="00671B38">
        <w:rPr>
          <w:rFonts w:ascii="Times New Roman" w:hAnsi="Times New Roman" w:cs="Times New Roman"/>
          <w:sz w:val="28"/>
          <w:szCs w:val="28"/>
        </w:rPr>
        <w:t>.</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w:t>
      </w:r>
      <w:r w:rsidRPr="0022161B">
        <w:rPr>
          <w:sz w:val="28"/>
          <w:szCs w:val="28"/>
        </w:rPr>
        <w:lastRenderedPageBreak/>
        <w:t>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E72472">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w:t>
      </w:r>
      <w:r w:rsidR="00C17B71" w:rsidRPr="00671B38">
        <w:rPr>
          <w:rFonts w:ascii="Times New Roman" w:hAnsi="Times New Roman" w:cs="Times New Roman"/>
          <w:sz w:val="28"/>
          <w:szCs w:val="28"/>
        </w:rPr>
        <w:lastRenderedPageBreak/>
        <w:t xml:space="preserve">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E72472">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w:t>
      </w:r>
      <w:r w:rsidR="00E72472">
        <w:rPr>
          <w:rFonts w:ascii="Times New Roman" w:hAnsi="Times New Roman" w:cs="Times New Roman"/>
          <w:sz w:val="28"/>
          <w:szCs w:val="28"/>
        </w:rPr>
        <w:t>должностных инструкциях</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72472" w:rsidRDefault="00E7247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w:t>
      </w:r>
      <w:r w:rsidRPr="00671B38">
        <w:rPr>
          <w:rFonts w:ascii="Times New Roman" w:hAnsi="Times New Roman" w:cs="Times New Roman"/>
          <w:sz w:val="28"/>
          <w:szCs w:val="28"/>
        </w:rPr>
        <w:lastRenderedPageBreak/>
        <w:t>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если причины, по которым ответ по существу поставленных в </w:t>
      </w:r>
      <w:r w:rsidRPr="00671B38">
        <w:rPr>
          <w:rFonts w:ascii="Times New Roman" w:hAnsi="Times New Roman" w:cs="Times New Roman"/>
          <w:sz w:val="28"/>
          <w:szCs w:val="28"/>
        </w:rPr>
        <w:lastRenderedPageBreak/>
        <w:t>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1) удовлетворяет жалобу, в том числе в форме отмены принятого решения, </w:t>
      </w:r>
      <w:r w:rsidRPr="00671B38">
        <w:rPr>
          <w:rFonts w:ascii="Times New Roman" w:hAnsi="Times New Roman" w:cs="Times New Roman"/>
          <w:sz w:val="28"/>
          <w:szCs w:val="28"/>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B31B17" w:rsidP="00B31B17">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1B04">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C771B9" w:rsidRDefault="00E72472" w:rsidP="00E72472">
      <w:r>
        <w:t xml:space="preserve">                                                                                               </w:t>
      </w:r>
      <w:r w:rsidRPr="00E72472">
        <w:t xml:space="preserve">муниципального образования </w:t>
      </w:r>
    </w:p>
    <w:p w:rsidR="00E72472" w:rsidRPr="00E72472" w:rsidRDefault="00E72472" w:rsidP="00E72472">
      <w:r>
        <w:t xml:space="preserve">                                                              </w:t>
      </w:r>
      <w:r w:rsidR="00B31B17">
        <w:t xml:space="preserve">                            </w:t>
      </w:r>
      <w:r>
        <w:t>«</w:t>
      </w:r>
      <w:proofErr w:type="spellStart"/>
      <w:r>
        <w:t>Глинковский</w:t>
      </w:r>
      <w:proofErr w:type="spellEnd"/>
      <w:r>
        <w:t xml:space="preserve"> 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в </w:t>
      </w:r>
      <w:proofErr w:type="gramStart"/>
      <w:r w:rsidR="007B693D" w:rsidRPr="00671B38">
        <w:rPr>
          <w:rFonts w:ascii="Times New Roman" w:hAnsi="Times New Roman" w:cs="Times New Roman"/>
          <w:sz w:val="24"/>
          <w:szCs w:val="24"/>
        </w:rPr>
        <w:t>отношении</w:t>
      </w:r>
      <w:proofErr w:type="gramEnd"/>
      <w:r w:rsidR="007B693D"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007B693D"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w:t>
      </w:r>
    </w:p>
    <w:p w:rsidR="00692CC3" w:rsidRPr="00671B38" w:rsidRDefault="00B31B17" w:rsidP="00B31B17">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осуществлялась </w:t>
      </w:r>
    </w:p>
    <w:p w:rsidR="007B693D" w:rsidRPr="00E72472" w:rsidRDefault="00E72472" w:rsidP="00E72472">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B31B1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r w:rsidRPr="00E72472">
        <w:rPr>
          <w:sz w:val="24"/>
          <w:szCs w:val="24"/>
        </w:rPr>
        <w:t xml:space="preserve"> </w:t>
      </w:r>
      <w:r w:rsidRPr="00E72472">
        <w:rPr>
          <w:rFonts w:ascii="Times New Roman" w:hAnsi="Times New Roman" w:cs="Times New Roman"/>
          <w:sz w:val="24"/>
          <w:szCs w:val="24"/>
        </w:rPr>
        <w:t>муниципального образования</w:t>
      </w:r>
    </w:p>
    <w:p w:rsidR="00E72472" w:rsidRPr="00E72472" w:rsidRDefault="00E72472" w:rsidP="00E72472">
      <w:r>
        <w:t xml:space="preserve">                                                            </w:t>
      </w:r>
      <w:r w:rsidR="00B31B17">
        <w:t xml:space="preserve">                              </w:t>
      </w:r>
      <w:r>
        <w:t xml:space="preserve"> «</w:t>
      </w:r>
      <w:proofErr w:type="spellStart"/>
      <w:r>
        <w:t>Глинковский</w:t>
      </w:r>
      <w:proofErr w:type="spellEnd"/>
      <w:r>
        <w:t xml:space="preserve"> район» Смоленской области</w:t>
      </w:r>
    </w:p>
    <w:p w:rsidR="00C771B9" w:rsidRPr="00671B38" w:rsidRDefault="00C771B9" w:rsidP="00C771B9">
      <w:pPr>
        <w:ind w:left="7513" w:hanging="1701"/>
        <w:rPr>
          <w:sz w:val="16"/>
          <w:szCs w:val="16"/>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E72472">
              <w:rPr>
                <w:rFonts w:ascii="Times New Roman" w:hAnsi="Times New Roman" w:cs="Times New Roman"/>
                <w:sz w:val="24"/>
                <w:szCs w:val="24"/>
              </w:rPr>
              <w:t>муниципального образования «</w:t>
            </w:r>
            <w:proofErr w:type="spellStart"/>
            <w:r w:rsidR="00E72472">
              <w:rPr>
                <w:rFonts w:ascii="Times New Roman" w:hAnsi="Times New Roman" w:cs="Times New Roman"/>
                <w:sz w:val="24"/>
                <w:szCs w:val="24"/>
              </w:rPr>
              <w:t>Глинковский</w:t>
            </w:r>
            <w:proofErr w:type="spellEnd"/>
            <w:r w:rsidR="00E72472">
              <w:rPr>
                <w:rFonts w:ascii="Times New Roman" w:hAnsi="Times New Roman" w:cs="Times New Roman"/>
                <w:sz w:val="24"/>
                <w:szCs w:val="24"/>
              </w:rPr>
              <w:t xml:space="preserve">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7B693D" w:rsidRPr="00671B38" w:rsidRDefault="00DF4CDA" w:rsidP="00DF4CDA">
      <w:pPr>
        <w:pStyle w:val="ConsPlusNonformat"/>
        <w:jc w:val="both"/>
      </w:pPr>
      <w:r w:rsidRPr="00671B38">
        <w:t>____________________________________________________________________________________________________________________________________________________________________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FE5000"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CB098E" w:rsidRPr="00B31B17"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B31B17">
        <w:rPr>
          <w:rFonts w:eastAsiaTheme="minorHAnsi"/>
          <w:lang w:eastAsia="en-US"/>
        </w:rPr>
        <w:t>- д</w:t>
      </w:r>
      <w:r w:rsidR="00CB098E" w:rsidRPr="00B31B17">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B31B17">
        <w:rPr>
          <w:rFonts w:eastAsiaTheme="minorHAnsi"/>
          <w:lang w:eastAsia="en-US"/>
        </w:rPr>
        <w:t xml:space="preserve"> </w:t>
      </w:r>
      <w:r w:rsidR="00DE712C" w:rsidRPr="00B31B17">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B31B17">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Start"/>
      <w:r w:rsidR="00CB098E" w:rsidRPr="00B31B17">
        <w:rPr>
          <w:rFonts w:eastAsiaTheme="minorHAnsi"/>
          <w:lang w:eastAsia="en-US"/>
        </w:rPr>
        <w:t>:</w:t>
      </w:r>
      <w:r w:rsidR="00B816AB" w:rsidRPr="00B31B17">
        <w:rPr>
          <w:rFonts w:eastAsiaTheme="minorHAnsi"/>
          <w:lang w:eastAsia="en-US"/>
        </w:rPr>
        <w:t xml:space="preserve"> </w:t>
      </w:r>
      <w:r w:rsidR="00CB098E" w:rsidRPr="00B31B17">
        <w:rPr>
          <w:rFonts w:eastAsiaTheme="minorHAnsi"/>
          <w:lang w:eastAsia="en-US"/>
        </w:rPr>
        <w:t>_____</w:t>
      </w:r>
      <w:r w:rsidR="00DE712C" w:rsidRPr="00B31B17">
        <w:rPr>
          <w:rFonts w:eastAsiaTheme="minorHAnsi"/>
          <w:lang w:eastAsia="en-US"/>
        </w:rPr>
        <w:t>_________________________________________________________________</w:t>
      </w:r>
      <w:r w:rsidR="008431BA" w:rsidRPr="00B31B17">
        <w:rPr>
          <w:rFonts w:eastAsiaTheme="minorHAnsi"/>
          <w:lang w:eastAsia="en-US"/>
        </w:rPr>
        <w:t>;</w:t>
      </w:r>
      <w:proofErr w:type="gramEnd"/>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lastRenderedPageBreak/>
        <w:t>газоснабжение 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w:t>
      </w:r>
    </w:p>
    <w:p w:rsidR="00014297" w:rsidRPr="00014297" w:rsidRDefault="00CB098E" w:rsidP="00D205AB">
      <w:pPr>
        <w:pStyle w:val="a4"/>
        <w:tabs>
          <w:tab w:val="left" w:pos="1418"/>
        </w:tabs>
        <w:autoSpaceDE w:val="0"/>
        <w:autoSpaceDN w:val="0"/>
        <w:adjustRightInd w:val="0"/>
        <w:ind w:left="1418"/>
        <w:jc w:val="both"/>
        <w:rPr>
          <w:rFonts w:eastAsiaTheme="minorHAnsi"/>
          <w:sz w:val="12"/>
          <w:szCs w:val="12"/>
          <w:lang w:eastAsia="en-US"/>
        </w:rPr>
      </w:pPr>
      <w:r w:rsidRPr="00D205AB">
        <w:rPr>
          <w:rFonts w:eastAsiaTheme="minorHAnsi"/>
          <w:lang w:eastAsia="en-US"/>
        </w:rPr>
        <w:t>иные__________________________________</w:t>
      </w:r>
      <w:r w:rsidR="008431BA">
        <w:rPr>
          <w:rFonts w:eastAsiaTheme="minorHAnsi"/>
          <w:lang w:eastAsia="en-US"/>
        </w:rPr>
        <w:t>_______________________________;</w:t>
      </w:r>
    </w:p>
    <w:p w:rsidR="00CB098E"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FE500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FE500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FE5000"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E094A">
      <w:pPr>
        <w:pStyle w:val="ConsPlusNonformat"/>
        <w:ind w:left="709" w:right="-1" w:firstLine="425"/>
        <w:jc w:val="both"/>
        <w:rPr>
          <w:rFonts w:ascii="Times New Roman" w:hAnsi="Times New Roman" w:cs="Times New Roman"/>
          <w:sz w:val="16"/>
          <w:szCs w:val="16"/>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 xml:space="preserve">в Администрации </w:t>
      </w:r>
      <w:r w:rsidR="004E094A">
        <w:rPr>
          <w:rFonts w:ascii="Times New Roman" w:hAnsi="Times New Roman" w:cs="Times New Roman"/>
          <w:sz w:val="24"/>
          <w:szCs w:val="24"/>
        </w:rPr>
        <w:t>муниципального образования «</w:t>
      </w:r>
      <w:proofErr w:type="spellStart"/>
      <w:r w:rsidR="004E094A">
        <w:rPr>
          <w:rFonts w:ascii="Times New Roman" w:hAnsi="Times New Roman" w:cs="Times New Roman"/>
          <w:sz w:val="24"/>
          <w:szCs w:val="24"/>
        </w:rPr>
        <w:t>Глинковский</w:t>
      </w:r>
      <w:proofErr w:type="spellEnd"/>
      <w:r w:rsidR="004E094A">
        <w:rPr>
          <w:rFonts w:ascii="Times New Roman" w:hAnsi="Times New Roman" w:cs="Times New Roman"/>
          <w:sz w:val="24"/>
          <w:szCs w:val="24"/>
        </w:rPr>
        <w:t xml:space="preserve"> район» Смоленской области</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FE500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FE500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w:t>
      </w:r>
      <w:proofErr w:type="spellStart"/>
      <w:r>
        <w:t>Глинковский</w:t>
      </w:r>
      <w:proofErr w:type="spellEnd"/>
      <w:r>
        <w:t xml:space="preserve"> район»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4E094A" w:rsidP="004E094A">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2A25D8" w:rsidRPr="00671B38">
        <w:rPr>
          <w:rFonts w:ascii="Times New Roman" w:hAnsi="Times New Roman" w:cs="Times New Roman"/>
          <w:sz w:val="24"/>
          <w:szCs w:val="24"/>
        </w:rPr>
        <w:t xml:space="preserve">в </w:t>
      </w:r>
      <w:proofErr w:type="gramStart"/>
      <w:r w:rsidR="002A25D8" w:rsidRPr="00671B38">
        <w:rPr>
          <w:rFonts w:ascii="Times New Roman" w:hAnsi="Times New Roman" w:cs="Times New Roman"/>
          <w:sz w:val="24"/>
          <w:szCs w:val="24"/>
        </w:rPr>
        <w:t>отношении</w:t>
      </w:r>
      <w:proofErr w:type="gramEnd"/>
      <w:r w:rsidR="002A25D8"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002A25D8"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002A25D8"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B31B17" w:rsidRDefault="00B31B17" w:rsidP="00B31B17">
      <w:r>
        <w:t xml:space="preserve">                                                                                               </w:t>
      </w:r>
      <w:r w:rsidRPr="00E72472">
        <w:t xml:space="preserve">муниципального образования </w:t>
      </w:r>
    </w:p>
    <w:p w:rsidR="00B31B17" w:rsidRPr="00E72472" w:rsidRDefault="00B31B17" w:rsidP="00B31B17">
      <w:r>
        <w:t xml:space="preserve">                                                             </w:t>
      </w:r>
      <w:r w:rsidR="004E094A">
        <w:t xml:space="preserve">                             </w:t>
      </w:r>
      <w:r>
        <w:t xml:space="preserve"> «</w:t>
      </w:r>
      <w:proofErr w:type="spellStart"/>
      <w:r>
        <w:t>Глинковский</w:t>
      </w:r>
      <w:proofErr w:type="spellEnd"/>
      <w:r>
        <w:t xml:space="preserve"> район» Смоленской области</w:t>
      </w:r>
    </w:p>
    <w:p w:rsidR="00796FA9" w:rsidRPr="00671B38" w:rsidRDefault="00796FA9" w:rsidP="00796FA9">
      <w:pPr>
        <w:ind w:left="7513" w:hanging="1559"/>
        <w:rPr>
          <w:sz w:val="16"/>
          <w:szCs w:val="16"/>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FE5000"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421B04" w:rsidRPr="00217845" w:rsidRDefault="00421B04"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421B04" w:rsidRPr="0079373E" w:rsidRDefault="00421B04"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421B04" w:rsidRPr="0079373E" w:rsidRDefault="00421B04"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421B04" w:rsidRPr="00217845" w:rsidRDefault="00421B04"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421B04" w:rsidRPr="0079373E" w:rsidRDefault="00421B04"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421B04" w:rsidRPr="0079373E" w:rsidRDefault="00421B04"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421B04" w:rsidRPr="0079373E" w:rsidRDefault="00421B04"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421B04" w:rsidRPr="0079373E" w:rsidRDefault="00421B04"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421B04" w:rsidRPr="0079373E" w:rsidRDefault="00421B04"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421B04" w:rsidRPr="0079373E" w:rsidRDefault="00421B04" w:rsidP="0019771A">
                  <w:pPr>
                    <w:rPr>
                      <w:sz w:val="16"/>
                    </w:rPr>
                  </w:pPr>
                  <w:r w:rsidRPr="0079373E">
                    <w:rPr>
                      <w:sz w:val="16"/>
                    </w:rPr>
                    <w:t>Нет</w:t>
                  </w:r>
                </w:p>
              </w:txbxContent>
            </v:textbox>
          </v:shape>
        </w:pict>
      </w: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421B04" w:rsidRPr="0079373E" w:rsidRDefault="00421B04"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421B04" w:rsidRPr="0079373E" w:rsidRDefault="00421B04"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421B04" w:rsidRPr="0079373E" w:rsidRDefault="00421B04"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421B04" w:rsidRPr="00AF7C62" w:rsidRDefault="00421B04"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421B04" w:rsidRPr="00AF7C62" w:rsidRDefault="00421B04"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_x0000_s1346" style="position:absolute;left:0;text-align:left;margin-left:116.55pt;margin-top:.5pt;width:22.7pt;height:22.25pt;z-index:251835392">
            <v:textbox style="mso-next-textbox:#_x0000_s1346">
              <w:txbxContent>
                <w:p w:rsidR="00421B04" w:rsidRPr="00AF7C62" w:rsidRDefault="00421B04"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421B04" w:rsidRPr="00AF7C62" w:rsidRDefault="00421B04"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421B04" w:rsidRPr="00615741" w:rsidRDefault="00421B04"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421B04" w:rsidRPr="00615741" w:rsidRDefault="00421B04"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421B04" w:rsidRPr="006C7A1E" w:rsidRDefault="00421B04"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421B04" w:rsidRPr="006C7A1E" w:rsidRDefault="00421B04"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421B04" w:rsidRPr="00F65E12" w:rsidRDefault="00421B04"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421B04" w:rsidRPr="00EF2720" w:rsidRDefault="00421B04"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421B04" w:rsidRPr="00EF2720" w:rsidRDefault="00421B04"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421B04" w:rsidRPr="00EF2720" w:rsidRDefault="00421B04"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421B04" w:rsidRPr="00EF2720" w:rsidRDefault="00421B04"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421B04" w:rsidRPr="00EF2720" w:rsidRDefault="00421B04"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421B04" w:rsidRPr="00EF2720" w:rsidRDefault="00421B04"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421B04" w:rsidRPr="00EF2720" w:rsidRDefault="00421B04" w:rsidP="0019771A">
                  <w:pPr>
                    <w:jc w:val="center"/>
                    <w:rPr>
                      <w:sz w:val="16"/>
                    </w:rPr>
                  </w:pPr>
                  <w:r w:rsidRPr="00EF2720">
                    <w:rPr>
                      <w:sz w:val="16"/>
                    </w:rPr>
                    <w:t>Конец</w:t>
                  </w:r>
                </w:p>
              </w:txbxContent>
            </v:textbox>
          </v:shape>
        </w:pict>
      </w: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421B04" w:rsidRPr="00EF2720" w:rsidRDefault="00421B04"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421B04" w:rsidRPr="00EF2720" w:rsidRDefault="00421B04"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421B04" w:rsidRPr="00EF2720" w:rsidRDefault="00421B04"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421B04" w:rsidRPr="00EF2720" w:rsidRDefault="00421B04"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421B04" w:rsidRPr="003D4437" w:rsidRDefault="00421B04"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421B04" w:rsidRPr="00F65E12" w:rsidRDefault="00421B04"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421B04" w:rsidRPr="00F65E12" w:rsidRDefault="00421B04"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421B04" w:rsidRPr="00EF2720" w:rsidRDefault="00421B04"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FE5000"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B31B17">
      <w:headerReference w:type="default" r:id="rId3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00" w:rsidRDefault="00FE5000" w:rsidP="00E8510E">
      <w:r>
        <w:separator/>
      </w:r>
    </w:p>
  </w:endnote>
  <w:endnote w:type="continuationSeparator" w:id="0">
    <w:p w:rsidR="00FE5000" w:rsidRDefault="00FE5000"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00" w:rsidRDefault="00FE5000" w:rsidP="00E8510E">
      <w:r>
        <w:separator/>
      </w:r>
    </w:p>
  </w:footnote>
  <w:footnote w:type="continuationSeparator" w:id="0">
    <w:p w:rsidR="00FE5000" w:rsidRDefault="00FE5000" w:rsidP="00E8510E">
      <w:r>
        <w:continuationSeparator/>
      </w:r>
    </w:p>
  </w:footnote>
  <w:footnote w:id="1">
    <w:p w:rsidR="00421B04" w:rsidRDefault="00421B04"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21B04" w:rsidRDefault="00421B04">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04" w:rsidRDefault="00421B04">
    <w:pPr>
      <w:pStyle w:val="a9"/>
      <w:jc w:val="center"/>
    </w:pPr>
  </w:p>
  <w:p w:rsidR="00421B04" w:rsidRDefault="00421B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5B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413B"/>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97B98"/>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1B04"/>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062E"/>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094A"/>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619"/>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4814"/>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30E1"/>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6545"/>
    <w:rsid w:val="009F7D66"/>
    <w:rsid w:val="00A02A6B"/>
    <w:rsid w:val="00A1042C"/>
    <w:rsid w:val="00A11A08"/>
    <w:rsid w:val="00A11E5F"/>
    <w:rsid w:val="00A16664"/>
    <w:rsid w:val="00A2033F"/>
    <w:rsid w:val="00A2173B"/>
    <w:rsid w:val="00A23D18"/>
    <w:rsid w:val="00A23D94"/>
    <w:rsid w:val="00A2587C"/>
    <w:rsid w:val="00A25F5D"/>
    <w:rsid w:val="00A27FDC"/>
    <w:rsid w:val="00A30077"/>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1B17"/>
    <w:rsid w:val="00B32F9F"/>
    <w:rsid w:val="00B378F3"/>
    <w:rsid w:val="00B41248"/>
    <w:rsid w:val="00B41BE2"/>
    <w:rsid w:val="00B46C6D"/>
    <w:rsid w:val="00B53355"/>
    <w:rsid w:val="00B62183"/>
    <w:rsid w:val="00B6772F"/>
    <w:rsid w:val="00B7046B"/>
    <w:rsid w:val="00B7211C"/>
    <w:rsid w:val="00B72F5D"/>
    <w:rsid w:val="00B742A2"/>
    <w:rsid w:val="00B776AA"/>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1B7B"/>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57B"/>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665C"/>
    <w:rsid w:val="00E47B55"/>
    <w:rsid w:val="00E5135E"/>
    <w:rsid w:val="00E56E76"/>
    <w:rsid w:val="00E570A2"/>
    <w:rsid w:val="00E6011E"/>
    <w:rsid w:val="00E65709"/>
    <w:rsid w:val="00E66206"/>
    <w:rsid w:val="00E67B1B"/>
    <w:rsid w:val="00E703A5"/>
    <w:rsid w:val="00E72472"/>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32A3"/>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E5000"/>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rules v:ext="edit">
        <o:r id="V:Rule1" type="connector" idref="#_x0000_s1352"/>
        <o:r id="V:Rule2" type="connector" idref="#AutoShape 140"/>
        <o:r id="V:Rule3" type="connector" idref="#AutoShape 151"/>
        <o:r id="V:Rule4" type="connector" idref="#AutoShape 123"/>
        <o:r id="V:Rule5" type="connector" idref="#_x0000_s1351"/>
        <o:r id="V:Rule6" type="connector" idref="#AutoShape 125"/>
        <o:r id="V:Rule7" type="connector" idref="#AutoShape 124"/>
        <o:r id="V:Rule8" type="connector" idref="#AutoShape 154"/>
        <o:r id="V:Rule9" type="connector" idref="#AutoShape 126"/>
        <o:r id="V:Rule10" type="connector" idref="#AutoShape 169"/>
        <o:r id="V:Rule11" type="connector" idref="#AutoShape 113"/>
        <o:r id="V:Rule12" type="connector" idref="#AutoShape 139"/>
        <o:r id="V:Rule13" type="connector" idref="#AutoShape 146"/>
        <o:r id="V:Rule14" type="connector" idref="#AutoShape 155"/>
        <o:r id="V:Rule15" type="connector" idref="#AutoShape 108"/>
        <o:r id="V:Rule16" type="connector" idref="#AutoShape 152"/>
        <o:r id="V:Rule17" type="connector" idref="#_x0000_s1350"/>
        <o:r id="V:Rule18" type="connector" idref="#_x0000_s1348"/>
        <o:r id="V:Rule19" type="connector" idref="#AutoShape 156"/>
        <o:r id="V:Rule20" type="connector" idref="#AutoShape 114"/>
        <o:r id="V:Rule21" type="connector" idref="#AutoShape 120"/>
        <o:r id="V:Rule22" type="connector" idref="#_x0000_s1355"/>
        <o:r id="V:Rule23" type="connector" idref="#AutoShape 138"/>
        <o:r id="V:Rule24" type="connector" idref="#AutoShape 104"/>
        <o:r id="V:Rule25" type="connector" idref="#AutoShape 165"/>
        <o:r id="V:Rule26" type="connector" idref="#AutoShape 121"/>
        <o:r id="V:Rule27" type="connector" idref="#_x0000_s1354"/>
        <o:r id="V:Rule28" type="connector" idref="#AutoShape 106"/>
        <o:r id="V:Rule29" type="connector" idref="#AutoShape 141"/>
        <o:r id="V:Rule30" type="connector" idref="#_x0000_s1353"/>
        <o:r id="V:Rule31" type="connector" idref="#_x0000_s1349"/>
        <o:r id="V:Rule32" type="connector" idref="#AutoShape 132"/>
        <o:r id="V:Rule33" type="connector" idref="#AutoShape 153"/>
        <o:r id="V:Rule34" type="connector" idref="#AutoShape 119"/>
        <o:r id="V:Rule35" type="connector" idref="#AutoShape 147"/>
        <o:r id="V:Rule36" type="connector" idref="#AutoShape 170"/>
        <o:r id="V:Rule37" type="connector" idref="#AutoShape 131"/>
        <o:r id="V:Rule38" type="connector" idref="#AutoShape 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www.admin.smolensk.ru/~glinka%20"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hyperlink" Target="mailto:glinka@admin-smolensk.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B4A6-0907-43F7-9482-D98927E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15554</Words>
  <Characters>88660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49</cp:revision>
  <cp:lastPrinted>2018-01-18T10:11:00Z</cp:lastPrinted>
  <dcterms:created xsi:type="dcterms:W3CDTF">2017-12-11T06:11:00Z</dcterms:created>
  <dcterms:modified xsi:type="dcterms:W3CDTF">2018-01-29T09:09:00Z</dcterms:modified>
</cp:coreProperties>
</file>