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61" w:rsidRPr="008A1461" w:rsidRDefault="008A1461" w:rsidP="008A1461">
      <w:pPr>
        <w:jc w:val="center"/>
        <w:rPr>
          <w:rFonts w:ascii="Times New Roman" w:hAnsi="Times New Roman" w:cs="Times New Roman"/>
          <w:sz w:val="28"/>
          <w:szCs w:val="28"/>
        </w:rPr>
      </w:pPr>
      <w:r w:rsidRPr="008A1461">
        <w:rPr>
          <w:rFonts w:ascii="Times New Roman" w:hAnsi="Times New Roman" w:cs="Times New Roman"/>
          <w:sz w:val="28"/>
          <w:szCs w:val="28"/>
        </w:rPr>
        <w:t xml:space="preserve">ФИНАНСОВОЕ УПРАВЛЕНИЕ АДМИНИСТРАЦИИ МУНИЦИПАЛЬНОГО ОБРАЗОВАНИЯ «ГЛИНКОВСКИЙ </w:t>
      </w:r>
      <w:r w:rsidR="00B96229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8A1461"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8A1461" w:rsidRPr="008A1461" w:rsidRDefault="008A1461" w:rsidP="008A1461">
      <w:pPr>
        <w:rPr>
          <w:rFonts w:ascii="Times New Roman" w:hAnsi="Times New Roman" w:cs="Times New Roman"/>
          <w:sz w:val="28"/>
          <w:szCs w:val="28"/>
        </w:rPr>
      </w:pPr>
      <w:r w:rsidRPr="008A1461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8A1461" w:rsidRPr="008A1461" w:rsidTr="008A1461">
        <w:tc>
          <w:tcPr>
            <w:tcW w:w="5069" w:type="dxa"/>
          </w:tcPr>
          <w:p w:rsidR="008A1461" w:rsidRPr="00B00390" w:rsidRDefault="00292816" w:rsidP="008A14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8A1461" w:rsidRPr="008A1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="00FF4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="008A1461" w:rsidRPr="008A1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эффективности предоставления налоговых льгот по местным налогам за 20</w:t>
            </w:r>
            <w:r w:rsidR="004A4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B96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8A1461" w:rsidRPr="008A1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  <w:p w:rsidR="008A1461" w:rsidRPr="008A1461" w:rsidRDefault="008A1461" w:rsidP="00B0039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</w:tcPr>
          <w:p w:rsidR="008A1461" w:rsidRPr="008A1461" w:rsidRDefault="008A1461" w:rsidP="00B9622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A14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 w:rsidR="00CB6D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962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A1461">
              <w:rPr>
                <w:rFonts w:ascii="Times New Roman" w:hAnsi="Times New Roman" w:cs="Times New Roman"/>
                <w:sz w:val="28"/>
                <w:szCs w:val="28"/>
              </w:rPr>
              <w:t>.06.20</w:t>
            </w:r>
            <w:r w:rsidR="00841A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962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A14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</w:t>
            </w:r>
          </w:p>
        </w:tc>
      </w:tr>
    </w:tbl>
    <w:p w:rsidR="008A1461" w:rsidRPr="008A1461" w:rsidRDefault="008A1461" w:rsidP="00B00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00390" w:rsidRPr="00B00390" w:rsidRDefault="008A1461" w:rsidP="008A14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1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B00390" w:rsidRPr="00B00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Финансовым управлением Администрации муниципального образования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Глинковский</w:t>
      </w:r>
      <w:r w:rsidR="00B00390" w:rsidRPr="00B00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0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 округ</w:t>
      </w:r>
      <w:r w:rsidR="00B00390" w:rsidRPr="00B00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Смоленской области проведен мониторинг осуществления </w:t>
      </w:r>
      <w:r w:rsidR="00B96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муниципальным образованием «Глинковский муниципальный округ» </w:t>
      </w:r>
      <w:r w:rsidR="00B00390" w:rsidRPr="00B00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ежегодной оценки эффективности предоставления налоговых льгот по местным налогам за 20</w:t>
      </w:r>
      <w:r w:rsidR="00A06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96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B00390" w:rsidRPr="00B00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год, по категориям налогоплательщиков.</w:t>
      </w:r>
    </w:p>
    <w:p w:rsidR="00B00390" w:rsidRPr="00B00390" w:rsidRDefault="00B00390" w:rsidP="008A14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статьей 61.5. Бюджетного кодекса РФ определено, что в бюджет </w:t>
      </w:r>
      <w:r w:rsidR="00B96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«Глинковский муниципальный округ» (дале</w:t>
      </w:r>
      <w:proofErr w:type="gramStart"/>
      <w:r w:rsidR="00B96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</w:t>
      </w:r>
      <w:proofErr w:type="gramEnd"/>
      <w:r w:rsidR="00B96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местный бюджет)</w:t>
      </w:r>
      <w:r w:rsidRPr="00B00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зачисляются налоговые доходы от местных налогов, а именно:</w:t>
      </w:r>
    </w:p>
    <w:p w:rsidR="00B00390" w:rsidRPr="00B00390" w:rsidRDefault="00B00390" w:rsidP="008A14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Земельный налог – по нормативу 100 процентов;</w:t>
      </w:r>
    </w:p>
    <w:p w:rsidR="00B00390" w:rsidRPr="00B00390" w:rsidRDefault="00B00390" w:rsidP="008A14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Налог на имущество физических лиц – по нормативу 100 процентов.</w:t>
      </w:r>
    </w:p>
    <w:p w:rsidR="00B00390" w:rsidRPr="00B00390" w:rsidRDefault="008A1461" w:rsidP="008A14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14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</w:t>
      </w:r>
      <w:r w:rsidR="005374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B00390" w:rsidRPr="008A14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эффективности налоговых льгот</w:t>
      </w:r>
      <w:r w:rsidR="00B00390" w:rsidRPr="00B00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местным налогам производится в целях оптимизации перечня действующих налоговых льгот и их соответствия общественным интересам, повышения точности прогнозирования результатов предоставления налоговых льгот, обеспечение оптимального выбора объектов для предоставления финансовой поддержки в форме налоговых льгот, сокращение потерь местного бюджета.</w:t>
      </w:r>
    </w:p>
    <w:p w:rsidR="00B00390" w:rsidRPr="00B00390" w:rsidRDefault="00B00390" w:rsidP="008A14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оценки эффективности налоговых льгот используются следующие критерии:</w:t>
      </w:r>
    </w:p>
    <w:p w:rsidR="00B00390" w:rsidRPr="00B00390" w:rsidRDefault="008A1461" w:rsidP="008A14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14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</w:t>
      </w:r>
      <w:r w:rsidR="00B00390" w:rsidRPr="008A14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Бюджетная эффективность налоговых льгот</w:t>
      </w:r>
      <w:r w:rsidR="00B00390" w:rsidRPr="00B00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 бюджетной эффективностью понимается сохранение или превышение темпов роста сумм начисленного налога, подлежащего уплате в местный бюджет, над темпами роста объема налоговых льгот.</w:t>
      </w:r>
    </w:p>
    <w:p w:rsidR="00B00390" w:rsidRPr="00B00390" w:rsidRDefault="008A1461" w:rsidP="008A14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14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</w:t>
      </w:r>
      <w:r w:rsidR="00B00390" w:rsidRPr="008A14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Социальная эффективность налоговых льгот</w:t>
      </w:r>
      <w:r w:rsidR="00B00390" w:rsidRPr="00B00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 социальной эффективностью понимается социальная значимость дополнительного дохода, получаемого в форме налоговой льготы. </w:t>
      </w:r>
    </w:p>
    <w:p w:rsidR="00B00390" w:rsidRPr="00B00390" w:rsidRDefault="00B00390" w:rsidP="008A14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Льготы, установленные на местном уровне, по их направленности делятся на две группы:</w:t>
      </w:r>
    </w:p>
    <w:p w:rsidR="00B00390" w:rsidRPr="00B00390" w:rsidRDefault="00B00390" w:rsidP="008A14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поддержка социально незащищенных категорий граждан;</w:t>
      </w:r>
    </w:p>
    <w:p w:rsidR="00B00390" w:rsidRPr="00B00390" w:rsidRDefault="00B00390" w:rsidP="008A14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минимизация налоговой нагрузки учреждений, финансируемых из местн</w:t>
      </w:r>
      <w:r w:rsidR="00B96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B00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</w:t>
      </w:r>
      <w:r w:rsidR="00B96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00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00390" w:rsidRPr="00B00390" w:rsidRDefault="008A1461" w:rsidP="008A14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14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</w:t>
      </w:r>
      <w:r w:rsidR="00B00390" w:rsidRPr="008A14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первую группу</w:t>
      </w:r>
      <w:r w:rsidR="00B00390" w:rsidRPr="00B00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вошли льготы, предоставленные социально незащищенным категориям населения </w:t>
      </w:r>
      <w:r w:rsidR="004B0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</w:t>
      </w:r>
      <w:r w:rsidR="00B00390" w:rsidRPr="00B00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имеют исключительно социальную направленность, как улучшающие условия </w:t>
      </w:r>
      <w:r w:rsidR="00B00390" w:rsidRPr="00B00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жизнедеятельности и повышающие покупательскую способность. Сумма таких льгот составила </w:t>
      </w:r>
      <w:r w:rsidR="00DD6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84</w:t>
      </w:r>
      <w:r w:rsidR="00B00390" w:rsidRPr="00B00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 или </w:t>
      </w:r>
      <w:r w:rsidR="00EF7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15,</w:t>
      </w:r>
      <w:r w:rsidR="00273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00390" w:rsidRPr="00B00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процента в общей сумме льгот.</w:t>
      </w:r>
    </w:p>
    <w:p w:rsidR="00B00390" w:rsidRPr="00B00390" w:rsidRDefault="008A1461" w:rsidP="008A14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14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</w:t>
      </w:r>
      <w:r w:rsidR="00B00390" w:rsidRPr="008A14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Вторая группа</w:t>
      </w:r>
      <w:r w:rsidR="00B00390" w:rsidRPr="00B00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налоговых льгот, предоставленная в целях снижения налоговой нагрузки на учреждения, финансируемые из местного бюджета. Сумма таких льгот составила </w:t>
      </w:r>
      <w:r w:rsidR="00273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468,0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0390" w:rsidRPr="00B00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тыс. рублей или </w:t>
      </w:r>
      <w:r w:rsidR="0056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EF7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4,</w:t>
      </w:r>
      <w:r w:rsidR="00273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B00390" w:rsidRPr="00B00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процент</w:t>
      </w:r>
      <w:r w:rsidR="00BA3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00390" w:rsidRPr="00B00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общей сумме льгот.</w:t>
      </w:r>
    </w:p>
    <w:p w:rsidR="00845268" w:rsidRPr="00537485" w:rsidRDefault="00845268" w:rsidP="008452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7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Оценка бюджетной, социальной эффективности предоставляемых (планируемых к предоставлению) налоговых льгот</w:t>
      </w:r>
    </w:p>
    <w:p w:rsidR="00845268" w:rsidRPr="001534CF" w:rsidRDefault="00845268" w:rsidP="008452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153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Порядк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Pr="00153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проведения оценки эффективности налоговых льгот и в целях определения целесообразности потерь бюджета, проведен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мониторинг</w:t>
      </w:r>
      <w:r w:rsidRPr="00153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53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эффективности предоставляемых льгот по налогам и сборам в местный бюджет.</w:t>
      </w:r>
    </w:p>
    <w:p w:rsidR="00845268" w:rsidRPr="001534CF" w:rsidRDefault="00845268" w:rsidP="008452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Проведение инвентаризации предоставленных налоговых льгот</w:t>
      </w:r>
      <w:r w:rsidR="0056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имущественным налогам</w:t>
      </w:r>
      <w:r w:rsidRPr="00153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</w:t>
      </w:r>
    </w:p>
    <w:p w:rsidR="00845268" w:rsidRPr="001534CF" w:rsidRDefault="00845268" w:rsidP="008452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153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Льгота представлена следующим категориям налогоплательщиков:</w:t>
      </w:r>
    </w:p>
    <w:p w:rsidR="00845268" w:rsidRPr="001534CF" w:rsidRDefault="00845268" w:rsidP="008452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-органы местного самоуправления</w:t>
      </w:r>
    </w:p>
    <w:p w:rsidR="00845268" w:rsidRPr="001534CF" w:rsidRDefault="00845268" w:rsidP="008452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53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бюджетные, автономные, казенные учреждения, финансовое обеспечение деятельности которых, в том числе по выполнению муниципального задания, осуществляется за счет средств бюджет</w:t>
      </w:r>
      <w:r w:rsidR="004B0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53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</w:t>
      </w:r>
      <w:r w:rsidR="004B0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153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</w:t>
      </w:r>
      <w:r w:rsidR="004B0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153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основании бюджетной сметы или виде субсидий на возмещение нормативных затрат, связанных с оказанием ими в соответствии с муниципальным задание муниципальных услуг (выполнением работ);</w:t>
      </w:r>
      <w:proofErr w:type="gramEnd"/>
    </w:p>
    <w:p w:rsidR="00845268" w:rsidRPr="001534CF" w:rsidRDefault="00845268" w:rsidP="008452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многодетные семьи;</w:t>
      </w:r>
    </w:p>
    <w:p w:rsidR="00845268" w:rsidRDefault="00845268" w:rsidP="008452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граждане, достигшие </w:t>
      </w:r>
      <w:r w:rsidR="009D2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80</w:t>
      </w:r>
      <w:r w:rsidRPr="00153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и старше;</w:t>
      </w:r>
    </w:p>
    <w:p w:rsidR="00DF7589" w:rsidRDefault="00DF7589" w:rsidP="008452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</w:t>
      </w:r>
      <w:r w:rsidRPr="00DF7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етераны</w:t>
      </w:r>
      <w:r w:rsidR="007C0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инвалиды </w:t>
      </w:r>
      <w:r w:rsidRPr="00DF7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C0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еликой </w:t>
      </w:r>
      <w:r w:rsidRPr="00DF7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C0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течественной войны, а также ветераны и инвалиды боевых действий</w:t>
      </w:r>
      <w:r w:rsidR="00056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56CC8" w:rsidRDefault="00056CC8" w:rsidP="008452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C0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принимающие (принимавшие) участие в специальной военной операции:</w:t>
      </w:r>
    </w:p>
    <w:p w:rsidR="007C0A2C" w:rsidRDefault="007C0A2C" w:rsidP="008452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проходящие службу в войсках национальной гвардии Российской  Федерации и имеющие специальные звания полиции, сотрудники органов внутренних дел Российской  Федерации</w:t>
      </w:r>
      <w:r w:rsidR="004B0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граждане, заключившие контракт о пребывании в добровольческом формировани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добровольном содействии в выполнении задач, возложенных на Вооруженные силы Российской  Федерации  или войска национальной гвардии Российской  Федерации) </w:t>
      </w:r>
      <w:r w:rsidR="00E64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организациями, содействующими выполнению задач, возложенных на Вооруженные Силы Российской Федерации;</w:t>
      </w:r>
    </w:p>
    <w:p w:rsidR="00DF7589" w:rsidRDefault="00DF7589" w:rsidP="008452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и</w:t>
      </w:r>
      <w:r w:rsidRPr="00DF7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нвалиды 1-2 гр,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F7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нвалиды детства</w:t>
      </w:r>
    </w:p>
    <w:p w:rsidR="00845268" w:rsidRPr="001534CF" w:rsidRDefault="00845268" w:rsidP="008452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Определение объемов недополученных (выпадающих) доходов </w:t>
      </w:r>
      <w:r w:rsidR="004B0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бюджета</w:t>
      </w:r>
      <w:r w:rsidRPr="00153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обусловленных предоставлением налоговых льгот</w:t>
      </w:r>
    </w:p>
    <w:p w:rsidR="00845268" w:rsidRPr="001534CF" w:rsidRDefault="00845268" w:rsidP="008452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153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20</w:t>
      </w:r>
      <w:r w:rsidR="00A06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64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153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сумма предоставленной льготы по земельному налогу </w:t>
      </w:r>
      <w:r w:rsidR="0056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налогу на имущество </w:t>
      </w:r>
      <w:r w:rsidRPr="00153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составила </w:t>
      </w:r>
      <w:r w:rsidR="00E64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552</w:t>
      </w:r>
      <w:r w:rsidRPr="00153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рублей, в том числе физическим лицам – </w:t>
      </w:r>
      <w:r w:rsidR="00E64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84</w:t>
      </w:r>
      <w:r w:rsidRPr="00153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рублей, </w:t>
      </w:r>
      <w:r w:rsidR="004B0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56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ридическим лицам </w:t>
      </w:r>
      <w:r w:rsidRPr="00153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4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468</w:t>
      </w:r>
      <w:r w:rsidRPr="00153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рублей.</w:t>
      </w:r>
    </w:p>
    <w:p w:rsidR="00845268" w:rsidRPr="00537485" w:rsidRDefault="00845268" w:rsidP="008452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7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Заключение по оценке эффективности  налоговых льгот</w:t>
      </w:r>
    </w:p>
    <w:p w:rsidR="00845268" w:rsidRPr="001534CF" w:rsidRDefault="00845268" w:rsidP="008452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 Бюджетная эффективность</w:t>
      </w:r>
    </w:p>
    <w:p w:rsidR="00845268" w:rsidRPr="001534CF" w:rsidRDefault="00845268" w:rsidP="008452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Согласно Порядк</w:t>
      </w:r>
      <w:r w:rsidR="00A06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53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проведения оценки эффективности налоговых льгот бюджетная эффективность не определяется  и принимается равной сумме, предоставленных льгот</w:t>
      </w:r>
    </w:p>
    <w:p w:rsidR="00845268" w:rsidRPr="001534CF" w:rsidRDefault="00845268" w:rsidP="008452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3.2.Социальная эффективность</w:t>
      </w:r>
    </w:p>
    <w:p w:rsidR="00845268" w:rsidRPr="001534CF" w:rsidRDefault="00845268" w:rsidP="008452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</w:t>
      </w:r>
      <w:r w:rsidRPr="00153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 эффективность определяется социальной направленностью предоставленных налоговых льгот и признана положительной, так как направлена на достижение следующих целей:</w:t>
      </w:r>
    </w:p>
    <w:p w:rsidR="00845268" w:rsidRPr="001534CF" w:rsidRDefault="00845268" w:rsidP="008452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жизни населения (поддержка малообеспеченных и социально незащищенных категорий граждан, повышение покупательской способности населения, снижение доли расходов на уплату обязательных платежей);</w:t>
      </w:r>
    </w:p>
    <w:p w:rsidR="00845268" w:rsidRDefault="00845268" w:rsidP="008452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53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поддержку осуществления деятельности организаций по предоставлению на территории поселений услуг в социально-культурной сферы.</w:t>
      </w:r>
      <w:proofErr w:type="gramEnd"/>
    </w:p>
    <w:p w:rsidR="00845268" w:rsidRDefault="00845268" w:rsidP="008452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51BB" w:rsidRDefault="005651BB" w:rsidP="008452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5268" w:rsidRDefault="00845268" w:rsidP="008452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B47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Начальник Финансового управления                         </w:t>
      </w:r>
      <w:r w:rsidR="00D852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</w:t>
      </w:r>
      <w:bookmarkStart w:id="0" w:name="_GoBack"/>
      <w:bookmarkEnd w:id="0"/>
      <w:r w:rsidRPr="006B47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И.В. Конюхова</w:t>
      </w:r>
    </w:p>
    <w:p w:rsidR="00845268" w:rsidRDefault="00845268" w:rsidP="008452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5268" w:rsidRDefault="00845268" w:rsidP="008452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D7F0D" w:rsidRDefault="00FD7F0D" w:rsidP="008452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D7F0D" w:rsidRDefault="00FD7F0D" w:rsidP="008452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FD7F0D" w:rsidSect="00FD7F0D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66D2D"/>
    <w:multiLevelType w:val="hybridMultilevel"/>
    <w:tmpl w:val="31169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4323D"/>
    <w:multiLevelType w:val="hybridMultilevel"/>
    <w:tmpl w:val="F49CBC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0390"/>
    <w:rsid w:val="0002071E"/>
    <w:rsid w:val="00053990"/>
    <w:rsid w:val="00056CC8"/>
    <w:rsid w:val="00066533"/>
    <w:rsid w:val="00172448"/>
    <w:rsid w:val="00206FBD"/>
    <w:rsid w:val="00273EC4"/>
    <w:rsid w:val="00292816"/>
    <w:rsid w:val="002D2B28"/>
    <w:rsid w:val="002E7F94"/>
    <w:rsid w:val="003A4F58"/>
    <w:rsid w:val="00443274"/>
    <w:rsid w:val="004A4F28"/>
    <w:rsid w:val="004B0353"/>
    <w:rsid w:val="00537485"/>
    <w:rsid w:val="005651BB"/>
    <w:rsid w:val="005E0516"/>
    <w:rsid w:val="006E45E1"/>
    <w:rsid w:val="00746BE4"/>
    <w:rsid w:val="007C0A2C"/>
    <w:rsid w:val="007F4F8B"/>
    <w:rsid w:val="00801666"/>
    <w:rsid w:val="00841AD5"/>
    <w:rsid w:val="00845268"/>
    <w:rsid w:val="00877B5D"/>
    <w:rsid w:val="008A1461"/>
    <w:rsid w:val="008C6AC7"/>
    <w:rsid w:val="00923B00"/>
    <w:rsid w:val="009314F6"/>
    <w:rsid w:val="00967C0F"/>
    <w:rsid w:val="009D2832"/>
    <w:rsid w:val="00A065B3"/>
    <w:rsid w:val="00A33EED"/>
    <w:rsid w:val="00B00390"/>
    <w:rsid w:val="00B96229"/>
    <w:rsid w:val="00BA32A9"/>
    <w:rsid w:val="00BE356D"/>
    <w:rsid w:val="00C23DD7"/>
    <w:rsid w:val="00C542D2"/>
    <w:rsid w:val="00C96025"/>
    <w:rsid w:val="00CB6D0B"/>
    <w:rsid w:val="00D807A2"/>
    <w:rsid w:val="00D852DF"/>
    <w:rsid w:val="00DD69CE"/>
    <w:rsid w:val="00DF7589"/>
    <w:rsid w:val="00E6395D"/>
    <w:rsid w:val="00E64B66"/>
    <w:rsid w:val="00EF74D9"/>
    <w:rsid w:val="00F54429"/>
    <w:rsid w:val="00FD7F0D"/>
    <w:rsid w:val="00FF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0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00390"/>
  </w:style>
  <w:style w:type="character" w:styleId="a4">
    <w:name w:val="Strong"/>
    <w:basedOn w:val="a0"/>
    <w:uiPriority w:val="22"/>
    <w:qFormat/>
    <w:rsid w:val="00B00390"/>
    <w:rPr>
      <w:b/>
      <w:bCs/>
    </w:rPr>
  </w:style>
  <w:style w:type="character" w:styleId="a5">
    <w:name w:val="Emphasis"/>
    <w:basedOn w:val="a0"/>
    <w:uiPriority w:val="20"/>
    <w:qFormat/>
    <w:rsid w:val="00B00390"/>
    <w:rPr>
      <w:i/>
      <w:iCs/>
    </w:rPr>
  </w:style>
  <w:style w:type="table" w:styleId="a6">
    <w:name w:val="Table Grid"/>
    <w:basedOn w:val="a1"/>
    <w:uiPriority w:val="59"/>
    <w:rsid w:val="008A14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80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07A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A4F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SSA</cp:lastModifiedBy>
  <cp:revision>31</cp:revision>
  <cp:lastPrinted>2023-07-21T11:58:00Z</cp:lastPrinted>
  <dcterms:created xsi:type="dcterms:W3CDTF">2019-06-28T12:08:00Z</dcterms:created>
  <dcterms:modified xsi:type="dcterms:W3CDTF">2025-08-27T08:03:00Z</dcterms:modified>
</cp:coreProperties>
</file>