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77282F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10A10E95" w14:textId="0DB918BD" w:rsidR="0077282F" w:rsidRPr="00865262" w:rsidRDefault="00D87D26" w:rsidP="007728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77282F">
              <w:rPr>
                <w:rFonts w:ascii="Times New Roman" w:hAnsi="Times New Roman"/>
                <w:b/>
                <w:lang w:val="ru-RU"/>
              </w:rPr>
              <w:t xml:space="preserve"> № 67-04-004</w:t>
            </w:r>
          </w:p>
          <w:p w14:paraId="242D7B63" w14:textId="279C8BC8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5A59D3" w:rsidRPr="005A59D3">
              <w:rPr>
                <w:rFonts w:ascii="Times New Roman" w:hAnsi="Times New Roman"/>
                <w:b/>
                <w:lang w:val="ru-RU"/>
              </w:rPr>
              <w:t>Территория бывшего животноводческого комплекса, д. Белый Холм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0E79A6" w:rsidRPr="0077282F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5DABD847" w:rsidR="007F705B" w:rsidRDefault="00393B17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0A4757DA" wp14:editId="0335674B">
                  <wp:simplePos x="0" y="0"/>
                  <wp:positionH relativeFrom="column">
                    <wp:posOffset>-42678</wp:posOffset>
                  </wp:positionH>
                  <wp:positionV relativeFrom="paragraph">
                    <wp:posOffset>1279</wp:posOffset>
                  </wp:positionV>
                  <wp:extent cx="3008934" cy="2114901"/>
                  <wp:effectExtent l="0" t="0" r="127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501" cy="2128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032A883E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016176C0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3504F22C" w14:textId="24950033" w:rsidR="007F705B" w:rsidRDefault="005A59D3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10D1C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2A563897" wp14:editId="524C0363">
                  <wp:simplePos x="0" y="0"/>
                  <wp:positionH relativeFrom="column">
                    <wp:posOffset>-48668</wp:posOffset>
                  </wp:positionH>
                  <wp:positionV relativeFrom="paragraph">
                    <wp:posOffset>14927</wp:posOffset>
                  </wp:positionV>
                  <wp:extent cx="3159125" cy="2100902"/>
                  <wp:effectExtent l="0" t="0" r="317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638" cy="210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3E4DAE" w14:textId="5D7AD0FA" w:rsidR="00415301" w:rsidRPr="00415301" w:rsidRDefault="00415301" w:rsidP="00415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B6B4579" w14:textId="0A84C171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57304952" w14:textId="111925CD" w:rsidR="003F4291" w:rsidRPr="003F4291" w:rsidRDefault="003F4291" w:rsidP="003F42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8754482" w14:textId="5902FD10" w:rsidR="003F4291" w:rsidRDefault="003F4291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237DF9CC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6E92FDD8" w14:textId="29C1C60E" w:rsidR="006B7049" w:rsidRPr="0036703D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77282F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2D411A60" w:rsidR="007F705B" w:rsidRPr="00D87D26" w:rsidRDefault="005A59D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>муниципальный округ</w:t>
            </w:r>
            <w:r w:rsidRPr="005A59D3">
              <w:rPr>
                <w:rFonts w:ascii="Times New Roman" w:hAnsi="Times New Roman"/>
                <w:lang w:val="ru-RU"/>
              </w:rPr>
              <w:t>, д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A59D3">
              <w:rPr>
                <w:rFonts w:ascii="Times New Roman" w:hAnsi="Times New Roman"/>
                <w:lang w:val="ru-RU"/>
              </w:rPr>
              <w:t xml:space="preserve"> Белый Холм</w:t>
            </w:r>
          </w:p>
        </w:tc>
      </w:tr>
      <w:tr w:rsidR="00DE4FC7" w:rsidRPr="0077282F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0754A0C9" w14:textId="6F3551C6" w:rsidR="005A59D3" w:rsidRPr="005A59D3" w:rsidRDefault="005A59D3" w:rsidP="005A59D3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5A59D3">
              <w:rPr>
                <w:rFonts w:ascii="Times New Roman" w:hAnsi="Times New Roman"/>
                <w:i/>
                <w:lang w:val="ru-RU"/>
              </w:rPr>
              <w:t>земли сельскохозяйственного назначен</w:t>
            </w:r>
            <w:r>
              <w:rPr>
                <w:rFonts w:ascii="Times New Roman" w:hAnsi="Times New Roman"/>
                <w:i/>
                <w:lang w:val="ru-RU"/>
              </w:rPr>
              <w:t>и</w:t>
            </w:r>
            <w:r w:rsidRPr="005A59D3">
              <w:rPr>
                <w:rFonts w:ascii="Times New Roman" w:hAnsi="Times New Roman"/>
                <w:i/>
                <w:lang w:val="ru-RU"/>
              </w:rPr>
              <w:t>я</w:t>
            </w:r>
          </w:p>
          <w:p w14:paraId="56656947" w14:textId="54A8EA67" w:rsidR="00DE4FC7" w:rsidRDefault="005A59D3" w:rsidP="005A59D3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5A59D3">
              <w:rPr>
                <w:rFonts w:ascii="Times New Roman" w:hAnsi="Times New Roman"/>
                <w:i/>
                <w:lang w:val="ru-RU"/>
              </w:rPr>
              <w:t>для сельскохозяйственного производства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69685A41" w:rsidR="00DE4FC7" w:rsidRDefault="005A59D3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5</w:t>
            </w:r>
            <w:r w:rsidR="006B7049"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752B64E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  <w:r w:rsidR="00CB525B">
              <w:rPr>
                <w:rFonts w:ascii="Times New Roman" w:hAnsi="Times New Roman"/>
                <w:i/>
                <w:lang w:val="ru-RU"/>
              </w:rPr>
              <w:t xml:space="preserve"> или покупка</w:t>
            </w:r>
          </w:p>
        </w:tc>
      </w:tr>
      <w:tr w:rsidR="00966C23" w:rsidRPr="006B7049" w14:paraId="0A37EDAD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B7ECAD4" w14:textId="428CDDBA" w:rsid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64D1F">
              <w:rPr>
                <w:rFonts w:ascii="Times New Roman" w:hAnsi="Times New Roman"/>
                <w:i/>
                <w:lang w:val="ru-RU"/>
              </w:rPr>
              <w:t>участок свободен от строений</w:t>
            </w:r>
          </w:p>
        </w:tc>
      </w:tr>
      <w:tr w:rsidR="00966C23" w:rsidRPr="0077282F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2BBAE9D1" w14:textId="07DF87BB" w:rsidR="005A59D3" w:rsidRPr="005A59D3" w:rsidRDefault="005A59D3" w:rsidP="0077282F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5A59D3">
              <w:rPr>
                <w:rFonts w:ascii="Times New Roman" w:hAnsi="Times New Roman"/>
                <w:i/>
                <w:lang w:val="ru-RU"/>
              </w:rPr>
              <w:t xml:space="preserve">- газоснабжение: в 500 м находится газовый модуль, среднее давление 3 кг низкое давление 350 мм </w:t>
            </w:r>
            <w:proofErr w:type="spellStart"/>
            <w:r w:rsidRPr="005A59D3">
              <w:rPr>
                <w:rFonts w:ascii="Times New Roman" w:hAnsi="Times New Roman"/>
                <w:i/>
                <w:lang w:val="ru-RU"/>
              </w:rPr>
              <w:t>вд</w:t>
            </w:r>
            <w:proofErr w:type="spellEnd"/>
            <w:r w:rsidRPr="005A59D3">
              <w:rPr>
                <w:rFonts w:ascii="Times New Roman" w:hAnsi="Times New Roman"/>
                <w:i/>
                <w:lang w:val="ru-RU"/>
              </w:rPr>
              <w:t xml:space="preserve">., диаметр трубы вход 250 мм, выход 90 мм. Возможное потребление 420 куб. м/час, ориентировочная стоимость присоединения к газовым сетям </w:t>
            </w:r>
            <w:r w:rsidR="007C699D">
              <w:rPr>
                <w:rFonts w:ascii="Times New Roman" w:hAnsi="Times New Roman"/>
                <w:i/>
                <w:lang w:val="ru-RU"/>
              </w:rPr>
              <w:t>3</w:t>
            </w:r>
            <w:r w:rsidRPr="005A59D3">
              <w:rPr>
                <w:rFonts w:ascii="Times New Roman" w:hAnsi="Times New Roman"/>
                <w:i/>
                <w:lang w:val="ru-RU"/>
              </w:rPr>
              <w:t xml:space="preserve"> млн. руб</w:t>
            </w:r>
            <w:r w:rsidR="00181C61">
              <w:rPr>
                <w:rFonts w:ascii="Times New Roman" w:hAnsi="Times New Roman"/>
                <w:i/>
                <w:lang w:val="ru-RU"/>
              </w:rPr>
              <w:t>.</w:t>
            </w:r>
            <w:r w:rsidRPr="005A59D3">
              <w:rPr>
                <w:rFonts w:ascii="Times New Roman" w:hAnsi="Times New Roman"/>
                <w:i/>
                <w:lang w:val="ru-RU"/>
              </w:rPr>
              <w:t xml:space="preserve"> (за 1 км);       </w:t>
            </w:r>
          </w:p>
          <w:p w14:paraId="3CA8CFB7" w14:textId="44BEEFEF" w:rsidR="005A59D3" w:rsidRPr="005A59D3" w:rsidRDefault="005A59D3" w:rsidP="0077282F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5A59D3">
              <w:rPr>
                <w:rFonts w:ascii="Times New Roman" w:hAnsi="Times New Roman"/>
                <w:i/>
                <w:lang w:val="ru-RU"/>
              </w:rPr>
              <w:t>- электроснабжение: в 0,9 км расположен ПС Белый Холм 35/10, резерв мощности для технологического присоединения 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A59D3">
              <w:rPr>
                <w:rFonts w:ascii="Times New Roman" w:hAnsi="Times New Roman"/>
                <w:i/>
                <w:lang w:val="ru-RU"/>
              </w:rPr>
              <w:t>1,</w:t>
            </w:r>
            <w:r w:rsidR="00BF4A35">
              <w:rPr>
                <w:rFonts w:ascii="Times New Roman" w:hAnsi="Times New Roman"/>
                <w:i/>
                <w:lang w:val="ru-RU"/>
              </w:rPr>
              <w:t>56</w:t>
            </w:r>
            <w:r w:rsidRPr="005A59D3">
              <w:rPr>
                <w:rFonts w:ascii="Times New Roman" w:hAnsi="Times New Roman"/>
                <w:i/>
                <w:lang w:val="ru-RU"/>
              </w:rPr>
              <w:t xml:space="preserve"> МВА, сроки осуществления тех. присоединения 6 месяцев, ориентировочная стоимость - 44 тыс. руб.;</w:t>
            </w:r>
          </w:p>
          <w:p w14:paraId="586A03D0" w14:textId="568E440B" w:rsidR="00966C23" w:rsidRDefault="005A59D3" w:rsidP="0077282F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5A59D3">
              <w:rPr>
                <w:rFonts w:ascii="Times New Roman" w:hAnsi="Times New Roman"/>
                <w:i/>
                <w:lang w:val="ru-RU"/>
              </w:rPr>
              <w:t>- водоснабжение: точка подключения водоснабжения 350 м от участка, максимальная мощность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A59D3">
              <w:rPr>
                <w:rFonts w:ascii="Times New Roman" w:hAnsi="Times New Roman"/>
                <w:i/>
                <w:lang w:val="ru-RU"/>
              </w:rPr>
              <w:t>м/ч, ориентировочная стоимость технологического присоединения водоснабжения согласно смете.</w:t>
            </w:r>
          </w:p>
        </w:tc>
      </w:tr>
      <w:tr w:rsidR="00CB525B" w:rsidRPr="0077282F" w14:paraId="0D06C60A" w14:textId="77777777" w:rsidTr="009E7B6E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CB525B" w:rsidRPr="00DE4FC7" w:rsidRDefault="00CB525B" w:rsidP="00CB52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6069E277" w14:textId="77777777" w:rsidR="005A59D3" w:rsidRPr="005A59D3" w:rsidRDefault="005A59D3" w:rsidP="005A59D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5A59D3">
              <w:rPr>
                <w:rFonts w:ascii="Times New Roman" w:hAnsi="Times New Roman"/>
                <w:i/>
                <w:lang w:val="ru-RU"/>
              </w:rPr>
              <w:t>а/д «с. Глинка- Немыкари»</w:t>
            </w:r>
          </w:p>
          <w:p w14:paraId="3D6CABC7" w14:textId="5921D19C" w:rsidR="00CB525B" w:rsidRDefault="005A59D3" w:rsidP="005A59D3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5A59D3">
              <w:rPr>
                <w:rFonts w:ascii="Times New Roman" w:hAnsi="Times New Roman"/>
                <w:i/>
                <w:lang w:val="ru-RU"/>
              </w:rPr>
              <w:t>ж/д с. Глинка – 26 км</w:t>
            </w:r>
          </w:p>
        </w:tc>
      </w:tr>
      <w:tr w:rsidR="00CB525B" w:rsidRPr="00E27B3D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CB525B" w:rsidRPr="002108F0" w:rsidRDefault="00CB525B" w:rsidP="00CB52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66F2C3F9" w:rsidR="00CB525B" w:rsidRPr="00FC352D" w:rsidRDefault="005A59D3" w:rsidP="00CB525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>бывший животноводческий комплекс</w:t>
            </w:r>
          </w:p>
        </w:tc>
      </w:tr>
      <w:tr w:rsidR="00CB525B" w:rsidRPr="0077282F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CB525B" w:rsidRPr="007F705B" w:rsidRDefault="00CB525B" w:rsidP="00CB52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CB525B" w:rsidRPr="000D6889" w:rsidRDefault="00CB525B" w:rsidP="00CB525B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CB525B" w:rsidRPr="006B7049" w:rsidRDefault="00CB525B" w:rsidP="00CB525B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 xml:space="preserve">инвесторы, осуществляющие инвестиционную деятельность в форме капитальных вложений, на период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CB525B" w:rsidRPr="006B7049" w:rsidRDefault="00CB525B" w:rsidP="00CB525B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1E10BFC" w:rsidR="00CB525B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6195BEB4" w14:textId="53DA2B45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B525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      </w:r>
          </w:p>
          <w:p w14:paraId="05A62EE1" w14:textId="60F1E703" w:rsidR="00CB525B" w:rsidRPr="00C52B5D" w:rsidRDefault="00CB525B" w:rsidP="00CB525B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8F41E0A" w:rsidR="00CB525B" w:rsidRPr="006B7049" w:rsidRDefault="00CB525B" w:rsidP="00CB525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CB525B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CB525B" w:rsidRPr="007F705B" w:rsidRDefault="00CB525B" w:rsidP="00CB525B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CB525B" w:rsidRPr="002108F0" w:rsidRDefault="00CB525B" w:rsidP="00CB525B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CB525B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CB525B" w:rsidRPr="002108F0" w:rsidRDefault="00CB525B" w:rsidP="00CB525B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CB525B" w:rsidRPr="002108F0" w:rsidRDefault="00CB525B" w:rsidP="00CB525B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CB525B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CB525B" w:rsidRPr="002108F0" w:rsidRDefault="00CB525B" w:rsidP="00CB525B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CB525B" w:rsidRPr="002108F0" w:rsidRDefault="00CB525B" w:rsidP="00CB525B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CB525B" w:rsidRPr="0077282F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CB525B" w:rsidRPr="002108F0" w:rsidRDefault="00CB525B" w:rsidP="00CB525B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073D" w14:textId="77777777" w:rsidR="00F06FE6" w:rsidRDefault="00F06FE6" w:rsidP="002D1550">
      <w:pPr>
        <w:spacing w:after="0" w:line="240" w:lineRule="auto"/>
      </w:pPr>
      <w:r>
        <w:separator/>
      </w:r>
    </w:p>
  </w:endnote>
  <w:endnote w:type="continuationSeparator" w:id="0">
    <w:p w14:paraId="73271924" w14:textId="77777777" w:rsidR="00F06FE6" w:rsidRDefault="00F06FE6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5ABE" w14:textId="77777777" w:rsidR="00F06FE6" w:rsidRDefault="00F06FE6" w:rsidP="002D1550">
      <w:pPr>
        <w:spacing w:after="0" w:line="240" w:lineRule="auto"/>
      </w:pPr>
      <w:r>
        <w:separator/>
      </w:r>
    </w:p>
  </w:footnote>
  <w:footnote w:type="continuationSeparator" w:id="0">
    <w:p w14:paraId="5ACF3126" w14:textId="77777777" w:rsidR="00F06FE6" w:rsidRDefault="00F06FE6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77282F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900F5"/>
    <w:rsid w:val="00096356"/>
    <w:rsid w:val="000A0799"/>
    <w:rsid w:val="000D18E6"/>
    <w:rsid w:val="000E78D2"/>
    <w:rsid w:val="000E79A6"/>
    <w:rsid w:val="001035A1"/>
    <w:rsid w:val="0011238E"/>
    <w:rsid w:val="00181C61"/>
    <w:rsid w:val="001C76D5"/>
    <w:rsid w:val="002108F0"/>
    <w:rsid w:val="00287A4B"/>
    <w:rsid w:val="002D04B0"/>
    <w:rsid w:val="002D1550"/>
    <w:rsid w:val="0036703D"/>
    <w:rsid w:val="00393B17"/>
    <w:rsid w:val="003F4291"/>
    <w:rsid w:val="00415301"/>
    <w:rsid w:val="00415F94"/>
    <w:rsid w:val="00476A13"/>
    <w:rsid w:val="00484753"/>
    <w:rsid w:val="00491BE6"/>
    <w:rsid w:val="004B0FC8"/>
    <w:rsid w:val="005511A5"/>
    <w:rsid w:val="00562F79"/>
    <w:rsid w:val="00570F0D"/>
    <w:rsid w:val="005A59D3"/>
    <w:rsid w:val="005E3D3E"/>
    <w:rsid w:val="00602F16"/>
    <w:rsid w:val="0061120A"/>
    <w:rsid w:val="00637FF7"/>
    <w:rsid w:val="006649A3"/>
    <w:rsid w:val="006B7049"/>
    <w:rsid w:val="007019C9"/>
    <w:rsid w:val="00765734"/>
    <w:rsid w:val="0077282F"/>
    <w:rsid w:val="007B5478"/>
    <w:rsid w:val="007C699D"/>
    <w:rsid w:val="007F6CDA"/>
    <w:rsid w:val="007F705B"/>
    <w:rsid w:val="008458BB"/>
    <w:rsid w:val="00873AF5"/>
    <w:rsid w:val="00882F02"/>
    <w:rsid w:val="008837BE"/>
    <w:rsid w:val="008A12AF"/>
    <w:rsid w:val="008F22C1"/>
    <w:rsid w:val="0090730B"/>
    <w:rsid w:val="00953BF0"/>
    <w:rsid w:val="00966C23"/>
    <w:rsid w:val="009827F8"/>
    <w:rsid w:val="00A11BFB"/>
    <w:rsid w:val="00A17FEB"/>
    <w:rsid w:val="00A31C98"/>
    <w:rsid w:val="00A31EC1"/>
    <w:rsid w:val="00A504D5"/>
    <w:rsid w:val="00A603B1"/>
    <w:rsid w:val="00A62BB2"/>
    <w:rsid w:val="00A9080C"/>
    <w:rsid w:val="00AC7A7E"/>
    <w:rsid w:val="00AF1EE5"/>
    <w:rsid w:val="00B226AC"/>
    <w:rsid w:val="00B31F53"/>
    <w:rsid w:val="00B73795"/>
    <w:rsid w:val="00BC5941"/>
    <w:rsid w:val="00BD2E31"/>
    <w:rsid w:val="00BE5BFF"/>
    <w:rsid w:val="00BF4A35"/>
    <w:rsid w:val="00BF7493"/>
    <w:rsid w:val="00C04B58"/>
    <w:rsid w:val="00C7337A"/>
    <w:rsid w:val="00C81DCF"/>
    <w:rsid w:val="00C96BF5"/>
    <w:rsid w:val="00CA5198"/>
    <w:rsid w:val="00CB525B"/>
    <w:rsid w:val="00CF0640"/>
    <w:rsid w:val="00D0012B"/>
    <w:rsid w:val="00D1663D"/>
    <w:rsid w:val="00D642E0"/>
    <w:rsid w:val="00D87D26"/>
    <w:rsid w:val="00DB6FF0"/>
    <w:rsid w:val="00DD7B68"/>
    <w:rsid w:val="00DE4FC7"/>
    <w:rsid w:val="00E04BC7"/>
    <w:rsid w:val="00E1557A"/>
    <w:rsid w:val="00E27B3D"/>
    <w:rsid w:val="00E54B88"/>
    <w:rsid w:val="00E63558"/>
    <w:rsid w:val="00EC57D0"/>
    <w:rsid w:val="00EC6C43"/>
    <w:rsid w:val="00EF119C"/>
    <w:rsid w:val="00F05B8E"/>
    <w:rsid w:val="00F06FE6"/>
    <w:rsid w:val="00F833FF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10</cp:revision>
  <cp:lastPrinted>2025-07-22T10:03:00Z</cp:lastPrinted>
  <dcterms:created xsi:type="dcterms:W3CDTF">2025-07-21T10:34:00Z</dcterms:created>
  <dcterms:modified xsi:type="dcterms:W3CDTF">2025-07-22T10:05:00Z</dcterms:modified>
</cp:coreProperties>
</file>