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B5C73" w14:textId="77777777" w:rsidR="005F05F0" w:rsidRDefault="002821A9" w:rsidP="005F05F0">
      <w:pPr>
        <w:jc w:val="both"/>
        <w:rPr>
          <w:rFonts w:ascii="Arial" w:hAnsi="Arial" w:cs="Arial"/>
          <w:shd w:val="clear" w:color="auto" w:fill="FFFFFF"/>
        </w:rPr>
      </w:pPr>
      <w:r w:rsidRPr="005F05F0">
        <w:rPr>
          <w:rFonts w:ascii="Arial" w:hAnsi="Arial" w:cs="Arial"/>
          <w:shd w:val="clear" w:color="auto" w:fill="FFFFFF"/>
        </w:rPr>
        <w:t>Федеральным законом от 29.05.2024 № 111-ФЗ «О внесении изменений в статью 150 Уголовного кодекса Российской Федерации» усилена уголовная ответственность за вовлечение несовершеннолетних в совершение преступлений.</w:t>
      </w:r>
    </w:p>
    <w:p w14:paraId="5FB0674D" w14:textId="67E68DC1" w:rsidR="005F05F0" w:rsidRDefault="002821A9" w:rsidP="005F05F0">
      <w:pPr>
        <w:jc w:val="both"/>
        <w:rPr>
          <w:rFonts w:ascii="Arial" w:hAnsi="Arial" w:cs="Arial"/>
          <w:shd w:val="clear" w:color="auto" w:fill="FFFFFF"/>
        </w:rPr>
      </w:pPr>
      <w:r w:rsidRPr="005F05F0">
        <w:rPr>
          <w:rFonts w:ascii="Arial" w:hAnsi="Arial" w:cs="Arial"/>
          <w:shd w:val="clear" w:color="auto" w:fill="FFFFFF"/>
        </w:rPr>
        <w:t>Часть 4 статьи 150 Уголовного кодекса Российской Федерации дополнена еще одним квалифицирующим признаком - вовлечение несовершеннолетнего в совершение трех и более преступлений небольшой и (или) средней тяжести. За совершение данного преступления предусмотрено наказание в виде лишения свободы на срок от пяти до восьми лет лишения свободы с ограничением свободы на срок до двух лет либо без такового.</w:t>
      </w:r>
      <w:r w:rsidRPr="005F05F0">
        <w:rPr>
          <w:rFonts w:ascii="Arial" w:hAnsi="Arial" w:cs="Arial"/>
        </w:rPr>
        <w:br/>
      </w:r>
      <w:r w:rsidRPr="005F05F0">
        <w:rPr>
          <w:rFonts w:ascii="Arial" w:hAnsi="Arial" w:cs="Arial"/>
        </w:rPr>
        <w:br/>
      </w:r>
      <w:r w:rsidRPr="005F05F0">
        <w:rPr>
          <w:rFonts w:ascii="Arial" w:hAnsi="Arial" w:cs="Arial"/>
          <w:shd w:val="clear" w:color="auto" w:fill="FFFFFF"/>
        </w:rPr>
        <w:t>2.Уголовная ответственность за пропаганду наркотиков</w:t>
      </w:r>
    </w:p>
    <w:p w14:paraId="438B2E1C" w14:textId="0D77CBE5" w:rsidR="005F05F0" w:rsidRDefault="002821A9" w:rsidP="005F05F0">
      <w:pPr>
        <w:jc w:val="both"/>
        <w:rPr>
          <w:rFonts w:ascii="Arial" w:hAnsi="Arial" w:cs="Arial"/>
          <w:shd w:val="clear" w:color="auto" w:fill="FFFFFF"/>
        </w:rPr>
      </w:pPr>
      <w:r w:rsidRPr="005F05F0">
        <w:rPr>
          <w:rFonts w:ascii="Arial" w:hAnsi="Arial" w:cs="Arial"/>
        </w:rPr>
        <w:br/>
      </w:r>
      <w:r w:rsidRPr="005F05F0">
        <w:rPr>
          <w:rFonts w:ascii="Arial" w:hAnsi="Arial" w:cs="Arial"/>
          <w:shd w:val="clear" w:color="auto" w:fill="FFFFFF"/>
        </w:rPr>
        <w:t>С 1 сентября 2025 года устанавливается уголовная ответственность за пропаганду незаконного оборота, потребления наркотиков.</w:t>
      </w:r>
      <w:r w:rsidRPr="005F05F0">
        <w:rPr>
          <w:rFonts w:ascii="Arial" w:hAnsi="Arial" w:cs="Arial"/>
        </w:rPr>
        <w:br/>
      </w:r>
      <w:r w:rsidRPr="005F05F0">
        <w:rPr>
          <w:rFonts w:ascii="Arial" w:hAnsi="Arial" w:cs="Arial"/>
          <w:shd w:val="clear" w:color="auto" w:fill="FFFFFF"/>
        </w:rPr>
        <w:t>Федеральным законом от 08.08.2024 № 226-ФЗ Уголовный кодекс Российской Федерации дополнен новым составом преступления – ст. 230.3, предусматривающая уголовную ответственность за пропаганду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w:t>
      </w:r>
    </w:p>
    <w:p w14:paraId="2AF5DA17" w14:textId="77777777" w:rsidR="005F05F0" w:rsidRDefault="002821A9" w:rsidP="005F05F0">
      <w:pPr>
        <w:jc w:val="both"/>
        <w:rPr>
          <w:rFonts w:ascii="Arial" w:hAnsi="Arial" w:cs="Arial"/>
          <w:shd w:val="clear" w:color="auto" w:fill="FFFFFF"/>
        </w:rPr>
      </w:pPr>
      <w:r w:rsidRPr="005F05F0">
        <w:rPr>
          <w:rFonts w:ascii="Arial" w:hAnsi="Arial" w:cs="Arial"/>
          <w:shd w:val="clear" w:color="auto" w:fill="FFFFFF"/>
        </w:rPr>
        <w:t>Для наступления уголовной ответственности лицо должно быть дважды привлечено к административной ответственности в течение года либо иметь судимость за совершение преступления, предусмотренного настоящей статьей.</w:t>
      </w:r>
    </w:p>
    <w:p w14:paraId="0939B56C" w14:textId="34BC5E6D" w:rsidR="005F05F0" w:rsidRDefault="002821A9" w:rsidP="005F05F0">
      <w:pPr>
        <w:jc w:val="both"/>
        <w:rPr>
          <w:rFonts w:ascii="Arial" w:hAnsi="Arial" w:cs="Arial"/>
          <w:shd w:val="clear" w:color="auto" w:fill="FFFFFF"/>
        </w:rPr>
      </w:pPr>
      <w:r w:rsidRPr="005F05F0">
        <w:rPr>
          <w:rFonts w:ascii="Arial" w:hAnsi="Arial" w:cs="Arial"/>
          <w:shd w:val="clear" w:color="auto" w:fill="FFFFFF"/>
        </w:rPr>
        <w:t>За совершение указанного преступления предусмотрены наказания в виде штрафа, обязательных, исправительных, принудительных работ, ограничения либо лишения свободы.</w:t>
      </w:r>
      <w:r w:rsidRPr="005F05F0">
        <w:rPr>
          <w:rFonts w:ascii="Arial" w:hAnsi="Arial" w:cs="Arial"/>
        </w:rPr>
        <w:br/>
      </w:r>
      <w:r w:rsidRPr="005F05F0">
        <w:rPr>
          <w:rFonts w:ascii="Arial" w:hAnsi="Arial" w:cs="Arial"/>
        </w:rPr>
        <w:br/>
      </w:r>
      <w:r w:rsidRPr="005F05F0">
        <w:rPr>
          <w:rFonts w:ascii="Arial" w:hAnsi="Arial" w:cs="Arial"/>
          <w:shd w:val="clear" w:color="auto" w:fill="FFFFFF"/>
        </w:rPr>
        <w:t>3. Уголовная ответственность за незаконный оборот алкогольной продукции</w:t>
      </w:r>
      <w:r w:rsidRPr="005F05F0">
        <w:rPr>
          <w:rFonts w:ascii="Arial" w:hAnsi="Arial" w:cs="Arial"/>
        </w:rPr>
        <w:br/>
      </w:r>
      <w:r w:rsidRPr="005F05F0">
        <w:rPr>
          <w:rFonts w:ascii="Arial" w:hAnsi="Arial" w:cs="Arial"/>
        </w:rPr>
        <w:br/>
      </w:r>
      <w:r w:rsidRPr="005F05F0">
        <w:rPr>
          <w:rFonts w:ascii="Arial" w:hAnsi="Arial" w:cs="Arial"/>
          <w:shd w:val="clear" w:color="auto" w:fill="FFFFFF"/>
        </w:rPr>
        <w:t xml:space="preserve">Государственное регулирование в области производства и оборота такой специфической продукции, относящейся к объектам, ограниченно </w:t>
      </w:r>
      <w:proofErr w:type="spellStart"/>
      <w:r w:rsidRPr="005F05F0">
        <w:rPr>
          <w:rFonts w:ascii="Arial" w:hAnsi="Arial" w:cs="Arial"/>
          <w:shd w:val="clear" w:color="auto" w:fill="FFFFFF"/>
        </w:rPr>
        <w:t>оборотоспособным</w:t>
      </w:r>
      <w:proofErr w:type="spellEnd"/>
      <w:r w:rsidRPr="005F05F0">
        <w:rPr>
          <w:rFonts w:ascii="Arial" w:hAnsi="Arial" w:cs="Arial"/>
          <w:shd w:val="clear" w:color="auto" w:fill="FFFFFF"/>
        </w:rPr>
        <w:t>, как этиловый спирт, алкогольная и спиртосодержащая продукция, обусловлено необходимостью защиты как жизни и здоровья граждан, так и экономических интересов Российской Федерации, обеспечения нужд потребителей в соответствующей продукции, повышения ее качества и проведения контроля за соблюдением законодательства, норм и правил в регулируемой области.</w:t>
      </w:r>
      <w:r w:rsidRPr="005F05F0">
        <w:rPr>
          <w:rFonts w:ascii="Arial" w:hAnsi="Arial" w:cs="Arial"/>
        </w:rPr>
        <w:br/>
      </w:r>
      <w:r w:rsidRPr="005F05F0">
        <w:rPr>
          <w:rFonts w:ascii="Arial" w:hAnsi="Arial" w:cs="Arial"/>
          <w:shd w:val="clear" w:color="auto" w:fill="FFFFFF"/>
        </w:rPr>
        <w:t>В уголовном законодательстве присутствует ряд статей, которые закрепляют ответственность за нарушения в области оборота алкогольной и спиртосодержащей продукции.</w:t>
      </w:r>
      <w:r w:rsidRPr="005F05F0">
        <w:rPr>
          <w:rFonts w:ascii="Arial" w:hAnsi="Arial" w:cs="Arial"/>
        </w:rPr>
        <w:br/>
      </w:r>
      <w:r w:rsidRPr="005F05F0">
        <w:rPr>
          <w:rFonts w:ascii="Arial" w:hAnsi="Arial" w:cs="Arial"/>
          <w:shd w:val="clear" w:color="auto" w:fill="FFFFFF"/>
        </w:rPr>
        <w:t>Первая предусматривает ответственность за незаконные производство и (или) оборот этилового спирта, алкогольной и спиртосодержащей продукции (ст. 171.3 УК РФ), вторая - за незаконную розничную продажу алкогольной и спиртосодержащей пищевой продукции (ст. 171.4УК РФ).</w:t>
      </w:r>
    </w:p>
    <w:p w14:paraId="4EB2C0FC" w14:textId="05F1B793" w:rsidR="005F05F0" w:rsidRDefault="002821A9" w:rsidP="005F05F0">
      <w:pPr>
        <w:jc w:val="both"/>
        <w:rPr>
          <w:rFonts w:ascii="Arial" w:hAnsi="Arial" w:cs="Arial"/>
          <w:shd w:val="clear" w:color="auto" w:fill="FFFFFF"/>
        </w:rPr>
      </w:pPr>
      <w:r w:rsidRPr="005F05F0">
        <w:rPr>
          <w:rFonts w:ascii="Arial" w:hAnsi="Arial" w:cs="Arial"/>
          <w:shd w:val="clear" w:color="auto" w:fill="FFFFFF"/>
        </w:rPr>
        <w:t>Уголовная ответственность по статье 171.3 УК РФ наступает в случаях производства, закупки (в том числе импорта), поставки (в том числе экспорта), хранения, перевозки алкогольной и спиртосодержащей продукции без соответствующей лицензии в случаях, если такая лицензия обязательна, совершенные в крупном размере, а также за те же деяния, совершенные организованной группой и в особо крупном размере.</w:t>
      </w:r>
      <w:r w:rsidRPr="005F05F0">
        <w:rPr>
          <w:rFonts w:ascii="Arial" w:hAnsi="Arial" w:cs="Arial"/>
        </w:rPr>
        <w:br/>
      </w:r>
      <w:r w:rsidRPr="005F05F0">
        <w:rPr>
          <w:rFonts w:ascii="Arial" w:hAnsi="Arial" w:cs="Arial"/>
          <w:shd w:val="clear" w:color="auto" w:fill="FFFFFF"/>
        </w:rPr>
        <w:t xml:space="preserve">Санкция предусматривает наказание в виде штрафа в размере до 4 миллионов рублей или в размере заработной платы или иного дохода осужденного за период до 3 лет, либо принудительных работ или лишение свободы на этот же срок. Если преступление </w:t>
      </w:r>
      <w:r w:rsidRPr="005F05F0">
        <w:rPr>
          <w:rFonts w:ascii="Arial" w:hAnsi="Arial" w:cs="Arial"/>
          <w:shd w:val="clear" w:color="auto" w:fill="FFFFFF"/>
        </w:rPr>
        <w:lastRenderedPageBreak/>
        <w:t>совершено организованной группой или в особо крупном размере можно лишиться свободы на срок до 5 лет.</w:t>
      </w:r>
    </w:p>
    <w:p w14:paraId="1FEFC807" w14:textId="3AA263AE" w:rsidR="005F05F0" w:rsidRDefault="002821A9" w:rsidP="005F05F0">
      <w:pPr>
        <w:jc w:val="both"/>
        <w:rPr>
          <w:rFonts w:ascii="Arial" w:hAnsi="Arial" w:cs="Arial"/>
          <w:shd w:val="clear" w:color="auto" w:fill="FFFFFF"/>
        </w:rPr>
      </w:pPr>
      <w:r w:rsidRPr="005F05F0">
        <w:rPr>
          <w:rFonts w:ascii="Arial" w:hAnsi="Arial" w:cs="Arial"/>
          <w:shd w:val="clear" w:color="auto" w:fill="FFFFFF"/>
        </w:rPr>
        <w:t>Крупным размером в настоящей статье признается стоимость этилового спирта, алкогольной и спиртосодержащей продукции, производство и (или) оборот которых осуществляются без соответствующей лицензии, превышающая сто тысяч рублей, а особо крупным - один миллион рублей.</w:t>
      </w:r>
    </w:p>
    <w:p w14:paraId="63AD2A7D" w14:textId="77777777" w:rsidR="005F05F0" w:rsidRDefault="002821A9" w:rsidP="005F05F0">
      <w:pPr>
        <w:jc w:val="both"/>
        <w:rPr>
          <w:rFonts w:ascii="Arial" w:hAnsi="Arial" w:cs="Arial"/>
          <w:shd w:val="clear" w:color="auto" w:fill="FFFFFF"/>
        </w:rPr>
      </w:pPr>
      <w:r w:rsidRPr="005F05F0">
        <w:rPr>
          <w:rFonts w:ascii="Arial" w:hAnsi="Arial" w:cs="Arial"/>
          <w:shd w:val="clear" w:color="auto" w:fill="FFFFFF"/>
        </w:rPr>
        <w:t>Уголовная ответственность по статье 171.4 УК РФ наступает в случаях незаконной розничной продажи алкогольной и спиртосодержащей продукции, если это деяние совершено неоднократно, за исключением совершенной неоднократно розничной продажи алкогольной продукции несовершеннолетним лицам, поскольку в данном случае предусмотрена уголовная ответственность по статье 151.1 УК РФ (розничная продажа несовершеннолетним алкогольной продукции).</w:t>
      </w:r>
    </w:p>
    <w:p w14:paraId="6709C7C6" w14:textId="0543EC9C" w:rsidR="005F05F0" w:rsidRDefault="002821A9" w:rsidP="005F05F0">
      <w:pPr>
        <w:jc w:val="both"/>
        <w:rPr>
          <w:rFonts w:ascii="Arial" w:hAnsi="Arial" w:cs="Arial"/>
          <w:shd w:val="clear" w:color="auto" w:fill="FFFFFF"/>
        </w:rPr>
      </w:pPr>
      <w:r w:rsidRPr="005F05F0">
        <w:rPr>
          <w:rFonts w:ascii="Arial" w:hAnsi="Arial" w:cs="Arial"/>
          <w:shd w:val="clear" w:color="auto" w:fill="FFFFFF"/>
        </w:rPr>
        <w:t xml:space="preserve">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(за исключением пива, напитков, изготавливаемых на основе пива, сидра, </w:t>
      </w:r>
      <w:proofErr w:type="spellStart"/>
      <w:r w:rsidRPr="005F05F0">
        <w:rPr>
          <w:rFonts w:ascii="Arial" w:hAnsi="Arial" w:cs="Arial"/>
          <w:shd w:val="clear" w:color="auto" w:fill="FFFFFF"/>
        </w:rPr>
        <w:t>пуаре</w:t>
      </w:r>
      <w:proofErr w:type="spellEnd"/>
      <w:r w:rsidRPr="005F05F0">
        <w:rPr>
          <w:rFonts w:ascii="Arial" w:hAnsi="Arial" w:cs="Arial"/>
          <w:shd w:val="clear" w:color="auto" w:fill="FFFFFF"/>
        </w:rPr>
        <w:t xml:space="preserve"> и медовухи)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 (индивидуальными предпринимателями, крестьянскими (фермерскими) хозяйствами), признаваемыми таковыми в соответствии с Федеральным законом от 29.12.2006 № 264-ФЗ «О развитии сельского хозяйства».</w:t>
      </w:r>
    </w:p>
    <w:p w14:paraId="2B26B0F7" w14:textId="77777777" w:rsidR="005F05F0" w:rsidRDefault="002821A9" w:rsidP="005F05F0">
      <w:pPr>
        <w:jc w:val="both"/>
        <w:rPr>
          <w:rFonts w:ascii="Arial" w:hAnsi="Arial" w:cs="Arial"/>
          <w:shd w:val="clear" w:color="auto" w:fill="FFFFFF"/>
        </w:rPr>
      </w:pPr>
      <w:r w:rsidRPr="005F05F0">
        <w:rPr>
          <w:rFonts w:ascii="Arial" w:hAnsi="Arial" w:cs="Arial"/>
          <w:shd w:val="clear" w:color="auto" w:fill="FFFFFF"/>
        </w:rPr>
        <w:t>Под 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14:paraId="3C01DE7C" w14:textId="065FB9A4" w:rsidR="005F05F0" w:rsidRDefault="002821A9" w:rsidP="005F05F0">
      <w:pPr>
        <w:jc w:val="both"/>
        <w:rPr>
          <w:rFonts w:ascii="Arial" w:hAnsi="Arial" w:cs="Arial"/>
          <w:shd w:val="clear" w:color="auto" w:fill="FFFFFF"/>
        </w:rPr>
      </w:pPr>
      <w:r w:rsidRPr="005F05F0">
        <w:rPr>
          <w:rFonts w:ascii="Arial" w:hAnsi="Arial" w:cs="Arial"/>
          <w:shd w:val="clear" w:color="auto" w:fill="FFFFFF"/>
        </w:rPr>
        <w:t>Санкцией статьи 171.4 УК РФ за совершение указанного преступления предусмотрена ответственность в виде штрафа в размере до 80 тысяч рублей или в размере заработной платы или иного дохода осужденного за период до 6 месяцев либо исправительных работ на срок до 1 года.</w:t>
      </w:r>
    </w:p>
    <w:p w14:paraId="3695B797" w14:textId="77777777" w:rsidR="005F05F0" w:rsidRDefault="002821A9" w:rsidP="005F05F0">
      <w:pPr>
        <w:jc w:val="both"/>
        <w:rPr>
          <w:rFonts w:ascii="Arial" w:hAnsi="Arial" w:cs="Arial"/>
          <w:shd w:val="clear" w:color="auto" w:fill="FFFFFF"/>
        </w:rPr>
      </w:pPr>
      <w:r w:rsidRPr="005F05F0">
        <w:rPr>
          <w:rFonts w:ascii="Arial" w:hAnsi="Arial" w:cs="Arial"/>
        </w:rPr>
        <w:br/>
      </w:r>
      <w:r w:rsidRPr="005F05F0">
        <w:rPr>
          <w:rFonts w:ascii="Arial" w:hAnsi="Arial" w:cs="Arial"/>
          <w:shd w:val="clear" w:color="auto" w:fill="FFFFFF"/>
        </w:rPr>
        <w:t>4.Особенности освобождения от уголовной ответственности (наказания), погашения судимости</w:t>
      </w:r>
      <w:r w:rsidRPr="005F05F0">
        <w:rPr>
          <w:rFonts w:ascii="Arial" w:hAnsi="Arial" w:cs="Arial"/>
        </w:rPr>
        <w:br/>
      </w:r>
      <w:r w:rsidRPr="005F05F0">
        <w:rPr>
          <w:rFonts w:ascii="Arial" w:hAnsi="Arial" w:cs="Arial"/>
        </w:rPr>
        <w:br/>
      </w:r>
      <w:r w:rsidRPr="005F05F0">
        <w:rPr>
          <w:rFonts w:ascii="Arial" w:hAnsi="Arial" w:cs="Arial"/>
          <w:shd w:val="clear" w:color="auto" w:fill="FFFFFF"/>
        </w:rPr>
        <w:t>В Уголовном кодексе Российской Федерации и Уголовно-процессуальной кодексе Российской Федерации предусмотрен механизм освобождения от уголовной ответственности, наказания и механизм погашения судимости для мобилизованных и контрактников. Исключение - ряд преступлений.</w:t>
      </w:r>
    </w:p>
    <w:p w14:paraId="2FFEF80F" w14:textId="77777777" w:rsidR="005F05F0" w:rsidRDefault="002821A9" w:rsidP="005F05F0">
      <w:pPr>
        <w:jc w:val="both"/>
        <w:rPr>
          <w:rFonts w:ascii="Arial" w:hAnsi="Arial" w:cs="Arial"/>
          <w:shd w:val="clear" w:color="auto" w:fill="FFFFFF"/>
        </w:rPr>
      </w:pPr>
      <w:r w:rsidRPr="005F05F0">
        <w:rPr>
          <w:rFonts w:ascii="Arial" w:hAnsi="Arial" w:cs="Arial"/>
          <w:shd w:val="clear" w:color="auto" w:fill="FFFFFF"/>
        </w:rPr>
        <w:t>Предварительное следствие в отношении подозреваемых (обвиняемых) приостанавливается на основании ходатайства командования воинской части (учреждения).</w:t>
      </w:r>
      <w:r w:rsidRPr="005F05F0">
        <w:rPr>
          <w:rFonts w:ascii="Arial" w:hAnsi="Arial" w:cs="Arial"/>
        </w:rPr>
        <w:br/>
      </w:r>
      <w:r w:rsidRPr="005F05F0">
        <w:rPr>
          <w:rFonts w:ascii="Arial" w:hAnsi="Arial" w:cs="Arial"/>
          <w:shd w:val="clear" w:color="auto" w:fill="FFFFFF"/>
        </w:rPr>
        <w:t>Мобилизованный (контрактник) освобождается от уголовной ответственности, наказания, судимость в отношении него погашается со дня:</w:t>
      </w:r>
    </w:p>
    <w:p w14:paraId="28074123" w14:textId="77777777" w:rsidR="005F05F0" w:rsidRDefault="002821A9" w:rsidP="005F05F0">
      <w:pPr>
        <w:jc w:val="both"/>
        <w:rPr>
          <w:rFonts w:ascii="Arial" w:hAnsi="Arial" w:cs="Arial"/>
          <w:shd w:val="clear" w:color="auto" w:fill="FFFFFF"/>
        </w:rPr>
      </w:pPr>
      <w:r w:rsidRPr="005F05F0">
        <w:rPr>
          <w:rFonts w:ascii="Arial" w:hAnsi="Arial" w:cs="Arial"/>
          <w:shd w:val="clear" w:color="auto" w:fill="FFFFFF"/>
        </w:rPr>
        <w:t>- награждения государственной наградой, полученной в период военной службы;</w:t>
      </w:r>
      <w:r w:rsidRPr="005F05F0">
        <w:rPr>
          <w:rFonts w:ascii="Arial" w:hAnsi="Arial" w:cs="Arial"/>
        </w:rPr>
        <w:br/>
      </w:r>
      <w:r w:rsidRPr="005F05F0">
        <w:rPr>
          <w:rFonts w:ascii="Arial" w:hAnsi="Arial" w:cs="Arial"/>
          <w:shd w:val="clear" w:color="auto" w:fill="FFFFFF"/>
        </w:rPr>
        <w:t>- увольнения с военной службы по отдельным основаниям (по возрасту, по состоянию здоровья либо в связи с окончанием мобилизации, военного положения).</w:t>
      </w:r>
      <w:r w:rsidRPr="005F05F0">
        <w:rPr>
          <w:rFonts w:ascii="Arial" w:hAnsi="Arial" w:cs="Arial"/>
        </w:rPr>
        <w:br/>
      </w:r>
      <w:r w:rsidRPr="005F05F0">
        <w:rPr>
          <w:rFonts w:ascii="Arial" w:hAnsi="Arial" w:cs="Arial"/>
          <w:shd w:val="clear" w:color="auto" w:fill="FFFFFF"/>
        </w:rPr>
        <w:t>Подозреваемый (обвиняемый) может отказаться от прекращения уголовного преследования. В таком случае производство по уголовному делу продолжат в обычном порядке.</w:t>
      </w:r>
      <w:r w:rsidRPr="005F05F0">
        <w:rPr>
          <w:rFonts w:ascii="Arial" w:hAnsi="Arial" w:cs="Arial"/>
        </w:rPr>
        <w:br/>
      </w:r>
      <w:r w:rsidRPr="005F05F0">
        <w:rPr>
          <w:rFonts w:ascii="Arial" w:hAnsi="Arial" w:cs="Arial"/>
          <w:shd w:val="clear" w:color="auto" w:fill="FFFFFF"/>
        </w:rPr>
        <w:lastRenderedPageBreak/>
        <w:t>Отбывающее наказание лицо освобождается от наказания условно. Если во время военной службы им будет совершено новое преступление, суд назначит ему наказание по совокупности приговоров.</w:t>
      </w:r>
    </w:p>
    <w:p w14:paraId="1AF97706" w14:textId="395A98B5" w:rsidR="005F05F0" w:rsidRDefault="002821A9" w:rsidP="005F05F0">
      <w:pPr>
        <w:jc w:val="both"/>
        <w:rPr>
          <w:rFonts w:ascii="Arial" w:hAnsi="Arial" w:cs="Arial"/>
          <w:shd w:val="clear" w:color="auto" w:fill="FFFFFF"/>
        </w:rPr>
      </w:pPr>
      <w:r w:rsidRPr="005F05F0">
        <w:rPr>
          <w:rFonts w:ascii="Arial" w:hAnsi="Arial" w:cs="Arial"/>
          <w:shd w:val="clear" w:color="auto" w:fill="FFFFFF"/>
        </w:rPr>
        <w:t>Данный механизм распространяется также на подозреваемых, обвиняемых, лиц, отбывающих наказание, имеющих непогашенную (неснятую) судимость, которые были мобилизованы или заключили контракт до 23.03.2024.</w:t>
      </w:r>
    </w:p>
    <w:p w14:paraId="6007FFE4" w14:textId="6F57EE81" w:rsidR="005F05F0" w:rsidRDefault="002821A9" w:rsidP="005F05F0">
      <w:pPr>
        <w:jc w:val="both"/>
        <w:rPr>
          <w:rFonts w:ascii="Arial" w:hAnsi="Arial" w:cs="Arial"/>
          <w:shd w:val="clear" w:color="auto" w:fill="FFFFFF"/>
        </w:rPr>
      </w:pPr>
      <w:r w:rsidRPr="005F05F0">
        <w:rPr>
          <w:rFonts w:ascii="Arial" w:hAnsi="Arial" w:cs="Arial"/>
          <w:shd w:val="clear" w:color="auto" w:fill="FFFFFF"/>
        </w:rPr>
        <w:t>Федеральный закон от 24.06.2023 № 270-ФЗ «Об особенностях уголовной ответственности лиц, привлекаемых к участию в специальной военной операции», которым регулировались особенности уголовной ответственности лиц, участвующих в СВО, признан утратившим силу.</w:t>
      </w:r>
      <w:r w:rsidRPr="005F05F0">
        <w:rPr>
          <w:rFonts w:ascii="Arial" w:hAnsi="Arial" w:cs="Arial"/>
        </w:rPr>
        <w:br/>
      </w:r>
      <w:r w:rsidRPr="005F05F0">
        <w:rPr>
          <w:rFonts w:ascii="Arial" w:hAnsi="Arial" w:cs="Arial"/>
        </w:rPr>
        <w:br/>
      </w:r>
      <w:r w:rsidRPr="005F05F0">
        <w:rPr>
          <w:rFonts w:ascii="Arial" w:hAnsi="Arial" w:cs="Arial"/>
          <w:shd w:val="clear" w:color="auto" w:fill="FFFFFF"/>
        </w:rPr>
        <w:t>5.Об ответственности «</w:t>
      </w:r>
      <w:proofErr w:type="spellStart"/>
      <w:r w:rsidRPr="005F05F0">
        <w:rPr>
          <w:rFonts w:ascii="Arial" w:hAnsi="Arial" w:cs="Arial"/>
          <w:shd w:val="clear" w:color="auto" w:fill="FFFFFF"/>
        </w:rPr>
        <w:t>дропперов</w:t>
      </w:r>
      <w:proofErr w:type="spellEnd"/>
      <w:r w:rsidRPr="005F05F0">
        <w:rPr>
          <w:rFonts w:ascii="Arial" w:hAnsi="Arial" w:cs="Arial"/>
          <w:shd w:val="clear" w:color="auto" w:fill="FFFFFF"/>
        </w:rPr>
        <w:t>»</w:t>
      </w:r>
    </w:p>
    <w:p w14:paraId="3923AF76" w14:textId="77777777" w:rsidR="005F05F0" w:rsidRDefault="002821A9" w:rsidP="005F05F0">
      <w:pPr>
        <w:jc w:val="both"/>
        <w:rPr>
          <w:rFonts w:ascii="Arial" w:hAnsi="Arial" w:cs="Arial"/>
          <w:shd w:val="clear" w:color="auto" w:fill="FFFFFF"/>
        </w:rPr>
      </w:pPr>
      <w:r w:rsidRPr="005F05F0">
        <w:rPr>
          <w:rFonts w:ascii="Arial" w:hAnsi="Arial" w:cs="Arial"/>
        </w:rPr>
        <w:br/>
      </w:r>
      <w:proofErr w:type="spellStart"/>
      <w:r w:rsidRPr="005F05F0">
        <w:rPr>
          <w:rFonts w:ascii="Arial" w:hAnsi="Arial" w:cs="Arial"/>
          <w:shd w:val="clear" w:color="auto" w:fill="FFFFFF"/>
        </w:rPr>
        <w:t>Дропперы</w:t>
      </w:r>
      <w:proofErr w:type="spellEnd"/>
      <w:r w:rsidRPr="005F05F0">
        <w:rPr>
          <w:rFonts w:ascii="Arial" w:hAnsi="Arial" w:cs="Arial"/>
          <w:shd w:val="clear" w:color="auto" w:fill="FFFFFF"/>
        </w:rPr>
        <w:t xml:space="preserve">, или </w:t>
      </w:r>
      <w:proofErr w:type="spellStart"/>
      <w:r w:rsidRPr="005F05F0">
        <w:rPr>
          <w:rFonts w:ascii="Arial" w:hAnsi="Arial" w:cs="Arial"/>
          <w:shd w:val="clear" w:color="auto" w:fill="FFFFFF"/>
        </w:rPr>
        <w:t>дропы</w:t>
      </w:r>
      <w:proofErr w:type="spellEnd"/>
      <w:r w:rsidRPr="005F05F0">
        <w:rPr>
          <w:rFonts w:ascii="Arial" w:hAnsi="Arial" w:cs="Arial"/>
          <w:shd w:val="clear" w:color="auto" w:fill="FFFFFF"/>
        </w:rPr>
        <w:t xml:space="preserve"> — это люди, которые участвуют в обналичивании денег, похищенных мошенниками. Преступники используют их, чтобы замести следы: просят перевести какую-то сумму с одной карты на другую, снять наличные и передать их курьеру или положить деньги на чужой счет за вознаграждение.</w:t>
      </w:r>
    </w:p>
    <w:p w14:paraId="2663B27D" w14:textId="77777777" w:rsidR="005F05F0" w:rsidRDefault="002821A9" w:rsidP="005F05F0">
      <w:pPr>
        <w:jc w:val="both"/>
        <w:rPr>
          <w:rFonts w:ascii="Arial" w:hAnsi="Arial" w:cs="Arial"/>
          <w:shd w:val="clear" w:color="auto" w:fill="FFFFFF"/>
        </w:rPr>
      </w:pPr>
      <w:r w:rsidRPr="005F05F0">
        <w:rPr>
          <w:rFonts w:ascii="Arial" w:hAnsi="Arial" w:cs="Arial"/>
          <w:shd w:val="clear" w:color="auto" w:fill="FFFFFF"/>
        </w:rPr>
        <w:t>В соответствии с пунктом 1 статьи 1102 Гражданского кодекса Российской Федерации (далее – ГК РФ) лицо, которое безосновательно приобрело или сберегло имущество за счет другого лица, обязано возвратить последнему приобретенное или сбереженное имущество.</w:t>
      </w:r>
      <w:r w:rsidRPr="005F05F0">
        <w:rPr>
          <w:rFonts w:ascii="Arial" w:hAnsi="Arial" w:cs="Arial"/>
        </w:rPr>
        <w:br/>
      </w:r>
      <w:r w:rsidRPr="005F05F0">
        <w:rPr>
          <w:rFonts w:ascii="Arial" w:hAnsi="Arial" w:cs="Arial"/>
          <w:shd w:val="clear" w:color="auto" w:fill="FFFFFF"/>
        </w:rPr>
        <w:t>Данные правила применяются независимо от того, стало ли неосновательное обогащение результатом поведения приобретателя имущества, потерпевшего, третьих лиц либо произошло помимо их воли (п. 2 ст. 1102 ГК РФ)</w:t>
      </w:r>
    </w:p>
    <w:p w14:paraId="1323BF5F" w14:textId="59C327A5" w:rsidR="005F05F0" w:rsidRDefault="002821A9" w:rsidP="005F05F0">
      <w:pPr>
        <w:jc w:val="both"/>
        <w:rPr>
          <w:rFonts w:ascii="Arial" w:hAnsi="Arial" w:cs="Arial"/>
          <w:shd w:val="clear" w:color="auto" w:fill="FFFFFF"/>
        </w:rPr>
      </w:pPr>
      <w:r w:rsidRPr="005F05F0">
        <w:rPr>
          <w:rFonts w:ascii="Arial" w:hAnsi="Arial" w:cs="Arial"/>
        </w:rPr>
        <w:br/>
      </w:r>
      <w:r w:rsidRPr="005F05F0">
        <w:rPr>
          <w:rFonts w:ascii="Arial" w:hAnsi="Arial" w:cs="Arial"/>
          <w:shd w:val="clear" w:color="auto" w:fill="FFFFFF"/>
        </w:rPr>
        <w:t>Чтобы доказать наличие обязательства, возникшего вследствие неосновательного обогащения, необходимо подтвердить факт неправомерного сбережения чужого имущества приобретателем и наличие в результате этого убытков у потерпевшего.</w:t>
      </w:r>
      <w:r w:rsidRPr="005F05F0">
        <w:rPr>
          <w:rFonts w:ascii="Arial" w:hAnsi="Arial" w:cs="Arial"/>
        </w:rPr>
        <w:br/>
      </w:r>
      <w:r w:rsidRPr="005F05F0">
        <w:rPr>
          <w:rFonts w:ascii="Arial" w:hAnsi="Arial" w:cs="Arial"/>
          <w:shd w:val="clear" w:color="auto" w:fill="FFFFFF"/>
        </w:rPr>
        <w:t>Держатель банковской карты обладает лишь правомочием ее пользования. Он не вправе передавать карту и ПИН-код, используемый для ее авторизации, другим лицам.</w:t>
      </w:r>
      <w:r w:rsidRPr="005F05F0">
        <w:rPr>
          <w:rFonts w:ascii="Arial" w:hAnsi="Arial" w:cs="Arial"/>
        </w:rPr>
        <w:br/>
      </w:r>
      <w:r w:rsidRPr="005F05F0">
        <w:rPr>
          <w:rFonts w:ascii="Arial" w:hAnsi="Arial" w:cs="Arial"/>
          <w:shd w:val="clear" w:color="auto" w:fill="FFFFFF"/>
        </w:rPr>
        <w:t>Поскольку банковская карта принадлежит кредитной организации, ответственность за все негативные последствия, связанные с передачей карты третьим лицам, несет ее держатель.</w:t>
      </w:r>
      <w:r w:rsidRPr="005F05F0">
        <w:rPr>
          <w:rFonts w:ascii="Arial" w:hAnsi="Arial" w:cs="Arial"/>
        </w:rPr>
        <w:br/>
      </w:r>
      <w:r w:rsidRPr="005F05F0">
        <w:rPr>
          <w:rFonts w:ascii="Arial" w:hAnsi="Arial" w:cs="Arial"/>
          <w:shd w:val="clear" w:color="auto" w:fill="FFFFFF"/>
        </w:rPr>
        <w:t>Указанное дает основания для взыскания поступивших «</w:t>
      </w:r>
      <w:proofErr w:type="spellStart"/>
      <w:r w:rsidRPr="005F05F0">
        <w:rPr>
          <w:rFonts w:ascii="Arial" w:hAnsi="Arial" w:cs="Arial"/>
          <w:shd w:val="clear" w:color="auto" w:fill="FFFFFF"/>
        </w:rPr>
        <w:t>дропперам</w:t>
      </w:r>
      <w:proofErr w:type="spellEnd"/>
      <w:r w:rsidRPr="005F05F0">
        <w:rPr>
          <w:rFonts w:ascii="Arial" w:hAnsi="Arial" w:cs="Arial"/>
          <w:shd w:val="clear" w:color="auto" w:fill="FFFFFF"/>
        </w:rPr>
        <w:t>» (получатели денежных переводов) похищенных денежных средств вне зависимости от осведомленности об обстоятельствах совершенного хищения, поскольку отсутствуют правовые основания для зачисления денежных средств на принадлежащие им банковские счета.</w:t>
      </w:r>
      <w:r w:rsidRPr="005F05F0">
        <w:rPr>
          <w:rFonts w:ascii="Arial" w:hAnsi="Arial" w:cs="Arial"/>
        </w:rPr>
        <w:br/>
      </w:r>
      <w:r w:rsidRPr="005F05F0">
        <w:rPr>
          <w:rFonts w:ascii="Arial" w:hAnsi="Arial" w:cs="Arial"/>
          <w:shd w:val="clear" w:color="auto" w:fill="FFFFFF"/>
        </w:rPr>
        <w:t>Стоит отметить, что за неправомерный оборот средств платежей, под которым понимается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предусмотрена уголовная ответственность. Преступление, предусмотренное ст. 187 УК РФ является тяжким. Максимальное наказание - лишение свободы на срок до 7 лет.</w:t>
      </w:r>
    </w:p>
    <w:p w14:paraId="5115941F" w14:textId="70735228" w:rsidR="0094121E" w:rsidRPr="005F05F0" w:rsidRDefault="002821A9" w:rsidP="005F05F0">
      <w:pPr>
        <w:jc w:val="both"/>
      </w:pPr>
      <w:r w:rsidRPr="005F05F0">
        <w:rPr>
          <w:rFonts w:ascii="Arial" w:hAnsi="Arial" w:cs="Arial"/>
        </w:rPr>
        <w:br/>
      </w:r>
    </w:p>
    <w:sectPr w:rsidR="0094121E" w:rsidRPr="005F0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15"/>
    <w:rsid w:val="001717D7"/>
    <w:rsid w:val="002821A9"/>
    <w:rsid w:val="005F05F0"/>
    <w:rsid w:val="0094121E"/>
    <w:rsid w:val="00BD2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87D5"/>
  <w15:chartTrackingRefBased/>
  <w15:docId w15:val="{F16E9701-CC77-44FE-AF18-75CE4693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1368</Words>
  <Characters>7799</Characters>
  <Application>Microsoft Office Word</Application>
  <DocSecurity>0</DocSecurity>
  <Lines>64</Lines>
  <Paragraphs>18</Paragraphs>
  <ScaleCrop>false</ScaleCrop>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Корнеева</dc:creator>
  <cp:keywords/>
  <dc:description/>
  <cp:lastModifiedBy>Кожухова ОВ</cp:lastModifiedBy>
  <cp:revision>4</cp:revision>
  <dcterms:created xsi:type="dcterms:W3CDTF">2024-12-10T12:50:00Z</dcterms:created>
  <dcterms:modified xsi:type="dcterms:W3CDTF">2024-12-12T08:56:00Z</dcterms:modified>
</cp:coreProperties>
</file>