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1D" w:rsidRPr="00234A1D" w:rsidRDefault="00234A1D" w:rsidP="00234A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A1D">
        <w:rPr>
          <w:rFonts w:ascii="Times New Roman" w:hAnsi="Times New Roman" w:cs="Times New Roman"/>
          <w:b/>
          <w:sz w:val="28"/>
          <w:szCs w:val="28"/>
        </w:rPr>
        <w:t>Новое в законодательстве об отходах производства и потребления</w:t>
      </w:r>
    </w:p>
    <w:p w:rsidR="00234A1D" w:rsidRPr="00234A1D" w:rsidRDefault="00234A1D" w:rsidP="0023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1D">
        <w:rPr>
          <w:rFonts w:ascii="Times New Roman" w:hAnsi="Times New Roman" w:cs="Times New Roman"/>
          <w:sz w:val="28"/>
          <w:szCs w:val="28"/>
        </w:rPr>
        <w:t>Федеральным законом от 24 июня 1998 г. № 89-ФЗ «Об отходах производства и потребления» запрещается захоронение отходов, в состав которых входят полезные компоненты, подлежащие утилизации. Целью такого запрета является снижение количества отходов, которые могут быть подвергнуты повторной обработке.</w:t>
      </w:r>
    </w:p>
    <w:p w:rsidR="00234A1D" w:rsidRPr="00234A1D" w:rsidRDefault="00234A1D" w:rsidP="0023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1D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25 июля 2017 г. № 1589-р утвержден перечень видов отходов производства и потребления, в состав которых входят полезные компоненты, захоронение которых запрещается.</w:t>
      </w:r>
    </w:p>
    <w:p w:rsidR="00234A1D" w:rsidRPr="00234A1D" w:rsidRDefault="00234A1D" w:rsidP="00234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A1D">
        <w:rPr>
          <w:rFonts w:ascii="Times New Roman" w:hAnsi="Times New Roman" w:cs="Times New Roman"/>
          <w:sz w:val="28"/>
          <w:szCs w:val="28"/>
        </w:rPr>
        <w:t>В утвержденный перечень, в частности, включены лом и отходы, содержащие незагрязненные черные металлы в виде изделий, кусков, несортированные; скрап черных металлов незагрязненный; лом и отходы чугунных металлов незагрязненные; использованные книги, журналы, брошюры, проспекты, каталоги; отходы газет, бумажных этикеток; платы электронные компьютерные, банкоматы, телефоны мобильные, рации портативные, калькуляторы, утратившие потребительские свойства и иные виды отходов.</w:t>
      </w:r>
    </w:p>
    <w:p w:rsidR="00234A1D" w:rsidRPr="00234A1D" w:rsidRDefault="00234A1D" w:rsidP="00234A1D">
      <w:pPr>
        <w:spacing w:after="0" w:line="240" w:lineRule="auto"/>
        <w:ind w:firstLine="708"/>
        <w:jc w:val="both"/>
      </w:pPr>
      <w:r w:rsidRPr="00234A1D">
        <w:rPr>
          <w:rFonts w:ascii="Times New Roman" w:hAnsi="Times New Roman" w:cs="Times New Roman"/>
          <w:sz w:val="28"/>
          <w:szCs w:val="28"/>
        </w:rPr>
        <w:t>С 1 января 2018 года, согласно распоряжению, будет запрещено захоронение 67 видов отходов (пункты с 1 – 67 Перечня), с 1 января 2019 года — 109 видов отходов (пункты с 68 – 109 Перечня), а с 1 января 2021 года — 182 видов отходов производства и потребления (пункты 110 – 182 Перечня</w:t>
      </w:r>
      <w:r w:rsidRPr="00234A1D">
        <w:t>).</w:t>
      </w:r>
    </w:p>
    <w:p w:rsidR="001D398C" w:rsidRDefault="001D398C"/>
    <w:p w:rsidR="008067E4" w:rsidRDefault="008067E4" w:rsidP="008067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прокурора </w:t>
      </w:r>
    </w:p>
    <w:p w:rsidR="008067E4" w:rsidRDefault="008067E4" w:rsidP="008067E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Глинковского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8067E4" w:rsidRDefault="008067E4" w:rsidP="008067E4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Кулаженкова</w:t>
      </w:r>
      <w:proofErr w:type="spellEnd"/>
      <w:r>
        <w:rPr>
          <w:rFonts w:ascii="Times New Roman" w:hAnsi="Times New Roman" w:cs="Times New Roman"/>
        </w:rPr>
        <w:t xml:space="preserve"> В.Х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067E4" w:rsidRDefault="008067E4"/>
    <w:sectPr w:rsidR="0080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C6"/>
    <w:rsid w:val="001D398C"/>
    <w:rsid w:val="00234A1D"/>
    <w:rsid w:val="008067E4"/>
    <w:rsid w:val="00F9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0DBE-217D-459B-80BB-4A458E49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2017-11-07T12:23:00Z</dcterms:created>
  <dcterms:modified xsi:type="dcterms:W3CDTF">2017-11-07T13:09:00Z</dcterms:modified>
</cp:coreProperties>
</file>