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11" w:rsidRPr="001C5411" w:rsidRDefault="001C5411" w:rsidP="001C5411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  <w:r w:rsidRPr="001C5411"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  <w:t>Прокурор разъясняет: административная и уголовная ответственность несовершеннолетних за правонарушение в сфере незаконного оборота наркотических средств</w:t>
      </w:r>
    </w:p>
    <w:p w:rsid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noProof/>
          <w:color w:val="272626"/>
          <w:sz w:val="27"/>
          <w:szCs w:val="27"/>
          <w:lang w:eastAsia="ru-RU"/>
        </w:rPr>
      </w:pP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bookmarkStart w:id="0" w:name="_GoBack"/>
      <w:bookmarkEnd w:id="0"/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>Уголовная ответственность за незаконный оборот наркотических средств и психотропных веществ установлена в девяти статьях УК РФ. Уголовно наказуемыми считаются их незаконные приобретение, хранение, перевозка, изготовление, переработка без цели сбыта в значительном, крупном и особо крупном размерах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или систематическое предоставление помещений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 веществ (ст. 188 УК РФ).</w:t>
      </w: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> </w:t>
      </w: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>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 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родителям, либо лицам, их 2 заменяющим. Однако они не относятся к уголовному наказанию, и, соответственно, их характер менее строг.</w:t>
      </w: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> </w:t>
      </w: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lastRenderedPageBreak/>
        <w:t>Существенным дополнением к уголовно-правовым мерам борьбы с наркоманией, содержащимся в УК РФ, является примечание к ст. 228 УК РФ, которым предусмотрен специальный вид освобождения от уголовной ответственности при незаконных действиях с наркотиками. В соответствии с ним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> </w:t>
      </w: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>Кроме уголовной ответственности также существует административная ответственность за правонарушения, связанные с незаконным оборотом наркотиков.</w:t>
      </w: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> </w:t>
      </w: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 xml:space="preserve">Административная ответственность предусмотрена за потребление наркотиков без назначения врача (ст. 6.9 КоАП РФ), в общественных местах (ч.2 ст.20.20 КоАП РФ), появление в общественных местах в состоянии опьянения, оскорбляющем человеческое достоинство и общественную нравственность (ст.20.21 КоАП РФ), появление в состоянии опьянения несовершеннолетних в возрасте до шестнадцати лет, а равно потребление ими наркотических средств или психотропных веществ без назначения врача, иных одурманивающих веществ в общественных местах (ст.20.22 КоАП РФ), пропаганду либо незаконную рекламу наркотических средств, психотропных веществ или их </w:t>
      </w:r>
      <w:proofErr w:type="spellStart"/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>прекурсоров</w:t>
      </w:r>
      <w:proofErr w:type="spellEnd"/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 xml:space="preserve"> (ст.6.13 КоАП РФ), нарушение правил оборота веществ, инструментов или оборудования, используемых для изготовления наркотических средств или психотропных веществ (ст.6.15 КоАП РФ).</w:t>
      </w: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> </w:t>
      </w: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>Санкции данных статей для физических лиц предусматривают наказания в виде штрафов от 500 руб. до административного ареста до 15 суток.</w:t>
      </w: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> </w:t>
      </w: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 xml:space="preserve">При этом административной ответственности подлежат лица, достигшие к моменту совершения административного правонарушения возраста шестнадцати лет (ст. 2.3. КоАП РФ). Ответственность за административное правонарушение, совершенное несовершеннолетними в возрасте от 14 до 16 лет несут родители или иные законные представители (опекуны, попечители). </w:t>
      </w: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lastRenderedPageBreak/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 (ст. 4.6. КоАП РФ).</w:t>
      </w: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> </w:t>
      </w: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>Одновременно следует отметить, что в соответствии с примечанием к ст.6.9 КоАП РФ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Кроме того, лицо, в установленном порядке признанное больным наркоманией, может быть 3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1C5411" w:rsidRPr="001C5411" w:rsidRDefault="001C5411" w:rsidP="001C5411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</w:pPr>
      <w:r w:rsidRPr="001C5411">
        <w:rPr>
          <w:rFonts w:ascii="Segoe UI" w:eastAsia="Times New Roman" w:hAnsi="Segoe UI" w:cs="Segoe UI"/>
          <w:b/>
          <w:bCs/>
          <w:color w:val="272626"/>
          <w:sz w:val="27"/>
          <w:szCs w:val="27"/>
          <w:lang w:eastAsia="ru-RU"/>
        </w:rPr>
        <w:t> </w:t>
      </w:r>
    </w:p>
    <w:p w:rsidR="009D15DC" w:rsidRDefault="009D15DC"/>
    <w:sectPr w:rsidR="009D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99"/>
    <w:rsid w:val="001C5411"/>
    <w:rsid w:val="00924D99"/>
    <w:rsid w:val="009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CDA6"/>
  <w15:chartTrackingRefBased/>
  <w15:docId w15:val="{0670C450-A28A-48AA-AE49-11F7E9E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2</cp:revision>
  <dcterms:created xsi:type="dcterms:W3CDTF">2024-05-13T11:30:00Z</dcterms:created>
  <dcterms:modified xsi:type="dcterms:W3CDTF">2024-05-13T11:30:00Z</dcterms:modified>
</cp:coreProperties>
</file>