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BA" w:rsidRPr="005126BA" w:rsidRDefault="005126BA" w:rsidP="005126BA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bookmarkStart w:id="0" w:name="_GoBack"/>
      <w:r w:rsidRPr="005126BA">
        <w:rPr>
          <w:rStyle w:val="a4"/>
          <w:color w:val="353535"/>
          <w:sz w:val="28"/>
          <w:szCs w:val="28"/>
        </w:rPr>
        <w:t>Прокуратура разъясняет: противодействие преступности несовершеннолетних и нарушению их прав</w:t>
      </w:r>
    </w:p>
    <w:bookmarkEnd w:id="0"/>
    <w:p w:rsidR="005126BA" w:rsidRDefault="005126BA" w:rsidP="005126B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53535"/>
          <w:sz w:val="21"/>
          <w:szCs w:val="21"/>
        </w:rPr>
      </w:pPr>
      <w:r>
        <w:rPr>
          <w:rFonts w:ascii="Arial" w:hAnsi="Arial" w:cs="Arial"/>
          <w:color w:val="353535"/>
          <w:sz w:val="21"/>
          <w:szCs w:val="21"/>
        </w:rPr>
        <w:t> 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В соответствии со ст. 20 Уголовного кодекса РФ уголовной ответственности подлежит лицо, достигшее ко времени совершения преступления шестнадцатилетнего возраста.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По отдельным категориям преступлений подлежат уголовной ответственности лица, достигшие ко времени совершения преступления четырнадцатилетнего возраста, в частности за преступления, связанные с убийством, причинением тяжкого или средней степени тяжести вреда здоровью, а также за хищения чужого имущества.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Если несовершеннолетний достиг возраста, предусмотренного частями первой или второй указанной статьи, но вследствие отставания в психическом развитии, не связанном с 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Основой противодействия преступлениям и правонарушениям несовершеннолетних является их профилактика.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Федеральный закон от 24.06.1999 N 120-ФЗ (ред. от 24.04.2020) "Об основах системы профилактики безнадзорности и правонарушений несовершеннолетних" в соответствии с Конституцией Российской Федерации и общепризнанными нормами международного права регулирует отношения, возникающие в связи с деятельностью по профилактике безнадзорности и правонарушений несовершеннолетних.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Основными задачами деятельности по профилактике безнадзорности и правонарушений несовершеннолетних являются: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Деятельность по профилактике безнадзорности и правонарушений несовершеннолетних основывается, в том числе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и осуществляется на системной основе.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органы и организации в сфере образования, органы местного самоуправления,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lastRenderedPageBreak/>
        <w:t>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несовершеннолетних, их родителей или иных законных представителей, если они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Индивидуальная профилактическая работа проводится в отношении несовершеннолетних: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1) безнадзорных или беспризорных;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2) занимающихся бродяжничеством или попрошайничеством;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5) совершивших правонарушение, повлекшее применение мер административной ответственности;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5126BA">
        <w:rPr>
          <w:color w:val="353535"/>
          <w:sz w:val="28"/>
          <w:szCs w:val="28"/>
        </w:rPr>
        <w:t>недостижением</w:t>
      </w:r>
      <w:proofErr w:type="spellEnd"/>
      <w:r w:rsidRPr="005126BA">
        <w:rPr>
          <w:color w:val="353535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9)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9.1) отбывающих наказание в виде лишения свободы в воспитательных колониях;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11) которым предоставлена отсрочка отбывания наказания или отсрочка исполнения приговора;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</w:t>
      </w:r>
      <w:r w:rsidRPr="005126BA">
        <w:rPr>
          <w:color w:val="353535"/>
          <w:sz w:val="28"/>
          <w:szCs w:val="28"/>
        </w:rPr>
        <w:lastRenderedPageBreak/>
        <w:t>освобождения (выпуска) находятся в социально опасном положении и (или) нуждаются в социальной помощи и (или) реабилитации;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Российской Федерации, указанным Федеральным законом, Уголовно-исполнительным кодексом Российской Федерации, иными нормативными правовыми актами Российской Федерации, законами и нормативными правовыми актами субъектов Российской Федерации.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положении.</w:t>
      </w:r>
    </w:p>
    <w:p w:rsidR="005126BA" w:rsidRPr="005126BA" w:rsidRDefault="005126BA" w:rsidP="005126BA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 w:rsidRPr="005126BA">
        <w:rPr>
          <w:color w:val="353535"/>
          <w:sz w:val="28"/>
          <w:szCs w:val="28"/>
        </w:rPr>
        <w:t>Родители или иные законные представители несовершеннолетних,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законодательством субъектов Российской Федерации.</w:t>
      </w:r>
    </w:p>
    <w:p w:rsidR="00FE6D97" w:rsidRPr="005126BA" w:rsidRDefault="00FE6D97" w:rsidP="005126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6D97" w:rsidRPr="0051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EA"/>
    <w:rsid w:val="005126BA"/>
    <w:rsid w:val="007460EA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16758-46F5-4CAD-BE0E-50CDE568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Ирина Владимировна Корнеева</cp:lastModifiedBy>
  <cp:revision>3</cp:revision>
  <dcterms:created xsi:type="dcterms:W3CDTF">2024-07-25T08:05:00Z</dcterms:created>
  <dcterms:modified xsi:type="dcterms:W3CDTF">2024-07-25T08:06:00Z</dcterms:modified>
</cp:coreProperties>
</file>