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bookmarkStart w:id="0" w:name="_GoBack"/>
      <w:r>
        <w:rPr>
          <w:rStyle w:val="a4"/>
          <w:color w:val="000000"/>
          <w:sz w:val="20"/>
          <w:szCs w:val="20"/>
        </w:rPr>
        <w:t>Ответственность за экстремизм.</w:t>
      </w:r>
    </w:p>
    <w:bookmarkEnd w:id="0"/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Так, статьёй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 указанной атрибутики или символики.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Уголовный кодекс РФ содержит следующие составы преступлений экстремистской направленности: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- публичные призывы (т.е. обращения к другим лицам в любой форме) к осуществлению экстремистской деятельности (ст. 280 УК РФ);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- публичные призывы к осуществлению действий, направленных на нарушение территориальной целостности Российской Федерации (ст. 280.1 УК РФ);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- действия, например, высказывания о необходимости противоправных действий,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Интернет, совершенные лицом после его привлечения к административной ответственности за аналогичное деяние в течение одного года (ч. 1 ст. 282 УК РФ).;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Следует отметить, что к данным, указывающим на признаки соответствующих преступлений, относится не только сам факт размещения в сети Интернет или иной информационно-телекоммуникационной сети изображения, аудио- или видеофайла, содержащего признаки возбуждения вражды и ненависти, унижения достоинства человека либо группы лиц по признакам, содержащимся в данной статье, но и иные сведения, указывающие на общественную опасность деяния, мотив его совершения.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- создание экстремистского сообщества, руководство таким сообществом, его частью или входящими в такое сообщество структурными подразделениями,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направленности, участие в нем, склонение, вербовка и иное вовлечение лиц к участию в нем (ст. 282.1 УК РФ);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- организация деятельности экстремистской организации (общественного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деятельности), склонение, вербовка или иное вовлечение лица в деятельность экстремистской организации, а также участие в ее деятельности (ст. 282.2 УК РФ);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- финансирование экстремистской деятельности (ст. 282.3 УК РФ).</w:t>
      </w:r>
    </w:p>
    <w:p w:rsidR="00C66EB2" w:rsidRDefault="00C66EB2" w:rsidP="00C66EB2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 xml:space="preserve">Кроме того, на основании п. "е" ч. 1 ст. 63 УК РФ совершение преступления по мотивам политической, идеологической, расовой, национальной или религиозной </w:t>
      </w:r>
      <w:proofErr w:type="gramStart"/>
      <w:r>
        <w:rPr>
          <w:color w:val="000000"/>
          <w:sz w:val="20"/>
          <w:szCs w:val="20"/>
        </w:rPr>
        <w:t>ненависти</w:t>
      </w:r>
      <w:proofErr w:type="gramEnd"/>
      <w:r>
        <w:rPr>
          <w:color w:val="000000"/>
          <w:sz w:val="20"/>
          <w:szCs w:val="20"/>
        </w:rPr>
        <w:t xml:space="preserve"> или вражды либо по мотивам ненависти или вражды в отношении какой-либо социальной группы признается обстоятельством, отягчающим наказание.</w:t>
      </w:r>
    </w:p>
    <w:p w:rsidR="003D57AD" w:rsidRDefault="003D57AD"/>
    <w:sectPr w:rsidR="003D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DD"/>
    <w:rsid w:val="003D57AD"/>
    <w:rsid w:val="009C2FDD"/>
    <w:rsid w:val="00C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AFBDD-B0DA-496C-82D1-8132D3DA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2024-02-08T11:50:00Z</dcterms:created>
  <dcterms:modified xsi:type="dcterms:W3CDTF">2024-02-08T11:50:00Z</dcterms:modified>
</cp:coreProperties>
</file>