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11" w:rsidRPr="00710B11" w:rsidRDefault="00710B11" w:rsidP="00710B11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  <w:bookmarkStart w:id="0" w:name="_GoBack"/>
      <w:r w:rsidRPr="00710B11"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  <w:t>О мерах по предупреждению хищений денежных средств при использовании банковских карт</w:t>
      </w:r>
    </w:p>
    <w:bookmarkEnd w:id="0"/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Хищение с банковских карт в связи с развитием средств коммуникации и электронного обмена данными в настоящее время является наиболее распространенным способом завладения чужими денежными средствами.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Использование банковской карты значительно упрощает операции с деньгами, вместе с тем внедрение инновационных способов расчета, открывает широкие возможности не только для добропорядочных граждан, но и для злоумышленников.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Для предотвращения противоправных действий по снятию денежных средств с банковского счета необходимо исходить из следующего.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Сотрудники банка никогда по телефону или в электронном письме не запрашивают: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 персональные сведения (серия и номер паспорта, адрес регистрации, имя и фамилия владельца карты);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  реквизиты и срок действия карты;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 пароли и коды из СМС-сообщений для подтверждения финансовых операций или их отмены;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  логин, ПИН-код и СVV-код банковской карты.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Сотрудники банка также не предлагают: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 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  перейти по ссылке из СМС-сообщения;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-      включить переадресацию на телефоне клиента для совершения в дальнейшем звонка от его имени в банк;</w:t>
      </w:r>
    </w:p>
    <w:p w:rsidR="00710B11" w:rsidRPr="00710B11" w:rsidRDefault="00710B11" w:rsidP="00710B11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под их руководством перевести для сохранности денежные средства на «защищенный счет»;</w:t>
      </w:r>
    </w:p>
    <w:p w:rsidR="00710B11" w:rsidRPr="00710B11" w:rsidRDefault="00710B11" w:rsidP="00710B11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зайти в онлайн-кабинет по ссылке из СМС-сообщения или электронного письма.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Банк может инициировать сообщение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710B11" w:rsidRPr="00710B11" w:rsidRDefault="00710B11" w:rsidP="00710B11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 xml:space="preserve">подключения к общедоступным сетям </w:t>
      </w:r>
      <w:proofErr w:type="spellStart"/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Wi-Fi</w:t>
      </w:r>
      <w:proofErr w:type="spellEnd"/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;</w:t>
      </w:r>
    </w:p>
    <w:p w:rsidR="00710B11" w:rsidRPr="00710B11" w:rsidRDefault="00710B11" w:rsidP="00710B11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использование ПИН-кода или СVV-кода при заказе товаров и услуг через сеть «Интернет», а также по телефону (факсу);</w:t>
      </w:r>
    </w:p>
    <w:p w:rsidR="00710B11" w:rsidRPr="00710B11" w:rsidRDefault="00710B11" w:rsidP="00710B11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сообщения кодов третьим лицам (в противном случае любые операции, совершенные с использованием ПИН-кода или СVV-кода, считаются выполненными самим держателем карты и не могут быть опротестованы).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 xml:space="preserve"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</w:t>
      </w: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lastRenderedPageBreak/>
        <w:t>приема карт нет дополнительных устройств; обращайте внимание на неисправности и повреждения.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710B11" w:rsidRPr="00710B11" w:rsidRDefault="00710B11" w:rsidP="00710B11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710B11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9D15DC" w:rsidRDefault="009D15DC"/>
    <w:sectPr w:rsidR="009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B80"/>
    <w:multiLevelType w:val="multilevel"/>
    <w:tmpl w:val="3F1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4705D"/>
    <w:multiLevelType w:val="multilevel"/>
    <w:tmpl w:val="028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2"/>
    <w:rsid w:val="003821D2"/>
    <w:rsid w:val="00710B11"/>
    <w:rsid w:val="009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AE95-B85E-4B51-BFC6-BF9985BD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2024-05-13T11:31:00Z</dcterms:created>
  <dcterms:modified xsi:type="dcterms:W3CDTF">2024-05-13T11:33:00Z</dcterms:modified>
</cp:coreProperties>
</file>