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A4" w:rsidRPr="00342EA4" w:rsidRDefault="00342EA4" w:rsidP="00342EA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A4">
        <w:rPr>
          <w:rFonts w:ascii="Times New Roman" w:hAnsi="Times New Roman" w:cs="Times New Roman"/>
          <w:b/>
          <w:sz w:val="24"/>
          <w:szCs w:val="24"/>
        </w:rPr>
        <w:t>Конфликт интересов при заключении государственных и муниципальных контрактов – основание для признания их недействительными</w:t>
      </w: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 xml:space="preserve">Закупки для государственных и муниципальных нужд являются одной из сфер экономики, подверженных </w:t>
      </w:r>
      <w:proofErr w:type="spellStart"/>
      <w:r w:rsidRPr="00342EA4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342EA4">
        <w:rPr>
          <w:rFonts w:ascii="Times New Roman" w:hAnsi="Times New Roman" w:cs="Times New Roman"/>
          <w:sz w:val="24"/>
          <w:szCs w:val="24"/>
        </w:rPr>
        <w:t xml:space="preserve">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>В целях противодействия таким проявлениям заказчик устанавливает к участникам закупки единые требования, предусмотренные ФЗ «О контрактной системе в сфере закупок товаров, работ, услуг для обеспечения государственных и муниципальных нужд» №44-ФЗ (далее – Закон о контрактной системе).</w:t>
      </w: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>Одним из таких обязательных требований является отсутствие конфликта интересов между участниками закупки и заказчиком (п. 9 ч. 1 ст. 31 Закона о контрактной системе).</w:t>
      </w: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 процессе закупок, состоят в браке либо являются близкими родственниками, усыновителями или усыновленными с:</w:t>
      </w: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>физическими лицами и ИП – участниками закупки; 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 – участника закупки; единоличным исполнительным органом хозяйственного общества (директором, генеральным директором, управляющим, президентом и т. д.); членами коллегиального исполнительного органа хозяйственного общества; руководителем учреждения или унитарного предприятия; иными органами управления юридических лиц – участников закупки.</w:t>
      </w: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>При обнаружении конфликта интересов заказчик обязан отказать в заключении контракта.</w:t>
      </w: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>Контракт, заключенный при наличии конфликта интересов, является ничтожной сделкой, так как нарушает прямо установленный законодательный запрет и посягает на публичные интересы.</w:t>
      </w:r>
    </w:p>
    <w:p w:rsidR="002B65B0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A4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EA4" w:rsidRPr="00342EA4" w:rsidRDefault="00342EA4" w:rsidP="00342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</w:p>
    <w:sectPr w:rsidR="00342EA4" w:rsidRPr="003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8"/>
    <w:rsid w:val="002B65B0"/>
    <w:rsid w:val="00342EA4"/>
    <w:rsid w:val="008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326C-BFDF-49E7-A398-106ECCF1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2020-06-28T17:56:00Z</dcterms:created>
  <dcterms:modified xsi:type="dcterms:W3CDTF">2020-06-28T17:57:00Z</dcterms:modified>
</cp:coreProperties>
</file>