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608B1" w:rsidRDefault="00E36A5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СМОЛЕНСКАЯ ТРАНСПОРТНАЯ ПРОКУРАТУРА ИНФОРМИРУЕТ</w:t>
      </w:r>
    </w:p>
    <w:p w14:paraId="02000000" w14:textId="77777777" w:rsidR="008608B1" w:rsidRDefault="008608B1">
      <w:pPr>
        <w:ind w:firstLine="709"/>
        <w:jc w:val="center"/>
        <w:rPr>
          <w:b/>
          <w:sz w:val="28"/>
        </w:rPr>
      </w:pPr>
    </w:p>
    <w:p w14:paraId="03000000" w14:textId="77777777" w:rsidR="008608B1" w:rsidRDefault="00E36A51">
      <w:pPr>
        <w:pStyle w:val="10"/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>О продлении сроков действия основополагающих нормативных документов в области транспортной безопасности</w:t>
      </w:r>
    </w:p>
    <w:bookmarkEnd w:id="0"/>
    <w:p w14:paraId="04000000" w14:textId="77777777" w:rsidR="008608B1" w:rsidRDefault="00E36A51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Постановлением Правительства Российской Федерации от 25.03.2026 № 314 «О внесении изменений в </w:t>
      </w:r>
      <w:r>
        <w:rPr>
          <w:sz w:val="28"/>
        </w:rPr>
        <w:t>некоторые акты Правительства Российской Федерации», вступающим в законную силу 02.04.2026, срок действия обязательных требований по видам транспорта продлен до 01.09.2028.</w:t>
      </w:r>
    </w:p>
    <w:p w14:paraId="05000000" w14:textId="77777777" w:rsidR="008608B1" w:rsidRDefault="00E36A51">
      <w:pPr>
        <w:pStyle w:val="a3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Указанное постановление распространяет свое действие на постановления Правительства </w:t>
      </w:r>
      <w:r>
        <w:rPr>
          <w:sz w:val="28"/>
        </w:rPr>
        <w:t>Российской Федерации, утверждающие особенности защиты от актов незаконного вмешательства объектов транспортной инфраструктуры, вокруг которых устанавливаются зоны безопасности, объектов транспортной инфраструктуры воздушного транспорта (отдельно – не подле</w:t>
      </w:r>
      <w:r>
        <w:rPr>
          <w:sz w:val="28"/>
        </w:rPr>
        <w:t>жащих категорированию), объектов транспортной инфраструктуры железнодорожного транспорта (отдельно – не подлежащих категорированию), транспортных средств морского и внутреннего водного транспорта, различных категорий объектов транспортной инфраструктуры мо</w:t>
      </w:r>
      <w:r>
        <w:rPr>
          <w:sz w:val="28"/>
        </w:rPr>
        <w:t>рского и речного транспорта,  объектов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транспортной инфраструктуры морского и речного транспорта, не подлежащих категорированию, объектов транспортной инфраструктуры автомобильного транспорта, не подлежащих категорированию, транспортных средств автомобильн</w:t>
      </w:r>
      <w:r>
        <w:rPr>
          <w:sz w:val="28"/>
        </w:rPr>
        <w:t>ого транспорта и городского наземного электрического транспорта, различных категорий объектов инфраструктуры внеуличного транспорта, различных категорий объектов транспортной инфраструктуры автомобильного транспорта, транспортных средств железнодорожного т</w:t>
      </w:r>
      <w:r>
        <w:rPr>
          <w:sz w:val="28"/>
        </w:rPr>
        <w:t>ранспорта, объектов транспортной инфраструктуры дорожного хозяйства, не подлежащих категорированию, различных категорий объектов транспортной инфраструктуры дорожного хозяйства.</w:t>
      </w:r>
      <w:proofErr w:type="gramEnd"/>
    </w:p>
    <w:p w14:paraId="06000000" w14:textId="77777777" w:rsidR="008608B1" w:rsidRDefault="00E36A51">
      <w:pPr>
        <w:pStyle w:val="a3"/>
        <w:ind w:firstLine="709"/>
        <w:jc w:val="both"/>
        <w:rPr>
          <w:sz w:val="28"/>
        </w:rPr>
      </w:pPr>
      <w:r>
        <w:rPr>
          <w:sz w:val="28"/>
        </w:rPr>
        <w:t>Кроме того, продлен срок действия постановлений Правительства Российской Федер</w:t>
      </w:r>
      <w:r>
        <w:rPr>
          <w:sz w:val="28"/>
        </w:rPr>
        <w:t>ации, регулирующих вопросы объявления (установления) уровней безопасности объектов транспортной инфраструктуры и транспортных средств, а также обеспечения транспортной безопасности объектов транспортной инфраструктуры по видам транспорта на этапе их проект</w:t>
      </w:r>
      <w:r>
        <w:rPr>
          <w:sz w:val="28"/>
        </w:rPr>
        <w:t>ирования и строительства.</w:t>
      </w:r>
    </w:p>
    <w:p w14:paraId="07000000" w14:textId="77777777" w:rsidR="008608B1" w:rsidRDefault="008608B1">
      <w:pPr>
        <w:pStyle w:val="a3"/>
        <w:ind w:firstLine="709"/>
        <w:jc w:val="both"/>
        <w:rPr>
          <w:sz w:val="28"/>
        </w:rPr>
      </w:pPr>
    </w:p>
    <w:p w14:paraId="08000000" w14:textId="77777777" w:rsidR="008608B1" w:rsidRDefault="008608B1">
      <w:pPr>
        <w:pStyle w:val="a3"/>
        <w:ind w:firstLine="709"/>
        <w:jc w:val="both"/>
        <w:rPr>
          <w:sz w:val="28"/>
        </w:rPr>
      </w:pPr>
    </w:p>
    <w:p w14:paraId="09000000" w14:textId="77777777" w:rsidR="008608B1" w:rsidRDefault="008608B1">
      <w:pPr>
        <w:pStyle w:val="a3"/>
        <w:ind w:firstLine="709"/>
        <w:jc w:val="both"/>
        <w:rPr>
          <w:b/>
          <w:sz w:val="28"/>
        </w:rPr>
      </w:pPr>
    </w:p>
    <w:p w14:paraId="0A000000" w14:textId="77777777" w:rsidR="008608B1" w:rsidRDefault="008608B1">
      <w:pPr>
        <w:pStyle w:val="a3"/>
        <w:ind w:firstLine="709"/>
        <w:jc w:val="both"/>
        <w:rPr>
          <w:sz w:val="28"/>
        </w:rPr>
      </w:pPr>
    </w:p>
    <w:p w14:paraId="0B000000" w14:textId="77777777" w:rsidR="008608B1" w:rsidRDefault="008608B1">
      <w:pPr>
        <w:pStyle w:val="a3"/>
        <w:ind w:firstLine="709"/>
        <w:jc w:val="both"/>
        <w:rPr>
          <w:sz w:val="28"/>
        </w:rPr>
      </w:pPr>
    </w:p>
    <w:p w14:paraId="0C000000" w14:textId="77777777" w:rsidR="008608B1" w:rsidRDefault="008608B1">
      <w:pPr>
        <w:pStyle w:val="a3"/>
        <w:ind w:firstLine="709"/>
        <w:jc w:val="both"/>
        <w:rPr>
          <w:sz w:val="28"/>
        </w:rPr>
      </w:pPr>
    </w:p>
    <w:p w14:paraId="0D000000" w14:textId="77777777" w:rsidR="008608B1" w:rsidRDefault="008608B1">
      <w:pPr>
        <w:pStyle w:val="a3"/>
        <w:ind w:firstLine="709"/>
        <w:jc w:val="both"/>
        <w:rPr>
          <w:sz w:val="28"/>
        </w:rPr>
      </w:pPr>
    </w:p>
    <w:p w14:paraId="0E000000" w14:textId="77777777" w:rsidR="008608B1" w:rsidRDefault="008608B1">
      <w:pPr>
        <w:ind w:firstLine="709"/>
        <w:jc w:val="both"/>
        <w:rPr>
          <w:sz w:val="28"/>
        </w:rPr>
      </w:pPr>
    </w:p>
    <w:sectPr w:rsidR="008608B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608B1"/>
    <w:rsid w:val="008608B1"/>
    <w:rsid w:val="00E3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ate-display-single">
    <w:name w:val="date-display-single"/>
    <w:basedOn w:val="12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gw-current-newsdate">
    <w:name w:val="gw-current-news__date"/>
    <w:basedOn w:val="12"/>
    <w:link w:val="gw-current-newsdate0"/>
  </w:style>
  <w:style w:type="character" w:customStyle="1" w:styleId="gw-current-newsdate0">
    <w:name w:val="gw-current-news__date"/>
    <w:basedOn w:val="a0"/>
    <w:link w:val="gw-current-newsdat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ate-display-single">
    <w:name w:val="date-display-single"/>
    <w:basedOn w:val="12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gw-current-newsdate">
    <w:name w:val="gw-current-news__date"/>
    <w:basedOn w:val="12"/>
    <w:link w:val="gw-current-newsdate0"/>
  </w:style>
  <w:style w:type="character" w:customStyle="1" w:styleId="gw-current-newsdate0">
    <w:name w:val="gw-current-news__date"/>
    <w:basedOn w:val="a0"/>
    <w:link w:val="gw-current-newsdat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2026-06-01T09:12:00Z</dcterms:created>
  <dcterms:modified xsi:type="dcterms:W3CDTF">2026-06-01T09:12:00Z</dcterms:modified>
</cp:coreProperties>
</file>