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1A" w:rsidRDefault="00B2181A" w:rsidP="00B2181A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-66675</wp:posOffset>
            </wp:positionV>
            <wp:extent cx="699135" cy="795655"/>
            <wp:effectExtent l="0" t="0" r="5715" b="4445"/>
            <wp:wrapTight wrapText="bothSides">
              <wp:wrapPolygon edited="0">
                <wp:start x="0" y="0"/>
                <wp:lineTo x="0" y="21204"/>
                <wp:lineTo x="21188" y="21204"/>
                <wp:lineTo x="211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5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81A" w:rsidRDefault="00B2181A" w:rsidP="00B2181A">
      <w:pPr>
        <w:jc w:val="center"/>
      </w:pPr>
    </w:p>
    <w:p w:rsidR="00B2181A" w:rsidRDefault="00B2181A" w:rsidP="00B2181A">
      <w:pPr>
        <w:jc w:val="center"/>
      </w:pPr>
    </w:p>
    <w:p w:rsidR="00B2181A" w:rsidRDefault="00B2181A" w:rsidP="00B2181A">
      <w:pPr>
        <w:jc w:val="center"/>
      </w:pPr>
    </w:p>
    <w:p w:rsidR="00B2181A" w:rsidRDefault="00B2181A" w:rsidP="00B2181A">
      <w:pPr>
        <w:jc w:val="center"/>
      </w:pPr>
    </w:p>
    <w:p w:rsidR="00B2181A" w:rsidRDefault="00B2181A" w:rsidP="00B2181A">
      <w:pPr>
        <w:pStyle w:val="1"/>
        <w:numPr>
          <w:ilvl w:val="0"/>
          <w:numId w:val="1"/>
        </w:num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932E1C" w:rsidRDefault="00B2181A" w:rsidP="00B2181A">
      <w:pPr>
        <w:pStyle w:val="2"/>
        <w:numPr>
          <w:ilvl w:val="1"/>
          <w:numId w:val="1"/>
        </w:numPr>
        <w:tabs>
          <w:tab w:val="left" w:pos="0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«ГЛИНКОВСКИЙ </w:t>
      </w:r>
      <w:r w:rsidR="00932E1C">
        <w:rPr>
          <w:b/>
          <w:caps/>
          <w:sz w:val="28"/>
          <w:szCs w:val="28"/>
        </w:rPr>
        <w:t xml:space="preserve">муниципальный округ </w:t>
      </w:r>
      <w:r>
        <w:rPr>
          <w:b/>
          <w:caps/>
          <w:sz w:val="28"/>
          <w:szCs w:val="28"/>
        </w:rPr>
        <w:t xml:space="preserve">» </w:t>
      </w:r>
    </w:p>
    <w:p w:rsidR="00B2181A" w:rsidRDefault="00B2181A" w:rsidP="00B2181A">
      <w:pPr>
        <w:pStyle w:val="2"/>
        <w:numPr>
          <w:ilvl w:val="1"/>
          <w:numId w:val="1"/>
        </w:numPr>
        <w:tabs>
          <w:tab w:val="left" w:pos="0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Смоленской области</w:t>
      </w:r>
    </w:p>
    <w:p w:rsidR="00B2181A" w:rsidRDefault="00B2181A" w:rsidP="00B2181A">
      <w:pPr>
        <w:rPr>
          <w:caps/>
          <w:sz w:val="28"/>
          <w:szCs w:val="28"/>
        </w:rPr>
      </w:pPr>
    </w:p>
    <w:p w:rsidR="00B2181A" w:rsidRPr="00F863A8" w:rsidRDefault="00F863A8" w:rsidP="00B2181A">
      <w:pPr>
        <w:pStyle w:val="3"/>
        <w:tabs>
          <w:tab w:val="clear" w:pos="360"/>
          <w:tab w:val="left" w:pos="708"/>
        </w:tabs>
        <w:rPr>
          <w:b w:val="0"/>
          <w:caps w:val="0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А С П О Р Я Ж Е Н И Е</w:t>
      </w:r>
    </w:p>
    <w:p w:rsidR="00B2181A" w:rsidRDefault="00B2181A" w:rsidP="00B2181A">
      <w:pPr>
        <w:ind w:left="113" w:right="57"/>
        <w:rPr>
          <w:sz w:val="28"/>
          <w:szCs w:val="28"/>
        </w:rPr>
      </w:pPr>
    </w:p>
    <w:p w:rsidR="00B2181A" w:rsidRDefault="00B2181A" w:rsidP="00B2181A">
      <w:pPr>
        <w:ind w:left="113" w:right="57"/>
        <w:rPr>
          <w:sz w:val="28"/>
          <w:szCs w:val="28"/>
        </w:rPr>
      </w:pPr>
      <w:r>
        <w:rPr>
          <w:sz w:val="28"/>
          <w:szCs w:val="28"/>
        </w:rPr>
        <w:t>от  _</w:t>
      </w:r>
      <w:r w:rsidR="00F65E5A">
        <w:rPr>
          <w:sz w:val="28"/>
          <w:szCs w:val="28"/>
        </w:rPr>
        <w:t>04 сентября</w:t>
      </w:r>
      <w:r>
        <w:rPr>
          <w:sz w:val="28"/>
          <w:szCs w:val="28"/>
        </w:rPr>
        <w:t>_202</w:t>
      </w:r>
      <w:r w:rsidR="00932E1C">
        <w:rPr>
          <w:sz w:val="28"/>
          <w:szCs w:val="28"/>
        </w:rPr>
        <w:t>5</w:t>
      </w:r>
      <w:r>
        <w:rPr>
          <w:sz w:val="28"/>
          <w:szCs w:val="28"/>
        </w:rPr>
        <w:t xml:space="preserve"> г. № _</w:t>
      </w:r>
      <w:r w:rsidR="00F65E5A">
        <w:rPr>
          <w:sz w:val="28"/>
          <w:szCs w:val="28"/>
        </w:rPr>
        <w:t>142</w:t>
      </w:r>
      <w:r>
        <w:rPr>
          <w:sz w:val="28"/>
          <w:szCs w:val="28"/>
        </w:rPr>
        <w:t>_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</w:t>
      </w:r>
    </w:p>
    <w:p w:rsidR="00B2181A" w:rsidRDefault="00B2181A" w:rsidP="00B2181A">
      <w:pPr>
        <w:ind w:left="113" w:right="57"/>
        <w:rPr>
          <w:sz w:val="28"/>
          <w:szCs w:val="28"/>
        </w:rPr>
      </w:pPr>
    </w:p>
    <w:tbl>
      <w:tblPr>
        <w:tblStyle w:val="a3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351"/>
      </w:tblGrid>
      <w:tr w:rsidR="00F863A8" w:rsidTr="00F863A8">
        <w:tc>
          <w:tcPr>
            <w:tcW w:w="4673" w:type="dxa"/>
          </w:tcPr>
          <w:p w:rsidR="00F863A8" w:rsidRDefault="00F863A8" w:rsidP="00F863A8">
            <w:pPr>
              <w:tabs>
                <w:tab w:val="left" w:pos="4536"/>
              </w:tabs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размера </w:t>
            </w:r>
            <w:proofErr w:type="gramStart"/>
            <w:r>
              <w:rPr>
                <w:sz w:val="28"/>
                <w:szCs w:val="28"/>
              </w:rPr>
              <w:t>средней</w:t>
            </w:r>
            <w:proofErr w:type="gramEnd"/>
          </w:p>
          <w:p w:rsidR="00F863A8" w:rsidRDefault="00F863A8" w:rsidP="00F863A8">
            <w:pPr>
              <w:tabs>
                <w:tab w:val="left" w:pos="4536"/>
              </w:tabs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рыночной стоимости 1 кв. метра</w:t>
            </w:r>
          </w:p>
          <w:p w:rsidR="00F863A8" w:rsidRDefault="00F863A8" w:rsidP="00F863A8">
            <w:pPr>
              <w:tabs>
                <w:tab w:val="left" w:pos="4536"/>
              </w:tabs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общей площади жилья для расчета</w:t>
            </w:r>
          </w:p>
          <w:p w:rsidR="00F863A8" w:rsidRDefault="00F863A8" w:rsidP="00F863A8">
            <w:pPr>
              <w:tabs>
                <w:tab w:val="left" w:pos="4536"/>
              </w:tabs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размера социальных выплат</w:t>
            </w:r>
          </w:p>
          <w:p w:rsidR="00F863A8" w:rsidRDefault="00F863A8" w:rsidP="00F863A8">
            <w:pPr>
              <w:tabs>
                <w:tab w:val="left" w:pos="4536"/>
              </w:tabs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участникам областной государственной программы «Социальная поддержка граждан, проживающих на территории Смоленской области»</w:t>
            </w:r>
          </w:p>
          <w:p w:rsidR="00F863A8" w:rsidRDefault="00F863A8" w:rsidP="00F863A8">
            <w:pPr>
              <w:tabs>
                <w:tab w:val="left" w:pos="4537"/>
              </w:tabs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F863A8" w:rsidRDefault="00F863A8" w:rsidP="00B2181A">
            <w:pPr>
              <w:ind w:right="57"/>
              <w:rPr>
                <w:sz w:val="28"/>
                <w:szCs w:val="28"/>
              </w:rPr>
            </w:pPr>
          </w:p>
        </w:tc>
      </w:tr>
    </w:tbl>
    <w:p w:rsidR="00F863A8" w:rsidRDefault="00A94676" w:rsidP="00A94676">
      <w:pPr>
        <w:tabs>
          <w:tab w:val="left" w:pos="851"/>
        </w:tabs>
        <w:ind w:left="113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2964">
        <w:rPr>
          <w:sz w:val="28"/>
          <w:szCs w:val="28"/>
        </w:rPr>
        <w:t>В соответствии с областной государственной программой «Социальная поддержка граждан, проживающих на территории Смоленской области», утвержденной постановлением Администрации Смоленской области от 28.11.2013г. № 974, с Порядком организации работы по улучшению жилищных условий молодых семей, утвержденным постановлением Администрации Смоленской области от 26.03.2014г. № 213</w:t>
      </w:r>
    </w:p>
    <w:p w:rsidR="00322964" w:rsidRDefault="00322964" w:rsidP="00322964">
      <w:pPr>
        <w:ind w:left="113" w:right="57"/>
        <w:jc w:val="both"/>
        <w:rPr>
          <w:sz w:val="28"/>
          <w:szCs w:val="28"/>
        </w:rPr>
      </w:pPr>
    </w:p>
    <w:p w:rsidR="00F863A8" w:rsidRDefault="00F863A8" w:rsidP="00F863A8">
      <w:pPr>
        <w:tabs>
          <w:tab w:val="left" w:pos="4536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 xml:space="preserve">Утвердить среднюю рыночную стоимость 1 кв. метра общей площади жилья по муниципальному образованию «Глинковский </w:t>
      </w:r>
      <w:r w:rsidR="00932E1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для расчета размера социальных выплат участникам областной государственной программы «Социальная поддержка граждан, проживающих на территории Смоленской области» на четвертый квартал 202</w:t>
      </w:r>
      <w:r w:rsidR="00932E1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и 1,2,3 кварталы 202</w:t>
      </w:r>
      <w:r w:rsidR="00932E1C">
        <w:rPr>
          <w:sz w:val="28"/>
          <w:szCs w:val="28"/>
        </w:rPr>
        <w:t>6</w:t>
      </w:r>
      <w:r w:rsidR="00A94676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размере 3</w:t>
      </w:r>
      <w:r w:rsidR="00932E1C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932E1C">
        <w:rPr>
          <w:sz w:val="28"/>
          <w:szCs w:val="28"/>
        </w:rPr>
        <w:t>0</w:t>
      </w:r>
      <w:r>
        <w:rPr>
          <w:sz w:val="28"/>
          <w:szCs w:val="28"/>
        </w:rPr>
        <w:t xml:space="preserve">00 (Тридцать </w:t>
      </w:r>
      <w:r w:rsidR="00932E1C">
        <w:rPr>
          <w:sz w:val="28"/>
          <w:szCs w:val="28"/>
        </w:rPr>
        <w:t>шесть</w:t>
      </w:r>
      <w:r>
        <w:rPr>
          <w:sz w:val="28"/>
          <w:szCs w:val="28"/>
        </w:rPr>
        <w:t xml:space="preserve"> тысяч) рублей.</w:t>
      </w:r>
      <w:proofErr w:type="gramEnd"/>
    </w:p>
    <w:p w:rsidR="00F863A8" w:rsidRDefault="00A94676" w:rsidP="00A94676">
      <w:pPr>
        <w:tabs>
          <w:tab w:val="left" w:pos="851"/>
          <w:tab w:val="left" w:pos="4536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863A8">
        <w:rPr>
          <w:sz w:val="28"/>
          <w:szCs w:val="28"/>
        </w:rPr>
        <w:t xml:space="preserve">2. </w:t>
      </w:r>
      <w:r w:rsidR="00322964">
        <w:rPr>
          <w:sz w:val="28"/>
          <w:szCs w:val="28"/>
        </w:rPr>
        <w:t>Настоящее распоряжение вступает в силу с 01.10.202</w:t>
      </w:r>
      <w:r w:rsidR="00932E1C">
        <w:rPr>
          <w:sz w:val="28"/>
          <w:szCs w:val="28"/>
        </w:rPr>
        <w:t>5</w:t>
      </w:r>
      <w:r w:rsidR="00322964">
        <w:rPr>
          <w:sz w:val="28"/>
          <w:szCs w:val="28"/>
        </w:rPr>
        <w:t xml:space="preserve"> года.</w:t>
      </w:r>
    </w:p>
    <w:p w:rsidR="00322964" w:rsidRDefault="00322964" w:rsidP="00A94676">
      <w:pPr>
        <w:tabs>
          <w:tab w:val="left" w:pos="851"/>
          <w:tab w:val="left" w:pos="4536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4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322964" w:rsidRDefault="00322964" w:rsidP="00F863A8">
      <w:pPr>
        <w:tabs>
          <w:tab w:val="left" w:pos="4536"/>
        </w:tabs>
        <w:ind w:right="57"/>
        <w:jc w:val="both"/>
        <w:rPr>
          <w:sz w:val="28"/>
          <w:szCs w:val="28"/>
        </w:rPr>
      </w:pPr>
    </w:p>
    <w:p w:rsidR="003F40BD" w:rsidRDefault="003F40BD" w:rsidP="00B2181A">
      <w:pPr>
        <w:ind w:right="57"/>
        <w:jc w:val="both"/>
        <w:rPr>
          <w:sz w:val="28"/>
          <w:szCs w:val="28"/>
        </w:rPr>
      </w:pPr>
    </w:p>
    <w:p w:rsidR="003D0347" w:rsidRDefault="003F40BD" w:rsidP="00B2181A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932E1C" w:rsidRDefault="003F40BD" w:rsidP="003F40BD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«Глинковский </w:t>
      </w:r>
      <w:r w:rsidR="00932E1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DF6C86" w:rsidRDefault="003F40BD" w:rsidP="003F40BD">
      <w:pPr>
        <w:ind w:right="57"/>
        <w:jc w:val="both"/>
      </w:pPr>
      <w:r>
        <w:rPr>
          <w:sz w:val="28"/>
          <w:szCs w:val="28"/>
        </w:rPr>
        <w:t xml:space="preserve">Смоленской области                                  </w:t>
      </w:r>
      <w:r w:rsidR="00932E1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="00932E1C">
        <w:rPr>
          <w:sz w:val="28"/>
          <w:szCs w:val="28"/>
        </w:rPr>
        <w:t>Е.В. Кожухов</w:t>
      </w:r>
    </w:p>
    <w:sectPr w:rsidR="00DF6C86" w:rsidSect="00F863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F8"/>
    <w:rsid w:val="00061939"/>
    <w:rsid w:val="00322964"/>
    <w:rsid w:val="003D0347"/>
    <w:rsid w:val="003F40BD"/>
    <w:rsid w:val="004C66F8"/>
    <w:rsid w:val="004D270A"/>
    <w:rsid w:val="00767DB4"/>
    <w:rsid w:val="00865AB8"/>
    <w:rsid w:val="008B5018"/>
    <w:rsid w:val="009303D5"/>
    <w:rsid w:val="00932E1C"/>
    <w:rsid w:val="009E3BD2"/>
    <w:rsid w:val="00A94676"/>
    <w:rsid w:val="00B2181A"/>
    <w:rsid w:val="00CB552C"/>
    <w:rsid w:val="00DF6C86"/>
    <w:rsid w:val="00E378B5"/>
    <w:rsid w:val="00E83CE6"/>
    <w:rsid w:val="00E90A36"/>
    <w:rsid w:val="00F65E5A"/>
    <w:rsid w:val="00F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2181A"/>
    <w:pPr>
      <w:keepNext/>
      <w:tabs>
        <w:tab w:val="num" w:pos="360"/>
      </w:tabs>
      <w:outlineLvl w:val="0"/>
    </w:pPr>
    <w:rPr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B2181A"/>
    <w:pPr>
      <w:keepNext/>
      <w:tabs>
        <w:tab w:val="num" w:pos="360"/>
      </w:tabs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181A"/>
    <w:pPr>
      <w:keepNext/>
      <w:tabs>
        <w:tab w:val="num" w:pos="360"/>
      </w:tabs>
      <w:jc w:val="center"/>
      <w:outlineLvl w:val="2"/>
    </w:pPr>
    <w:rPr>
      <w:b/>
      <w:caps/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81A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B2181A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B2181A"/>
    <w:rPr>
      <w:rFonts w:ascii="Times New Roman" w:eastAsia="Times New Roman" w:hAnsi="Times New Roman" w:cs="Times New Roman"/>
      <w:b/>
      <w:caps/>
      <w:sz w:val="40"/>
      <w:szCs w:val="20"/>
      <w:lang w:val="x-none" w:eastAsia="ar-SA"/>
    </w:rPr>
  </w:style>
  <w:style w:type="table" w:styleId="a3">
    <w:name w:val="Table Grid"/>
    <w:basedOn w:val="a1"/>
    <w:uiPriority w:val="59"/>
    <w:rsid w:val="00F86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2181A"/>
    <w:pPr>
      <w:keepNext/>
      <w:tabs>
        <w:tab w:val="num" w:pos="360"/>
      </w:tabs>
      <w:outlineLvl w:val="0"/>
    </w:pPr>
    <w:rPr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B2181A"/>
    <w:pPr>
      <w:keepNext/>
      <w:tabs>
        <w:tab w:val="num" w:pos="360"/>
      </w:tabs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181A"/>
    <w:pPr>
      <w:keepNext/>
      <w:tabs>
        <w:tab w:val="num" w:pos="360"/>
      </w:tabs>
      <w:jc w:val="center"/>
      <w:outlineLvl w:val="2"/>
    </w:pPr>
    <w:rPr>
      <w:b/>
      <w:caps/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81A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B2181A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B2181A"/>
    <w:rPr>
      <w:rFonts w:ascii="Times New Roman" w:eastAsia="Times New Roman" w:hAnsi="Times New Roman" w:cs="Times New Roman"/>
      <w:b/>
      <w:caps/>
      <w:sz w:val="40"/>
      <w:szCs w:val="20"/>
      <w:lang w:val="x-none" w:eastAsia="ar-SA"/>
    </w:rPr>
  </w:style>
  <w:style w:type="table" w:styleId="a3">
    <w:name w:val="Table Grid"/>
    <w:basedOn w:val="a1"/>
    <w:uiPriority w:val="59"/>
    <w:rsid w:val="00F86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2025-09-05T11:30:00Z</cp:lastPrinted>
  <dcterms:created xsi:type="dcterms:W3CDTF">2025-12-08T11:36:00Z</dcterms:created>
  <dcterms:modified xsi:type="dcterms:W3CDTF">2025-12-08T11:36:00Z</dcterms:modified>
</cp:coreProperties>
</file>