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4" w:rsidRDefault="00FA58E7" w:rsidP="006D7854">
      <w:pPr>
        <w:tabs>
          <w:tab w:val="left" w:pos="993"/>
        </w:tabs>
        <w:spacing w:line="240" w:lineRule="atLeast"/>
        <w:ind w:right="-57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6D7854">
        <w:rPr>
          <w:b/>
          <w:sz w:val="28"/>
          <w:szCs w:val="28"/>
        </w:rPr>
        <w:t xml:space="preserve"> </w:t>
      </w:r>
      <w:r w:rsidR="006D7854">
        <w:rPr>
          <w:b/>
          <w:color w:val="000000" w:themeColor="text1"/>
          <w:sz w:val="28"/>
          <w:szCs w:val="28"/>
        </w:rPr>
        <w:t>по оценке эффективности  налоговых льгот</w:t>
      </w:r>
    </w:p>
    <w:p w:rsidR="006D7854" w:rsidRDefault="006D7854" w:rsidP="006D7854">
      <w:pPr>
        <w:tabs>
          <w:tab w:val="left" w:pos="993"/>
        </w:tabs>
        <w:spacing w:line="240" w:lineRule="atLeast"/>
        <w:ind w:right="-57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и ставок по местным </w:t>
      </w:r>
      <w:r>
        <w:rPr>
          <w:b/>
          <w:sz w:val="28"/>
          <w:szCs w:val="28"/>
        </w:rPr>
        <w:t>налогам за 2016 год.</w:t>
      </w:r>
    </w:p>
    <w:p w:rsidR="006D7854" w:rsidRDefault="006D7854" w:rsidP="006D7854">
      <w:pPr>
        <w:tabs>
          <w:tab w:val="left" w:pos="993"/>
        </w:tabs>
        <w:spacing w:line="240" w:lineRule="atLeast"/>
        <w:ind w:right="-57"/>
        <w:jc w:val="center"/>
        <w:rPr>
          <w:b/>
          <w:sz w:val="24"/>
          <w:szCs w:val="24"/>
        </w:rPr>
      </w:pPr>
    </w:p>
    <w:p w:rsidR="006D7854" w:rsidRDefault="006D7854" w:rsidP="006D7854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Оценка эффективности налоговых льгот и ставок по местным налогам Глинковского сельского поселения муниципального образования «Глинковский район» Смоленской области.</w:t>
      </w:r>
    </w:p>
    <w:p w:rsidR="006D7854" w:rsidRDefault="006D7854" w:rsidP="006D7854">
      <w:pPr>
        <w:tabs>
          <w:tab w:val="left" w:pos="9214"/>
        </w:tabs>
        <w:ind w:firstLine="709"/>
        <w:jc w:val="both"/>
        <w:rPr>
          <w:b/>
          <w:sz w:val="24"/>
          <w:szCs w:val="24"/>
        </w:rPr>
      </w:pPr>
    </w:p>
    <w:p w:rsidR="006D7854" w:rsidRDefault="006D7854" w:rsidP="006D7854">
      <w:pPr>
        <w:tabs>
          <w:tab w:val="left" w:pos="993"/>
        </w:tabs>
        <w:spacing w:after="120" w:line="360" w:lineRule="auto"/>
        <w:ind w:left="283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b/>
          <w:i/>
          <w:color w:val="000000"/>
          <w:sz w:val="24"/>
          <w:szCs w:val="24"/>
        </w:rPr>
        <w:t xml:space="preserve"> 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61.5. Бюджетного кодекса РФ определено, что в бюджеты сельских поселений  зачисляются налоговые доходы от местных налогов, а именно: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налог – по нормативу 100 процентов;</w:t>
      </w:r>
    </w:p>
    <w:p w:rsidR="006D7854" w:rsidRDefault="006D7854" w:rsidP="006D7854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 на имущество физических лиц – по нормативу 100 процентов.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налоговых льгот</w:t>
      </w:r>
      <w:r>
        <w:rPr>
          <w:rFonts w:ascii="Times New Roman" w:hAnsi="Times New Roman"/>
          <w:sz w:val="24"/>
          <w:szCs w:val="24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/>
          <w:sz w:val="24"/>
          <w:szCs w:val="24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эффективность налоговых льгот</w:t>
      </w:r>
      <w:r>
        <w:rPr>
          <w:rFonts w:ascii="Times New Roman" w:hAnsi="Times New Roman"/>
          <w:sz w:val="24"/>
          <w:szCs w:val="24"/>
        </w:rPr>
        <w:t xml:space="preserve">. Под социальной эффективностью понимается социальная значимость дополнительного дохода, получаемого в форме налоговой льготы.  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Льготы, установленные на местном уровне, по их направленности делятся на две группы: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поддержка социально незащищенных категорий граждан;</w:t>
      </w:r>
    </w:p>
    <w:p w:rsidR="006D7854" w:rsidRDefault="006D7854" w:rsidP="006D7854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минимизация налоговой нагрузки учреждений, финансируемых из местных бюджетов.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В первую группу</w:t>
      </w:r>
      <w:r>
        <w:rPr>
          <w:iCs/>
          <w:color w:val="000000"/>
          <w:sz w:val="24"/>
          <w:szCs w:val="24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1E5249">
        <w:rPr>
          <w:iCs/>
          <w:color w:val="000000"/>
          <w:sz w:val="24"/>
          <w:szCs w:val="24"/>
        </w:rPr>
        <w:t>210</w:t>
      </w:r>
      <w:r>
        <w:rPr>
          <w:iCs/>
          <w:color w:val="000000"/>
          <w:sz w:val="24"/>
          <w:szCs w:val="24"/>
        </w:rPr>
        <w:t>,0 тыс. рублей</w:t>
      </w:r>
      <w:r>
        <w:rPr>
          <w:sz w:val="24"/>
          <w:szCs w:val="24"/>
        </w:rPr>
        <w:t xml:space="preserve"> или 4</w:t>
      </w:r>
      <w:r w:rsidR="001E5249">
        <w:rPr>
          <w:sz w:val="24"/>
          <w:szCs w:val="24"/>
        </w:rPr>
        <w:t>1</w:t>
      </w:r>
      <w:r>
        <w:rPr>
          <w:sz w:val="24"/>
          <w:szCs w:val="24"/>
        </w:rPr>
        <w:t>,0 процент в общей сумме льгот</w:t>
      </w:r>
      <w:r>
        <w:rPr>
          <w:iCs/>
          <w:color w:val="000000"/>
          <w:sz w:val="24"/>
          <w:szCs w:val="24"/>
        </w:rPr>
        <w:t xml:space="preserve">. 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         Вторая группа</w:t>
      </w:r>
      <w:r>
        <w:rPr>
          <w:iCs/>
          <w:color w:val="000000"/>
          <w:sz w:val="24"/>
          <w:szCs w:val="24"/>
        </w:rPr>
        <w:t xml:space="preserve"> налоговых льгот, </w:t>
      </w:r>
      <w:r>
        <w:rPr>
          <w:sz w:val="24"/>
          <w:szCs w:val="24"/>
        </w:rPr>
        <w:t>предоставленная в целях снижения налоговой нагрузки на учреждения, финансируемые из местного бюджета.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Сумма таких льгот составила </w:t>
      </w:r>
      <w:r w:rsidR="00286A46">
        <w:rPr>
          <w:iCs/>
          <w:color w:val="000000"/>
          <w:sz w:val="24"/>
          <w:szCs w:val="24"/>
        </w:rPr>
        <w:t>302</w:t>
      </w:r>
      <w:r>
        <w:rPr>
          <w:iCs/>
          <w:color w:val="000000"/>
          <w:sz w:val="24"/>
          <w:szCs w:val="24"/>
        </w:rPr>
        <w:t>,0 тыс. рублей</w:t>
      </w:r>
      <w:r>
        <w:rPr>
          <w:sz w:val="24"/>
          <w:szCs w:val="24"/>
        </w:rPr>
        <w:t xml:space="preserve"> или 5</w:t>
      </w:r>
      <w:r w:rsidR="00286A46">
        <w:rPr>
          <w:sz w:val="24"/>
          <w:szCs w:val="24"/>
        </w:rPr>
        <w:t>9</w:t>
      </w:r>
      <w:r>
        <w:rPr>
          <w:sz w:val="24"/>
          <w:szCs w:val="24"/>
        </w:rPr>
        <w:t>,0 процентов в общей сумме льгот</w:t>
      </w:r>
      <w:r>
        <w:rPr>
          <w:iCs/>
          <w:color w:val="000000"/>
          <w:sz w:val="24"/>
          <w:szCs w:val="24"/>
        </w:rPr>
        <w:t xml:space="preserve">. </w:t>
      </w:r>
    </w:p>
    <w:p w:rsidR="006D7854" w:rsidRDefault="006D7854" w:rsidP="006D7854">
      <w:pPr>
        <w:shd w:val="clear" w:color="auto" w:fill="FFFFFF"/>
        <w:ind w:right="14" w:firstLine="72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Соотношение недополученных доходов по местным налогам в результате действия льгот, установленных представительным органом местного самоуправления, к общему объему поступивших налоговых и неналоговых доходов (</w:t>
      </w:r>
      <w:r w:rsidR="00286A46">
        <w:rPr>
          <w:iCs/>
          <w:color w:val="000000"/>
          <w:sz w:val="24"/>
          <w:szCs w:val="24"/>
        </w:rPr>
        <w:t>3757,4</w:t>
      </w:r>
      <w:r>
        <w:rPr>
          <w:iCs/>
          <w:color w:val="000000"/>
          <w:sz w:val="24"/>
          <w:szCs w:val="24"/>
        </w:rPr>
        <w:t xml:space="preserve"> тыс.</w:t>
      </w:r>
      <w:r w:rsidR="00286A4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рублей) за 201</w:t>
      </w:r>
      <w:r w:rsidR="00286A46">
        <w:rPr>
          <w:iCs/>
          <w:color w:val="000000"/>
          <w:sz w:val="24"/>
          <w:szCs w:val="24"/>
        </w:rPr>
        <w:t>6</w:t>
      </w:r>
      <w:r>
        <w:rPr>
          <w:iCs/>
          <w:color w:val="000000"/>
          <w:sz w:val="24"/>
          <w:szCs w:val="24"/>
        </w:rPr>
        <w:t xml:space="preserve"> год составляет </w:t>
      </w:r>
      <w:r w:rsidR="00286A46">
        <w:rPr>
          <w:iCs/>
          <w:color w:val="000000"/>
          <w:sz w:val="24"/>
          <w:szCs w:val="24"/>
        </w:rPr>
        <w:t>13,6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4"/>
          <w:szCs w:val="24"/>
        </w:rPr>
        <w:t>процента.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6D7854" w:rsidRDefault="006D7854" w:rsidP="006D7854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  <w:r>
        <w:rPr>
          <w:b/>
          <w:sz w:val="24"/>
          <w:szCs w:val="24"/>
        </w:rPr>
        <w:t xml:space="preserve">      </w:t>
      </w:r>
    </w:p>
    <w:p w:rsidR="006D7854" w:rsidRDefault="006D7854" w:rsidP="006D785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решение Совета депутатов Глинковского сельского поселения </w:t>
      </w:r>
      <w:r>
        <w:rPr>
          <w:bCs/>
          <w:sz w:val="24"/>
          <w:szCs w:val="24"/>
        </w:rPr>
        <w:t xml:space="preserve"> от 21</w:t>
      </w:r>
      <w:r w:rsidR="00286A46">
        <w:rPr>
          <w:bCs/>
          <w:sz w:val="24"/>
          <w:szCs w:val="24"/>
        </w:rPr>
        <w:t>.11.</w:t>
      </w:r>
      <w:r>
        <w:rPr>
          <w:bCs/>
          <w:sz w:val="24"/>
          <w:szCs w:val="24"/>
        </w:rPr>
        <w:t xml:space="preserve"> 2014 г. № 43 «Об утверждении Положения о земельном налоге на территории  Глинковского сельского поселения  Глинковского района Смоленской области»</w:t>
      </w:r>
      <w:r w:rsidR="00286A46">
        <w:rPr>
          <w:bCs/>
          <w:sz w:val="24"/>
          <w:szCs w:val="24"/>
        </w:rPr>
        <w:t xml:space="preserve"> (с учетом изменений и дополнений)</w:t>
      </w:r>
      <w:r>
        <w:rPr>
          <w:bCs/>
          <w:sz w:val="24"/>
          <w:szCs w:val="24"/>
        </w:rPr>
        <w:t>;  от 14</w:t>
      </w:r>
      <w:r w:rsidR="00286A46">
        <w:rPr>
          <w:bCs/>
          <w:sz w:val="24"/>
          <w:szCs w:val="24"/>
        </w:rPr>
        <w:t>.11.</w:t>
      </w:r>
      <w:r>
        <w:rPr>
          <w:bCs/>
          <w:sz w:val="24"/>
          <w:szCs w:val="24"/>
        </w:rPr>
        <w:t>2014 г. № 37 «Об утверждении Положения о налоге  на имущество физических лиц»</w:t>
      </w:r>
      <w:r w:rsidR="00286A46">
        <w:rPr>
          <w:bCs/>
          <w:sz w:val="24"/>
          <w:szCs w:val="24"/>
        </w:rPr>
        <w:t xml:space="preserve"> (с учетом изменений и дополнений)</w:t>
      </w:r>
      <w:r>
        <w:rPr>
          <w:bCs/>
          <w:sz w:val="24"/>
          <w:szCs w:val="24"/>
        </w:rPr>
        <w:t xml:space="preserve">.  </w:t>
      </w:r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Мероприятия по оценке эффективности льгот по налогам, являющимся доходными источниками бюджета Глинковского сельского поселения, закреплены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постановлением Администрации муниципального образования «Глинковский район» Смоленской области от 31.03.2016 № 156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проведения оценки эффективности налоговых льгот и ставок по местным налогам Глинковского сельского поселения» (далее порядок проведения оценки эффективности налоговых льгот)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7854" w:rsidRDefault="006D7854" w:rsidP="006D7854">
      <w:pPr>
        <w:pStyle w:val="3"/>
        <w:ind w:firstLine="567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6D7854" w:rsidRDefault="006D7854" w:rsidP="006D785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В соответствии с Порядком проведения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оценки эффективности налоговых льгот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в целях определения целесообразности потерь бюджета, проведена оценка эффективности предоставляемых льгот по налогам и сборам в местный бюджет. 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2.1. Проведение инвентаризации предоставленных налоговых льгот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По  земельному налогу:</w:t>
      </w:r>
      <w:r>
        <w:rPr>
          <w:b/>
        </w:rPr>
        <w:t xml:space="preserve"> </w:t>
      </w:r>
      <w:r>
        <w:rPr>
          <w:sz w:val="24"/>
          <w:szCs w:val="24"/>
        </w:rPr>
        <w:t xml:space="preserve"> Решением Совета депутатов Глинковского сельского поселения </w:t>
      </w:r>
      <w:r>
        <w:rPr>
          <w:bCs/>
          <w:sz w:val="24"/>
          <w:szCs w:val="24"/>
        </w:rPr>
        <w:t xml:space="preserve"> от 21  ноября 2014 г. № 43 «Об утверждении Положения о земельном налоге на территории  Глинковского сельского поселения  Глинковского района Смоленской области» </w:t>
      </w:r>
      <w:r>
        <w:rPr>
          <w:sz w:val="24"/>
          <w:szCs w:val="24"/>
        </w:rPr>
        <w:t>установлена льгота в форме полного освобождения от уплаты земельного налога следующим категориям налогоплательщиков: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бюджетные, автономные, казенные учреждения, полностью или частично, финансируемые за счет средств местных бюджетов. 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ветераны и  инвалиды Великой Отечественной войны, а также ветераны и инвалиды боевых действий;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инвалиды I и II групп инвалидности; инвалиды  детства; семьи, имеющие детей –      инвалидов; бывшие малолетние узники фашистских концлагерей;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многодетные семьи;</w:t>
      </w:r>
    </w:p>
    <w:p w:rsidR="006D7854" w:rsidRDefault="006D7854" w:rsidP="006D7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граждане, достигшие 80 лет и старше, в отношении земельных участков, используемых для ведения личного подсобного хозяйства.</w:t>
      </w:r>
    </w:p>
    <w:p w:rsidR="006D7854" w:rsidRDefault="006D7854" w:rsidP="006D7854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      По  налогу на имущество физических лиц </w:t>
      </w:r>
      <w:r>
        <w:t>льготы установлены федеральным законодательством. Сумма выпадающих доходов составила  9</w:t>
      </w:r>
      <w:r w:rsidR="00286A46">
        <w:t>1</w:t>
      </w:r>
      <w:r>
        <w:t>,0 тыс. рублей (данные приведены согласно форме № 5-МН за 201</w:t>
      </w:r>
      <w:r w:rsidR="00286A46">
        <w:t>6</w:t>
      </w:r>
      <w:r>
        <w:t xml:space="preserve"> год Межрайонной ИФНС России № </w:t>
      </w:r>
      <w:r w:rsidR="00286A46">
        <w:t>1</w:t>
      </w:r>
      <w:r>
        <w:t xml:space="preserve"> по Смоленской области).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2.2. Определение объемов недополученных (выпадающих) доходов бюджета сельского поселения, обусловленных предоставлением налоговых льгот</w:t>
      </w:r>
    </w:p>
    <w:p w:rsidR="006D7854" w:rsidRDefault="006D7854" w:rsidP="006D78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286A4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сумма предоставленной льготы по земельному налогу составила 36</w:t>
      </w:r>
      <w:r w:rsidR="00A42505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,0 тыс. рублей, в том числе физическим лицам – 1</w:t>
      </w:r>
      <w:r w:rsidR="00A4250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,0 тыс. рублей, бюджетным учреждениям, финансируемым из местных бюджетов сельского поселения - 24</w:t>
      </w:r>
      <w:r w:rsidR="00A4250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,0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color w:val="000000"/>
        </w:rPr>
        <w:t>За 201</w:t>
      </w:r>
      <w:r w:rsidR="00A42505">
        <w:rPr>
          <w:color w:val="000000"/>
        </w:rPr>
        <w:t>6</w:t>
      </w:r>
      <w:r>
        <w:rPr>
          <w:color w:val="000000"/>
        </w:rPr>
        <w:t xml:space="preserve"> год сумма предоставленной льготы по налогу на имущество физических лиц составила 9</w:t>
      </w:r>
      <w:r w:rsidR="00A42505">
        <w:rPr>
          <w:color w:val="000000"/>
        </w:rPr>
        <w:t>1</w:t>
      </w:r>
      <w:r>
        <w:rPr>
          <w:color w:val="000000"/>
        </w:rPr>
        <w:t>,0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Таким образом, общая сумма выпадающих доходов по местным налогам, в связи с установлением налоговых льгот,  составила за 201</w:t>
      </w:r>
      <w:r w:rsidR="00A42505">
        <w:rPr>
          <w:color w:val="000000"/>
        </w:rPr>
        <w:t>6</w:t>
      </w:r>
      <w:r>
        <w:rPr>
          <w:color w:val="000000"/>
        </w:rPr>
        <w:t xml:space="preserve"> год – 4</w:t>
      </w:r>
      <w:r w:rsidR="00A42505">
        <w:rPr>
          <w:color w:val="000000"/>
        </w:rPr>
        <w:t>51</w:t>
      </w:r>
      <w:r>
        <w:rPr>
          <w:color w:val="000000"/>
        </w:rPr>
        <w:t>,0 тыс. рублей.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D7854" w:rsidRDefault="006D7854" w:rsidP="006D7854">
      <w:pPr>
        <w:pStyle w:val="a4"/>
        <w:ind w:left="1069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3.Заключение </w:t>
      </w:r>
      <w:r>
        <w:rPr>
          <w:rFonts w:ascii="Times New Roman" w:hAnsi="Times New Roman"/>
          <w:b/>
          <w:sz w:val="24"/>
          <w:szCs w:val="24"/>
        </w:rPr>
        <w:t>по оценке эффективности  налоговых льгот.</w:t>
      </w:r>
      <w:r>
        <w:rPr>
          <w:rFonts w:ascii="Times New Roman" w:hAnsi="Times New Roman"/>
          <w:b/>
          <w:color w:val="000000"/>
        </w:rPr>
        <w:t xml:space="preserve"> </w:t>
      </w:r>
    </w:p>
    <w:p w:rsidR="006D7854" w:rsidRDefault="006D7854" w:rsidP="006D785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3.1 Бюджетная эффективность</w:t>
      </w:r>
    </w:p>
    <w:p w:rsidR="006D7854" w:rsidRDefault="006D7854" w:rsidP="006D785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Согласно Порядка</w:t>
      </w:r>
      <w:proofErr w:type="gramEnd"/>
      <w:r>
        <w:rPr>
          <w:sz w:val="24"/>
          <w:szCs w:val="24"/>
        </w:rPr>
        <w:t xml:space="preserve"> проведения оценки эффективности налоговых льгот бюджетная эффективность не определяется  и принимается равной сумме, предоставленных льгот:</w:t>
      </w:r>
    </w:p>
    <w:p w:rsidR="006D7854" w:rsidRDefault="006D7854" w:rsidP="006D78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земельному налогу физических лиц – 1</w:t>
      </w:r>
      <w:r w:rsidR="00A42505">
        <w:rPr>
          <w:sz w:val="24"/>
          <w:szCs w:val="24"/>
        </w:rPr>
        <w:t>19</w:t>
      </w:r>
      <w:r>
        <w:rPr>
          <w:sz w:val="24"/>
          <w:szCs w:val="24"/>
        </w:rPr>
        <w:t>,0 тысяч рублей;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По налогу на имущество физических лиц – 9</w:t>
      </w:r>
      <w:r w:rsidR="00A42505">
        <w:rPr>
          <w:sz w:val="24"/>
          <w:szCs w:val="24"/>
        </w:rPr>
        <w:t>1</w:t>
      </w:r>
      <w:r>
        <w:rPr>
          <w:sz w:val="24"/>
          <w:szCs w:val="24"/>
        </w:rPr>
        <w:t xml:space="preserve">,0 тысяч рублей. 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Учитывая, что в 201</w:t>
      </w:r>
      <w:r w:rsidR="00A4250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получателями налоговых льгот являлись бюджетные учреждения, финансируемые из местных бюджетов, обеспечивающие выполнение возложенных на них функциональных задач в интересах населения 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>
        <w:rPr>
          <w:color w:val="000000"/>
          <w:sz w:val="24"/>
          <w:szCs w:val="24"/>
        </w:rP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6D7854" w:rsidRDefault="006D7854" w:rsidP="006D7854">
      <w:pPr>
        <w:ind w:firstLine="567"/>
        <w:jc w:val="both"/>
        <w:rPr>
          <w:color w:val="000000"/>
          <w:sz w:val="24"/>
          <w:szCs w:val="24"/>
        </w:rPr>
      </w:pPr>
    </w:p>
    <w:p w:rsidR="006D7854" w:rsidRDefault="006D7854" w:rsidP="006D7854">
      <w:pPr>
        <w:ind w:firstLine="567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3.2.Социальная эффективность</w:t>
      </w:r>
    </w:p>
    <w:p w:rsidR="006D7854" w:rsidRDefault="006D7854" w:rsidP="006D78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D7854" w:rsidRDefault="006D7854" w:rsidP="006D7854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6D7854" w:rsidRDefault="006D7854" w:rsidP="006D7854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поддержку осуществления деятельности организаций по предоставлению на территории сельского поселения услуг в социально-культурной сферы. </w:t>
      </w:r>
      <w:proofErr w:type="gramEnd"/>
    </w:p>
    <w:p w:rsidR="006D7854" w:rsidRDefault="006D7854" w:rsidP="006D7854"/>
    <w:p w:rsidR="006D7854" w:rsidRDefault="006D7854" w:rsidP="006D7854"/>
    <w:p w:rsidR="00006692" w:rsidRDefault="006D7854" w:rsidP="006D7854">
      <w:r>
        <w:rPr>
          <w:b/>
          <w:sz w:val="24"/>
          <w:szCs w:val="24"/>
        </w:rPr>
        <w:t>Начальник Финансового управления                                                      И.В. Конюхов</w:t>
      </w:r>
      <w:r w:rsidR="0090514F">
        <w:rPr>
          <w:b/>
          <w:sz w:val="24"/>
          <w:szCs w:val="24"/>
        </w:rPr>
        <w:t>а</w:t>
      </w:r>
    </w:p>
    <w:sectPr w:rsidR="00006692" w:rsidSect="0000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D7854"/>
    <w:rsid w:val="00006692"/>
    <w:rsid w:val="00031AF4"/>
    <w:rsid w:val="001E5249"/>
    <w:rsid w:val="00286A46"/>
    <w:rsid w:val="006D7854"/>
    <w:rsid w:val="0090514F"/>
    <w:rsid w:val="009702B8"/>
    <w:rsid w:val="00A42505"/>
    <w:rsid w:val="00FA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7854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D78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D7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D7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7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2017-10-31T06:13:00Z</dcterms:created>
  <dcterms:modified xsi:type="dcterms:W3CDTF">2017-12-08T11:57:00Z</dcterms:modified>
</cp:coreProperties>
</file>