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DB" w:rsidRDefault="00D81ADB" w:rsidP="00B00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32249" w:rsidRDefault="00D81ADB" w:rsidP="00B00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проведения оценки эффективности налоговых </w:t>
      </w:r>
      <w:r w:rsidR="009966E9">
        <w:rPr>
          <w:rFonts w:ascii="Times New Roman" w:hAnsi="Times New Roman" w:cs="Times New Roman"/>
          <w:sz w:val="28"/>
          <w:szCs w:val="28"/>
        </w:rPr>
        <w:t>льгот по местным налогам за 20</w:t>
      </w:r>
      <w:r w:rsidR="008C3059">
        <w:rPr>
          <w:rFonts w:ascii="Times New Roman" w:hAnsi="Times New Roman" w:cs="Times New Roman"/>
          <w:sz w:val="28"/>
          <w:szCs w:val="28"/>
        </w:rPr>
        <w:t>2</w:t>
      </w:r>
      <w:r w:rsidR="00B83D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24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90A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определения целесообразности потерь</w:t>
      </w:r>
      <w:r w:rsidR="00432249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 xml:space="preserve"> Глинковского</w:t>
      </w:r>
      <w:r w:rsidR="00DE1C6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проведена оценка эффективности налоговых льгот по налогу на имущество физических лиц и земельному налогу.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1ADB">
        <w:rPr>
          <w:rFonts w:ascii="Times New Roman" w:hAnsi="Times New Roman" w:cs="Times New Roman"/>
          <w:b w:val="0"/>
          <w:sz w:val="28"/>
          <w:szCs w:val="28"/>
        </w:rPr>
        <w:t>Статьей 61.5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РФ определено, что в бюджет сельского поселения зачисляются налоговые доходы от местных налогов, а именно: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земельный налог – по нормативу 100 процентов;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налог на имущество физических лиц – по нормативу 100 процентов.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F5C">
        <w:rPr>
          <w:rFonts w:ascii="Times New Roman" w:hAnsi="Times New Roman" w:cs="Times New Roman"/>
          <w:i/>
          <w:sz w:val="28"/>
          <w:szCs w:val="28"/>
        </w:rPr>
        <w:t>Оценка эффективности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местным налогам</w:t>
      </w:r>
      <w:r w:rsidR="00D75844">
        <w:rPr>
          <w:rFonts w:ascii="Times New Roman" w:hAnsi="Times New Roman" w:cs="Times New Roman"/>
          <w:b w:val="0"/>
          <w:sz w:val="28"/>
          <w:szCs w:val="28"/>
        </w:rPr>
        <w:t xml:space="preserve">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</w:t>
      </w:r>
      <w:r w:rsidR="00F26B38">
        <w:rPr>
          <w:rFonts w:ascii="Times New Roman" w:hAnsi="Times New Roman" w:cs="Times New Roman"/>
          <w:b w:val="0"/>
          <w:sz w:val="28"/>
          <w:szCs w:val="28"/>
        </w:rPr>
        <w:t>я</w:t>
      </w:r>
      <w:r w:rsidR="00D75844">
        <w:rPr>
          <w:rFonts w:ascii="Times New Roman" w:hAnsi="Times New Roman" w:cs="Times New Roman"/>
          <w:b w:val="0"/>
          <w:sz w:val="28"/>
          <w:szCs w:val="28"/>
        </w:rPr>
        <w:t xml:space="preserve"> оптимального выбора объектов для предоставления финансовой поддержки в форме</w:t>
      </w:r>
      <w:r w:rsidR="00F26B38">
        <w:rPr>
          <w:rFonts w:ascii="Times New Roman" w:hAnsi="Times New Roman" w:cs="Times New Roman"/>
          <w:b w:val="0"/>
          <w:sz w:val="28"/>
          <w:szCs w:val="28"/>
        </w:rPr>
        <w:t xml:space="preserve"> налоговых льгот, сокращения потерь местного бюджета.</w:t>
      </w:r>
    </w:p>
    <w:p w:rsidR="00F26B38" w:rsidRDefault="00F26B38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оценки эффективности налоговых льгот используются следующие критерии:</w:t>
      </w:r>
    </w:p>
    <w:p w:rsidR="00F26B38" w:rsidRDefault="00F26B38" w:rsidP="00350CD2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691">
        <w:rPr>
          <w:rFonts w:ascii="Times New Roman" w:hAnsi="Times New Roman" w:cs="Times New Roman"/>
          <w:i/>
          <w:sz w:val="28"/>
          <w:szCs w:val="28"/>
        </w:rPr>
        <w:t>Бюджетная эффективность налоговых льгот.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 бюджетной эффективностью понимается сохранение 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F26B38" w:rsidRDefault="00417691" w:rsidP="00350CD2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Социальная</w:t>
      </w:r>
      <w:r w:rsidRPr="00417691">
        <w:rPr>
          <w:rFonts w:ascii="Times New Roman" w:hAnsi="Times New Roman" w:cs="Times New Roman"/>
          <w:i/>
          <w:sz w:val="28"/>
          <w:szCs w:val="28"/>
        </w:rPr>
        <w:t xml:space="preserve"> эффективность налоговых льгот.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</w:t>
      </w:r>
      <w:r w:rsidR="00350CD2">
        <w:rPr>
          <w:rFonts w:ascii="Times New Roman" w:hAnsi="Times New Roman" w:cs="Times New Roman"/>
          <w:b w:val="0"/>
          <w:sz w:val="28"/>
          <w:szCs w:val="28"/>
        </w:rPr>
        <w:t xml:space="preserve"> социальной эффективностью понимается социальная значимость дополнительного дохода, получаемого в форме налоговой льготы.</w:t>
      </w:r>
    </w:p>
    <w:p w:rsidR="00350CD2" w:rsidRDefault="00350CD2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Льготы, установленные на местном уровне, по их направленности можно разделить на две группы:</w:t>
      </w:r>
    </w:p>
    <w:p w:rsidR="00350CD2" w:rsidRDefault="00350CD2" w:rsidP="00350CD2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поддержка социально незащищенных категорий граждан;</w:t>
      </w:r>
    </w:p>
    <w:p w:rsidR="00350CD2" w:rsidRDefault="00350CD2" w:rsidP="00350CD2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минимизация налоговой нагрузки учреждений, финансируемых из местн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0CD2" w:rsidRDefault="00350CD2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F5C">
        <w:rPr>
          <w:rFonts w:ascii="Times New Roman" w:hAnsi="Times New Roman" w:cs="Times New Roman"/>
          <w:sz w:val="28"/>
          <w:szCs w:val="28"/>
        </w:rPr>
        <w:t>Земельный налог и налог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установлены решениями Совета депутатов 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 от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21ноябр</w:t>
      </w:r>
      <w:r w:rsidR="00823926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земельном налоге на территории 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Глинковского района Смоленской области», от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21ноябр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>я 201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9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>30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«О налоге на имущество физических лиц на территории </w:t>
      </w:r>
      <w:r w:rsidR="00B83D34"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области».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Решениями Совета депутатов 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 предоставлены льготы: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E4230">
        <w:rPr>
          <w:rFonts w:ascii="Times New Roman" w:hAnsi="Times New Roman" w:cs="Times New Roman"/>
          <w:sz w:val="28"/>
          <w:szCs w:val="28"/>
        </w:rPr>
        <w:t>по земельному налогу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налоговой льготой, установленной в соответствии с п.2 ст.387 НК РФ, воспользовал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ь</w:t>
      </w:r>
      <w:r w:rsidR="009310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1DEB">
        <w:rPr>
          <w:rFonts w:ascii="Times New Roman" w:hAnsi="Times New Roman" w:cs="Times New Roman"/>
          <w:b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налогоплательщик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EA1DEB">
        <w:rPr>
          <w:rFonts w:ascii="Times New Roman" w:hAnsi="Times New Roman" w:cs="Times New Roman"/>
          <w:b w:val="0"/>
          <w:sz w:val="28"/>
          <w:szCs w:val="28"/>
        </w:rPr>
        <w:t>7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 xml:space="preserve"> юридических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сумма льготы составила 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2</w:t>
      </w:r>
      <w:r w:rsidR="00EA1DEB">
        <w:rPr>
          <w:rFonts w:ascii="Times New Roman" w:hAnsi="Times New Roman" w:cs="Times New Roman"/>
          <w:b w:val="0"/>
          <w:sz w:val="28"/>
          <w:szCs w:val="28"/>
        </w:rPr>
        <w:t>51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рублей. Данные приведены согласно форме № 5-МН за 20</w:t>
      </w:r>
      <w:r w:rsidR="008C3059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Межрайонной ИФНС России № 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Смоленской области;</w:t>
      </w:r>
    </w:p>
    <w:p w:rsidR="00B83D34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E4230">
        <w:rPr>
          <w:rFonts w:ascii="Times New Roman" w:hAnsi="Times New Roman" w:cs="Times New Roman"/>
          <w:sz w:val="28"/>
          <w:szCs w:val="28"/>
        </w:rPr>
        <w:t>по</w:t>
      </w:r>
      <w:r w:rsidR="006E4230" w:rsidRPr="006E4230">
        <w:rPr>
          <w:rFonts w:ascii="Times New Roman" w:hAnsi="Times New Roman" w:cs="Times New Roman"/>
          <w:sz w:val="28"/>
          <w:szCs w:val="28"/>
        </w:rPr>
        <w:t xml:space="preserve"> налогу на имущество физических лиц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3D34" w:rsidRDefault="00B83D34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3D34">
        <w:rPr>
          <w:rFonts w:ascii="Times New Roman" w:hAnsi="Times New Roman" w:cs="Times New Roman"/>
          <w:b w:val="0"/>
          <w:sz w:val="28"/>
          <w:szCs w:val="28"/>
        </w:rPr>
        <w:t xml:space="preserve">Сумма налога, не поступившая в бюджет в связи с предоставлением </w:t>
      </w:r>
      <w:r w:rsidRPr="00B83D34">
        <w:rPr>
          <w:rFonts w:ascii="Times New Roman" w:hAnsi="Times New Roman" w:cs="Times New Roman"/>
          <w:b w:val="0"/>
          <w:sz w:val="28"/>
          <w:szCs w:val="28"/>
        </w:rPr>
        <w:lastRenderedPageBreak/>
        <w:t>налогоплательщикам льгот по налогу, из них:</w:t>
      </w:r>
    </w:p>
    <w:p w:rsidR="00B83D34" w:rsidRDefault="00B83D34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B83D34">
        <w:rPr>
          <w:rFonts w:ascii="Times New Roman" w:hAnsi="Times New Roman" w:cs="Times New Roman"/>
          <w:b w:val="0"/>
          <w:sz w:val="28"/>
          <w:szCs w:val="28"/>
        </w:rPr>
        <w:t>по категориям, установленным федеральным законодательством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льготой воспользовались 505 человек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, сумма льготы 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составила </w:t>
      </w:r>
      <w:r w:rsidR="001D3CF6">
        <w:rPr>
          <w:rFonts w:ascii="Times New Roman" w:hAnsi="Times New Roman" w:cs="Times New Roman"/>
          <w:b w:val="0"/>
          <w:sz w:val="28"/>
          <w:szCs w:val="28"/>
        </w:rPr>
        <w:t>76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83D34" w:rsidRDefault="00B83D34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Pr="00B83D34">
        <w:rPr>
          <w:rFonts w:ascii="Times New Roman" w:hAnsi="Times New Roman" w:cs="Times New Roman"/>
          <w:b w:val="0"/>
          <w:sz w:val="28"/>
          <w:szCs w:val="28"/>
        </w:rPr>
        <w:t xml:space="preserve">по категориям, установленным нормативными правовыми актами представительных органов местного самоуправления </w:t>
      </w:r>
      <w:r w:rsidR="00557AB4">
        <w:rPr>
          <w:rFonts w:ascii="Times New Roman" w:hAnsi="Times New Roman" w:cs="Times New Roman"/>
          <w:b w:val="0"/>
          <w:sz w:val="28"/>
          <w:szCs w:val="28"/>
        </w:rPr>
        <w:t xml:space="preserve">сумма льготы </w:t>
      </w:r>
      <w:r>
        <w:rPr>
          <w:rFonts w:ascii="Times New Roman" w:hAnsi="Times New Roman" w:cs="Times New Roman"/>
          <w:b w:val="0"/>
          <w:sz w:val="28"/>
          <w:szCs w:val="28"/>
        </w:rPr>
        <w:t>составила 0,0 тыс. рублей.</w:t>
      </w:r>
    </w:p>
    <w:p w:rsidR="00875E48" w:rsidRDefault="00B83D34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Данные приведены 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557AB4">
        <w:rPr>
          <w:rFonts w:ascii="Times New Roman" w:hAnsi="Times New Roman" w:cs="Times New Roman"/>
          <w:b w:val="0"/>
          <w:sz w:val="28"/>
          <w:szCs w:val="28"/>
        </w:rPr>
        <w:t xml:space="preserve">отчетной 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>формы № 5-МН за 20</w:t>
      </w:r>
      <w:r w:rsidR="008C3059">
        <w:rPr>
          <w:rFonts w:ascii="Times New Roman" w:hAnsi="Times New Roman" w:cs="Times New Roman"/>
          <w:b w:val="0"/>
          <w:sz w:val="28"/>
          <w:szCs w:val="28"/>
        </w:rPr>
        <w:t>2</w:t>
      </w:r>
      <w:r w:rsidR="00557AB4">
        <w:rPr>
          <w:rFonts w:ascii="Times New Roman" w:hAnsi="Times New Roman" w:cs="Times New Roman"/>
          <w:b w:val="0"/>
          <w:sz w:val="28"/>
          <w:szCs w:val="28"/>
        </w:rPr>
        <w:t>0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год Межрайонной ИФНС России № 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>1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по Смоленской области.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E4230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6E4230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повышение уровня жизни населения поселения (поддержка малообеспеченных и социально незащищенных категорий граждан, повышение покупательской способности населения);</w:t>
      </w:r>
    </w:p>
    <w:p w:rsidR="006E4230" w:rsidRPr="00350CD2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поддержка осуществления деятельности органов местного самоуправления, а также бюджетных организаций, финансируемых из местного бюджета.</w:t>
      </w:r>
    </w:p>
    <w:p w:rsidR="00AE3F73" w:rsidRPr="006866F6" w:rsidRDefault="006866F6" w:rsidP="00C73F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F6">
        <w:rPr>
          <w:rFonts w:ascii="Times New Roman" w:hAnsi="Times New Roman" w:cs="Times New Roman"/>
          <w:sz w:val="28"/>
          <w:szCs w:val="28"/>
        </w:rPr>
        <w:t xml:space="preserve">В связи с тем, что бюджетная и налоговая политика </w:t>
      </w:r>
      <w:r w:rsidR="001D3CF6">
        <w:rPr>
          <w:rFonts w:ascii="Times New Roman" w:hAnsi="Times New Roman" w:cs="Times New Roman"/>
          <w:sz w:val="28"/>
          <w:szCs w:val="28"/>
        </w:rPr>
        <w:t>Глинковского</w:t>
      </w:r>
      <w:r w:rsidRPr="006866F6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направлена на социальную поддержку и формирование благоприятных условий жизнедеятельности населения, предлагается сохранить имеющиеся льготы.</w:t>
      </w:r>
    </w:p>
    <w:sectPr w:rsidR="00AE3F73" w:rsidRPr="006866F6" w:rsidSect="00D81AD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CB1" w:rsidRDefault="00993CB1" w:rsidP="00D81ADB">
      <w:r>
        <w:separator/>
      </w:r>
    </w:p>
  </w:endnote>
  <w:endnote w:type="continuationSeparator" w:id="1">
    <w:p w:rsidR="00993CB1" w:rsidRDefault="00993CB1" w:rsidP="00D8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CB1" w:rsidRDefault="00993CB1" w:rsidP="00D81ADB">
      <w:r>
        <w:separator/>
      </w:r>
    </w:p>
  </w:footnote>
  <w:footnote w:type="continuationSeparator" w:id="1">
    <w:p w:rsidR="00993CB1" w:rsidRDefault="00993CB1" w:rsidP="00D8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A54"/>
    <w:multiLevelType w:val="hybridMultilevel"/>
    <w:tmpl w:val="29B0A032"/>
    <w:lvl w:ilvl="0" w:tplc="F7DC5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B52C6F"/>
    <w:multiLevelType w:val="hybridMultilevel"/>
    <w:tmpl w:val="82B61150"/>
    <w:lvl w:ilvl="0" w:tplc="B82CE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49"/>
    <w:rsid w:val="00027E37"/>
    <w:rsid w:val="00063E1C"/>
    <w:rsid w:val="0015490A"/>
    <w:rsid w:val="00175FE5"/>
    <w:rsid w:val="00180253"/>
    <w:rsid w:val="001A03E7"/>
    <w:rsid w:val="001D3CF6"/>
    <w:rsid w:val="00217E86"/>
    <w:rsid w:val="002411F5"/>
    <w:rsid w:val="00242FF3"/>
    <w:rsid w:val="00316826"/>
    <w:rsid w:val="00350CD2"/>
    <w:rsid w:val="00374178"/>
    <w:rsid w:val="00391398"/>
    <w:rsid w:val="00417691"/>
    <w:rsid w:val="00432249"/>
    <w:rsid w:val="00484551"/>
    <w:rsid w:val="00495902"/>
    <w:rsid w:val="004A0AE5"/>
    <w:rsid w:val="00547146"/>
    <w:rsid w:val="00557AB4"/>
    <w:rsid w:val="005B75BD"/>
    <w:rsid w:val="005F6955"/>
    <w:rsid w:val="00630BF2"/>
    <w:rsid w:val="00647DE7"/>
    <w:rsid w:val="00684D63"/>
    <w:rsid w:val="006866F6"/>
    <w:rsid w:val="006C3F1E"/>
    <w:rsid w:val="006E4230"/>
    <w:rsid w:val="007124E1"/>
    <w:rsid w:val="007524A2"/>
    <w:rsid w:val="00757E4A"/>
    <w:rsid w:val="007C2044"/>
    <w:rsid w:val="00801D95"/>
    <w:rsid w:val="00823926"/>
    <w:rsid w:val="00875E48"/>
    <w:rsid w:val="00887577"/>
    <w:rsid w:val="008C3059"/>
    <w:rsid w:val="008C67F3"/>
    <w:rsid w:val="008E621E"/>
    <w:rsid w:val="00926C8E"/>
    <w:rsid w:val="0093106B"/>
    <w:rsid w:val="00993CB1"/>
    <w:rsid w:val="009966E9"/>
    <w:rsid w:val="009D5198"/>
    <w:rsid w:val="009F1794"/>
    <w:rsid w:val="00A06E53"/>
    <w:rsid w:val="00A67143"/>
    <w:rsid w:val="00AB60F0"/>
    <w:rsid w:val="00AC3976"/>
    <w:rsid w:val="00AC4DEB"/>
    <w:rsid w:val="00AE3F73"/>
    <w:rsid w:val="00B0061B"/>
    <w:rsid w:val="00B111A5"/>
    <w:rsid w:val="00B767E6"/>
    <w:rsid w:val="00B83D34"/>
    <w:rsid w:val="00BA60B8"/>
    <w:rsid w:val="00BD4DC8"/>
    <w:rsid w:val="00BE683A"/>
    <w:rsid w:val="00C12077"/>
    <w:rsid w:val="00C3791E"/>
    <w:rsid w:val="00C40F24"/>
    <w:rsid w:val="00C73F8B"/>
    <w:rsid w:val="00C80D75"/>
    <w:rsid w:val="00CF00CE"/>
    <w:rsid w:val="00D039BF"/>
    <w:rsid w:val="00D47167"/>
    <w:rsid w:val="00D75844"/>
    <w:rsid w:val="00D81ADB"/>
    <w:rsid w:val="00DB24AB"/>
    <w:rsid w:val="00DE1C62"/>
    <w:rsid w:val="00E1249F"/>
    <w:rsid w:val="00E17CC2"/>
    <w:rsid w:val="00E54F5C"/>
    <w:rsid w:val="00EA1DEB"/>
    <w:rsid w:val="00EB46EF"/>
    <w:rsid w:val="00ED1EA5"/>
    <w:rsid w:val="00F26B38"/>
    <w:rsid w:val="00FA4F1C"/>
    <w:rsid w:val="00FC78DD"/>
    <w:rsid w:val="00FE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49F"/>
    <w:pPr>
      <w:keepNext/>
      <w:framePr w:w="9868" w:wrap="auto" w:hAnchor="margin" w:x="1" w:y="2771"/>
      <w:widowControl w:val="0"/>
      <w:autoSpaceDE w:val="0"/>
      <w:autoSpaceDN w:val="0"/>
      <w:ind w:left="129" w:right="24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2249"/>
    <w:pPr>
      <w:ind w:left="720"/>
      <w:contextualSpacing/>
    </w:pPr>
  </w:style>
  <w:style w:type="table" w:styleId="a4">
    <w:name w:val="Table Grid"/>
    <w:basedOn w:val="a1"/>
    <w:uiPriority w:val="59"/>
    <w:rsid w:val="00432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4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BA60B8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A6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81A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1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1A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1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E853-B031-4FD8-AD50-EE7FA9DF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2016-09-01T09:11:00Z</cp:lastPrinted>
  <dcterms:created xsi:type="dcterms:W3CDTF">2022-03-10T14:16:00Z</dcterms:created>
  <dcterms:modified xsi:type="dcterms:W3CDTF">2022-06-29T07:06:00Z</dcterms:modified>
</cp:coreProperties>
</file>