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FB" w:rsidRPr="002F785E" w:rsidRDefault="009F63FB" w:rsidP="009F63F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785E">
        <w:rPr>
          <w:rFonts w:ascii="Times New Roman" w:hAnsi="Times New Roman"/>
          <w:b/>
          <w:sz w:val="28"/>
          <w:szCs w:val="28"/>
        </w:rPr>
        <w:t>События службы</w:t>
      </w:r>
    </w:p>
    <w:p w:rsidR="009F63FB" w:rsidRPr="00871C3F" w:rsidRDefault="009F63FB" w:rsidP="009F63F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F785E">
        <w:rPr>
          <w:rFonts w:ascii="Times New Roman" w:hAnsi="Times New Roman"/>
          <w:b/>
          <w:sz w:val="28"/>
          <w:szCs w:val="28"/>
        </w:rPr>
        <w:t>Межрайонная</w:t>
      </w:r>
      <w:proofErr w:type="gramEnd"/>
      <w:r w:rsidRPr="002F785E">
        <w:rPr>
          <w:rFonts w:ascii="Times New Roman" w:hAnsi="Times New Roman"/>
          <w:b/>
          <w:sz w:val="28"/>
          <w:szCs w:val="28"/>
        </w:rPr>
        <w:t xml:space="preserve"> ИФНС России №1 по Смоленской области информирует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7178" w:rsidRDefault="00447178" w:rsidP="00447178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6"/>
        <w:gridCol w:w="81"/>
      </w:tblGrid>
      <w:tr w:rsidR="00A9339F" w:rsidTr="00A933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39F" w:rsidRPr="00F726AA" w:rsidRDefault="00F726AA" w:rsidP="00F726AA">
            <w:pPr>
              <w:pStyle w:val="1"/>
              <w:jc w:val="both"/>
              <w:rPr>
                <w:sz w:val="28"/>
                <w:szCs w:val="28"/>
              </w:rPr>
            </w:pPr>
            <w:r w:rsidRPr="00F726AA">
              <w:rPr>
                <w:sz w:val="28"/>
                <w:szCs w:val="28"/>
              </w:rPr>
              <w:t>1.</w:t>
            </w:r>
            <w:r w:rsidR="00A9339F" w:rsidRPr="00F726AA">
              <w:rPr>
                <w:sz w:val="28"/>
                <w:szCs w:val="28"/>
              </w:rPr>
              <w:t xml:space="preserve">Налоговики подвели итоги первого квартала и скорректировали планы </w:t>
            </w:r>
          </w:p>
        </w:tc>
        <w:tc>
          <w:tcPr>
            <w:tcW w:w="0" w:type="auto"/>
            <w:vAlign w:val="center"/>
            <w:hideMark/>
          </w:tcPr>
          <w:p w:rsidR="00A9339F" w:rsidRDefault="00A9339F" w:rsidP="00A9339F">
            <w:pPr>
              <w:rPr>
                <w:sz w:val="24"/>
                <w:szCs w:val="24"/>
              </w:rPr>
            </w:pPr>
          </w:p>
        </w:tc>
      </w:tr>
    </w:tbl>
    <w:p w:rsidR="00A9339F" w:rsidRDefault="00A9339F" w:rsidP="00F726AA">
      <w:pPr>
        <w:jc w:val="both"/>
        <w:rPr>
          <w:vanish/>
        </w:rPr>
      </w:pPr>
    </w:p>
    <w:p w:rsidR="00A9339F" w:rsidRDefault="00A9339F" w:rsidP="00F726AA">
      <w:pPr>
        <w:jc w:val="both"/>
        <w:rPr>
          <w:vanish/>
        </w:rPr>
      </w:pPr>
      <w:r>
        <w:rPr>
          <w:vanish/>
        </w:rPr>
        <w:t>1 of 1</w:t>
      </w:r>
    </w:p>
    <w:p w:rsidR="00A9339F" w:rsidRDefault="00A9339F" w:rsidP="00F726A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vanish/>
        </w:rPr>
      </w:pPr>
    </w:p>
    <w:p w:rsidR="00A9339F" w:rsidRDefault="00A9339F" w:rsidP="00F726AA">
      <w:pPr>
        <w:pStyle w:val="a3"/>
        <w:jc w:val="both"/>
      </w:pPr>
      <w:r>
        <w:t>Результаты работы за 1 квартал 2018 года подвели в региональной налоговой службе. Обсуждались приоритетные направления деятельности ведомства, основные показатели контрольно-аналитической работы, вопросы организации взыскания задолженности.</w:t>
      </w:r>
    </w:p>
    <w:p w:rsidR="00A9339F" w:rsidRDefault="00A9339F" w:rsidP="00F726AA">
      <w:pPr>
        <w:pStyle w:val="a3"/>
        <w:jc w:val="both"/>
      </w:pPr>
      <w:r>
        <w:t xml:space="preserve">Коллегию открыла руководитель УФНС России по Смоленской области </w:t>
      </w:r>
      <w:hyperlink r:id="rId5" w:history="1">
        <w:r>
          <w:rPr>
            <w:rStyle w:val="a4"/>
            <w:b/>
            <w:bCs/>
          </w:rPr>
          <w:t>Т.А.Рыбалко</w:t>
        </w:r>
      </w:hyperlink>
      <w:r>
        <w:t xml:space="preserve">, отметившая, что важнейшей задачей налоговой службы является обеспечение уровня доходов бюджетной системы Российской Федерации. По итогам трех месяцев в бюджеты всех уровней мобилизовано свыше 10 миллиардов рублей. Из них 3378 миллионов рублей направлено в федеральный, а 6728,5 миллиона рублей – в консолидированный бюджет Смоленской области. </w:t>
      </w:r>
    </w:p>
    <w:p w:rsidR="00A9339F" w:rsidRDefault="00A9339F" w:rsidP="00F726AA">
      <w:pPr>
        <w:pStyle w:val="a3"/>
        <w:jc w:val="both"/>
      </w:pPr>
      <w:r>
        <w:t>Положительная динамика сложилась по всем основным доходным источникам. При этом 90% поступлений доходов консолидированного бюджета области обеспечено за счёт налога на прибыль организаций, налога на доходы физических лиц, налогов на имущество.</w:t>
      </w:r>
    </w:p>
    <w:p w:rsidR="00A9339F" w:rsidRDefault="00A9339F" w:rsidP="00F726AA">
      <w:pPr>
        <w:pStyle w:val="a3"/>
        <w:jc w:val="both"/>
      </w:pPr>
      <w:r>
        <w:t xml:space="preserve">В ходе коллегии также рассмотрены вопросы координации взаимодействия налоговиков с иными ведомствами в части выявления и пресечения нарушений в налоговой сфере, перспективы возбуждения уголовных дел за преступления в сфере налогообложения, отдельно проанализированы итоги работы каждого территориального налогового органа. </w:t>
      </w:r>
    </w:p>
    <w:p w:rsidR="00A9339F" w:rsidRDefault="00A9339F" w:rsidP="00F726AA">
      <w:pPr>
        <w:pStyle w:val="a3"/>
        <w:jc w:val="both"/>
      </w:pPr>
      <w:r>
        <w:t xml:space="preserve">«Проведение коллегии в рабочем режиме позволило не только обобщить результаты деятельности Управления в целом, но и детально обсудить проблемные моменты и перспективные направления в работе. Заслушан каждый начальник инспекции. Максимальная конкретизация их выступлений позволяет скорректировать ближайшие планы и на полугодие», - отметила </w:t>
      </w:r>
      <w:hyperlink r:id="rId6" w:history="1">
        <w:r>
          <w:rPr>
            <w:rStyle w:val="a4"/>
            <w:b/>
            <w:bCs/>
          </w:rPr>
          <w:t>Т.А.Рыбалко</w:t>
        </w:r>
      </w:hyperlink>
      <w:r>
        <w:t>, подводя итоги заседания.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2"/>
        <w:gridCol w:w="81"/>
      </w:tblGrid>
      <w:tr w:rsidR="00F726AA" w:rsidTr="00F72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6AA" w:rsidRPr="00F726AA" w:rsidRDefault="00F726AA" w:rsidP="00F726AA">
            <w:pPr>
              <w:pStyle w:val="1"/>
              <w:jc w:val="both"/>
              <w:rPr>
                <w:sz w:val="28"/>
                <w:szCs w:val="28"/>
              </w:rPr>
            </w:pPr>
            <w:r w:rsidRPr="00F726AA">
              <w:rPr>
                <w:sz w:val="28"/>
                <w:szCs w:val="28"/>
              </w:rPr>
              <w:t xml:space="preserve">2.Возврат арендных платежей, которые контрагент получил незаконно, следует отразить в доходах </w:t>
            </w:r>
          </w:p>
        </w:tc>
        <w:tc>
          <w:tcPr>
            <w:tcW w:w="0" w:type="auto"/>
            <w:vAlign w:val="center"/>
            <w:hideMark/>
          </w:tcPr>
          <w:p w:rsidR="00F726AA" w:rsidRDefault="00F726AA" w:rsidP="00F726AA">
            <w:pPr>
              <w:rPr>
                <w:sz w:val="24"/>
                <w:szCs w:val="24"/>
              </w:rPr>
            </w:pPr>
          </w:p>
        </w:tc>
      </w:tr>
    </w:tbl>
    <w:p w:rsidR="00F726AA" w:rsidRDefault="00F726AA" w:rsidP="00F726AA">
      <w:pPr>
        <w:jc w:val="both"/>
        <w:rPr>
          <w:vanish/>
        </w:rPr>
      </w:pPr>
    </w:p>
    <w:p w:rsidR="00F726AA" w:rsidRDefault="00F726AA" w:rsidP="00F726AA">
      <w:pPr>
        <w:jc w:val="both"/>
        <w:rPr>
          <w:vanish/>
        </w:rPr>
      </w:pPr>
      <w:r>
        <w:rPr>
          <w:vanish/>
        </w:rPr>
        <w:t>1 of 1</w:t>
      </w:r>
    </w:p>
    <w:p w:rsidR="00F726AA" w:rsidRDefault="00F726AA" w:rsidP="00F726A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vanish/>
        </w:rPr>
      </w:pPr>
    </w:p>
    <w:p w:rsidR="00F726AA" w:rsidRDefault="00F726AA" w:rsidP="00F726AA">
      <w:pPr>
        <w:pStyle w:val="a3"/>
        <w:jc w:val="both"/>
      </w:pPr>
      <w:r>
        <w:t>Если суд взыскал в пользу арендатора часть арендной платы, которую арендодатель получал незаконно, то налогоплательщик-арендатор учитывает ее в доходах по налогу на прибыль организаций на дату вступления в силу решения суда. К такому выводу пришла ФНС России при рассмотрении жалобы налогоплательщика.</w:t>
      </w:r>
    </w:p>
    <w:p w:rsidR="00F726AA" w:rsidRDefault="00F726AA" w:rsidP="00F726AA">
      <w:pPr>
        <w:pStyle w:val="a3"/>
        <w:jc w:val="both"/>
      </w:pPr>
      <w:r>
        <w:t>Налогоплательщик арендовал земельные участки у органов государственной власти, затраты по оплате аренды он включал в расходы по налогу на прибыль. Максимальный размер платы по таким договорам предусмотрен в законодательстве. Однако налогоплательщик переплачивал за аренду и поэтому обратился в суд.</w:t>
      </w:r>
    </w:p>
    <w:p w:rsidR="00F726AA" w:rsidRDefault="00F726AA" w:rsidP="00F726AA">
      <w:pPr>
        <w:pStyle w:val="a3"/>
        <w:jc w:val="both"/>
      </w:pPr>
      <w:r>
        <w:t>Суд признал плату завышенной и обязал арендодателя вернуть ее часть арендатору.</w:t>
      </w:r>
    </w:p>
    <w:p w:rsidR="00F726AA" w:rsidRDefault="00F726AA" w:rsidP="00F726AA">
      <w:pPr>
        <w:pStyle w:val="a3"/>
        <w:jc w:val="both"/>
      </w:pPr>
      <w:r>
        <w:t>В связи с этим налоговый орган посчитал, что завышенные расходы по налогу на прибыль за предшествующие периоды тоже нужно уменьшить. Налогоплательщик не согласился с этим и обратился с жалобой.</w:t>
      </w:r>
    </w:p>
    <w:p w:rsidR="00F726AA" w:rsidRDefault="00F726AA" w:rsidP="00F726AA">
      <w:pPr>
        <w:pStyle w:val="a3"/>
        <w:jc w:val="both"/>
      </w:pPr>
      <w:r>
        <w:t xml:space="preserve">Рассмотрев все обстоятельства, ФНС России пришла к выводу, что в проверяемом периоде налогоплательщик включал в расходы затраты на аренду в соответствии с условиями договора и первичными документами, он не мог произвольно изменить размер платежей. Позднее проверяемого периода суд вынес решение, что арендная плата была незаконно завышена. Таким </w:t>
      </w:r>
      <w:r>
        <w:lastRenderedPageBreak/>
        <w:t xml:space="preserve">образом, причин для корректировки расходов за прошлый период нет, налогоплательщик при вступлении в силу решения суда должен учесть взысканную с арендодателя незаконную переплату (неосновательное обогащение) как </w:t>
      </w:r>
      <w:proofErr w:type="spellStart"/>
      <w:r>
        <w:t>внереализационные</w:t>
      </w:r>
      <w:proofErr w:type="spellEnd"/>
      <w:r>
        <w:t xml:space="preserve"> доходы (</w:t>
      </w:r>
      <w:hyperlink r:id="rId7" w:history="1">
        <w:r>
          <w:rPr>
            <w:rStyle w:val="a4"/>
          </w:rPr>
          <w:t>пункт 3 статьи 250</w:t>
        </w:r>
      </w:hyperlink>
      <w:r>
        <w:t xml:space="preserve"> и </w:t>
      </w:r>
      <w:hyperlink r:id="rId8" w:history="1">
        <w:r>
          <w:rPr>
            <w:rStyle w:val="a4"/>
          </w:rPr>
          <w:t>подпункт 4 пункта 4 статьи 271 Налогового кодекса</w:t>
        </w:r>
      </w:hyperlink>
      <w:r>
        <w:t>).</w:t>
      </w:r>
    </w:p>
    <w:p w:rsidR="00F726AA" w:rsidRDefault="00F726AA" w:rsidP="00F726AA">
      <w:pPr>
        <w:pStyle w:val="a3"/>
        <w:jc w:val="both"/>
      </w:pPr>
      <w:r>
        <w:t>Подробнее об обстоятельствах спора можно узнать в июньском номере журнала «</w:t>
      </w:r>
      <w:hyperlink r:id="rId9" w:history="1">
        <w:r>
          <w:rPr>
            <w:rStyle w:val="a4"/>
          </w:rPr>
          <w:t>Налоговая политика и практика</w:t>
        </w:r>
      </w:hyperlink>
      <w:r>
        <w:t>», статье</w:t>
      </w:r>
      <w:r>
        <w:rPr>
          <w:rStyle w:val="a5"/>
        </w:rPr>
        <w:t xml:space="preserve"> Е.И. Масленниковой</w:t>
      </w:r>
      <w:proofErr w:type="gramStart"/>
      <w:r>
        <w:t>«О</w:t>
      </w:r>
      <w:proofErr w:type="gramEnd"/>
      <w:r>
        <w:t xml:space="preserve"> порядке отражения в налоговой базе по налогу на прибыль организаций сумм полученного с третьих лиц неосновательного обогащения».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76"/>
        <w:gridCol w:w="81"/>
      </w:tblGrid>
      <w:tr w:rsidR="00F726AA" w:rsidTr="00F72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6AA" w:rsidRPr="00F726AA" w:rsidRDefault="00F726AA" w:rsidP="00F726AA">
            <w:pPr>
              <w:pStyle w:val="1"/>
              <w:jc w:val="both"/>
              <w:rPr>
                <w:sz w:val="28"/>
                <w:szCs w:val="28"/>
              </w:rPr>
            </w:pPr>
            <w:r w:rsidRPr="00F726AA">
              <w:rPr>
                <w:sz w:val="28"/>
                <w:szCs w:val="28"/>
              </w:rPr>
              <w:t>3.Полное возмещение ущерба уменьшает налоговые долги компании</w:t>
            </w:r>
          </w:p>
        </w:tc>
        <w:tc>
          <w:tcPr>
            <w:tcW w:w="0" w:type="auto"/>
            <w:vAlign w:val="center"/>
            <w:hideMark/>
          </w:tcPr>
          <w:p w:rsidR="00F726AA" w:rsidRDefault="00F726AA" w:rsidP="00F726AA">
            <w:pPr>
              <w:rPr>
                <w:sz w:val="24"/>
                <w:szCs w:val="24"/>
              </w:rPr>
            </w:pPr>
          </w:p>
        </w:tc>
      </w:tr>
    </w:tbl>
    <w:p w:rsidR="00F726AA" w:rsidRDefault="00F726AA" w:rsidP="00F726AA">
      <w:pPr>
        <w:jc w:val="both"/>
        <w:rPr>
          <w:vanish/>
        </w:rPr>
      </w:pPr>
    </w:p>
    <w:p w:rsidR="00F726AA" w:rsidRDefault="00F726AA" w:rsidP="00F726AA">
      <w:pPr>
        <w:jc w:val="both"/>
        <w:rPr>
          <w:vanish/>
        </w:rPr>
      </w:pPr>
      <w:r>
        <w:rPr>
          <w:vanish/>
        </w:rPr>
        <w:t>1 of 1</w:t>
      </w:r>
    </w:p>
    <w:p w:rsidR="00F726AA" w:rsidRDefault="00F726AA" w:rsidP="00F726A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vanish/>
        </w:rPr>
      </w:pPr>
    </w:p>
    <w:p w:rsidR="00F726AA" w:rsidRDefault="00F726AA" w:rsidP="00F726AA">
      <w:pPr>
        <w:pStyle w:val="a3"/>
        <w:jc w:val="both"/>
      </w:pPr>
      <w:r>
        <w:t>Оплаченный ущерб от налогового преступления не только освобождает от уголовной ответственности, но и уменьшает налоговые долги юридического лица. Это дает шанс собственникам и руководству бизнеса на реабилитацию при условии возмещения ущерба от недобросовестных действий.</w:t>
      </w:r>
    </w:p>
    <w:p w:rsidR="00F726AA" w:rsidRDefault="00F726AA" w:rsidP="00F726AA">
      <w:pPr>
        <w:pStyle w:val="a3"/>
        <w:jc w:val="both"/>
      </w:pPr>
      <w:r>
        <w:t xml:space="preserve">Порядок определила ФНС России в </w:t>
      </w:r>
      <w:hyperlink r:id="rId10" w:anchor="/document/71955642/paragraph/1:6" w:history="1">
        <w:r>
          <w:rPr>
            <w:rStyle w:val="a4"/>
          </w:rPr>
          <w:t>приказе от 19.03.2018 № ММВ-7-8/153@</w:t>
        </w:r>
      </w:hyperlink>
      <w:r>
        <w:t>, который зарегистрирован Минюстом России.</w:t>
      </w:r>
    </w:p>
    <w:p w:rsidR="00F726AA" w:rsidRDefault="00F726AA" w:rsidP="00F726AA">
      <w:pPr>
        <w:pStyle w:val="a3"/>
        <w:jc w:val="both"/>
      </w:pPr>
      <w:r>
        <w:t>Для зачета суммы ущерба в счет налоговой задолженности необходимо предоставить письменное заявление в свободной форме, а также копии документов, которые подтверждают оплату ущерба. С заявлением о зачете оплаченной суммы ущерба в счет обязанности по уплате налоговых долгов может обратиться и третье лицо, если оно возмещало ущерб.</w:t>
      </w:r>
    </w:p>
    <w:p w:rsidR="00F726AA" w:rsidRDefault="00F726AA" w:rsidP="00F726AA">
      <w:pPr>
        <w:pStyle w:val="a3"/>
        <w:jc w:val="both"/>
      </w:pPr>
      <w:r>
        <w:t>Обратиться с заявлением можно в инспекцию по месту учета лично, через представителя или отправить документы в электронной форме с усиленной квалифицированной электронной подписью.</w:t>
      </w:r>
    </w:p>
    <w:p w:rsidR="00F726AA" w:rsidRDefault="00F726AA" w:rsidP="00F726AA">
      <w:pPr>
        <w:pStyle w:val="a3"/>
        <w:jc w:val="both"/>
      </w:pPr>
      <w:r>
        <w:t>Решение о зачете принимается в течение 10 рабочих дней. Копия решения направляется заявителю в течение пяти рабочих дней.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1"/>
        <w:gridCol w:w="81"/>
      </w:tblGrid>
      <w:tr w:rsidR="001C2916" w:rsidRPr="001C2916" w:rsidTr="001C29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916" w:rsidRPr="001C2916" w:rsidRDefault="001C2916">
            <w:pPr>
              <w:pStyle w:val="1"/>
              <w:rPr>
                <w:sz w:val="28"/>
                <w:szCs w:val="28"/>
              </w:rPr>
            </w:pPr>
            <w:r w:rsidRPr="001C2916">
              <w:rPr>
                <w:rFonts w:ascii="Arial" w:hAnsi="Arial" w:cs="Arial"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1C2916">
              <w:rPr>
                <w:sz w:val="28"/>
                <w:szCs w:val="28"/>
              </w:rPr>
              <w:t xml:space="preserve">В налоговых уведомлениях </w:t>
            </w:r>
            <w:proofErr w:type="spellStart"/>
            <w:r w:rsidRPr="001C2916">
              <w:rPr>
                <w:sz w:val="28"/>
                <w:szCs w:val="28"/>
              </w:rPr>
              <w:t>физлиц</w:t>
            </w:r>
            <w:proofErr w:type="spellEnd"/>
            <w:r w:rsidRPr="001C2916">
              <w:rPr>
                <w:sz w:val="28"/>
                <w:szCs w:val="28"/>
              </w:rPr>
              <w:t xml:space="preserve"> за 2017 год произойдут изменения</w:t>
            </w:r>
          </w:p>
        </w:tc>
        <w:tc>
          <w:tcPr>
            <w:tcW w:w="0" w:type="auto"/>
            <w:vAlign w:val="center"/>
            <w:hideMark/>
          </w:tcPr>
          <w:p w:rsidR="001C2916" w:rsidRPr="001C2916" w:rsidRDefault="001C2916" w:rsidP="001C2916">
            <w:pPr>
              <w:rPr>
                <w:sz w:val="28"/>
                <w:szCs w:val="28"/>
              </w:rPr>
            </w:pPr>
          </w:p>
        </w:tc>
      </w:tr>
    </w:tbl>
    <w:p w:rsidR="001C2916" w:rsidRDefault="001C2916" w:rsidP="001C2916">
      <w:pPr>
        <w:jc w:val="both"/>
        <w:rPr>
          <w:vanish/>
        </w:rPr>
      </w:pPr>
    </w:p>
    <w:p w:rsidR="001C2916" w:rsidRDefault="001C2916" w:rsidP="001C2916">
      <w:pPr>
        <w:jc w:val="both"/>
        <w:rPr>
          <w:vanish/>
        </w:rPr>
      </w:pPr>
      <w:r>
        <w:rPr>
          <w:vanish/>
        </w:rPr>
        <w:t>1 of 1</w:t>
      </w:r>
    </w:p>
    <w:p w:rsidR="001C2916" w:rsidRDefault="001C2916" w:rsidP="001C291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vanish/>
        </w:rPr>
      </w:pPr>
    </w:p>
    <w:p w:rsidR="001C2916" w:rsidRDefault="001C2916" w:rsidP="001C2916">
      <w:pPr>
        <w:pStyle w:val="a3"/>
        <w:jc w:val="both"/>
      </w:pPr>
      <w:r>
        <w:t>Перед началом массовой рассылки налоговых уведомлений ФНС России информирует граждан о следующих изменениях в расчетах налогов по сравнению с предыдущим годом.</w:t>
      </w:r>
    </w:p>
    <w:p w:rsidR="001C2916" w:rsidRDefault="001C2916" w:rsidP="001C2916">
      <w:pPr>
        <w:pStyle w:val="a3"/>
        <w:jc w:val="both"/>
      </w:pPr>
      <w:r>
        <w:t xml:space="preserve">В уведомление впервые будет включён налог на доходы физических лиц за 2016 и 2017 годы. Он применяется для доходов, по которым не был удержан НДФЛ, а сведения были представлены налоговыми агентами в порядке, установленном п. 5 </w:t>
      </w:r>
      <w:hyperlink r:id="rId11" w:tgtFrame="_blank" w:history="1">
        <w:r>
          <w:rPr>
            <w:rStyle w:val="a4"/>
          </w:rPr>
          <w:t>ст. 226</w:t>
        </w:r>
      </w:hyperlink>
      <w:r>
        <w:t xml:space="preserve"> и п. 14 </w:t>
      </w:r>
      <w:hyperlink r:id="rId12" w:tgtFrame="_blank" w:history="1">
        <w:r>
          <w:rPr>
            <w:rStyle w:val="a4"/>
          </w:rPr>
          <w:t>ст. 226.1 НК РФ</w:t>
        </w:r>
      </w:hyperlink>
      <w:r>
        <w:t xml:space="preserve">. </w:t>
      </w:r>
    </w:p>
    <w:p w:rsidR="001C2916" w:rsidRDefault="001C2916" w:rsidP="001C2916">
      <w:pPr>
        <w:pStyle w:val="a3"/>
        <w:jc w:val="both"/>
      </w:pPr>
      <w:r>
        <w:t xml:space="preserve">Для «льготных» категорий налогоплательщиков будет применён вычет при расчете земельного налога, уменьшающий его на величину кадастровой стоимости 600 кв. м по одному участку (п. 5 </w:t>
      </w:r>
      <w:hyperlink r:id="rId13" w:history="1">
        <w:r>
          <w:rPr>
            <w:rStyle w:val="a4"/>
          </w:rPr>
          <w:t>ст. 391 НК РФ</w:t>
        </w:r>
      </w:hyperlink>
      <w:r>
        <w:t>). Если ранее гражданин, имеющий право на вычет, пользовался льготами, то для его применения не нужно дополнительно обращаться в налоговую инспекцию.</w:t>
      </w:r>
    </w:p>
    <w:p w:rsidR="001C2916" w:rsidRDefault="001C2916" w:rsidP="001C2916">
      <w:pPr>
        <w:pStyle w:val="a3"/>
        <w:jc w:val="both"/>
      </w:pPr>
      <w:proofErr w:type="gramStart"/>
      <w:r>
        <w:t xml:space="preserve">В 14 регионах (Республики Адыгея, Карелия, Марий Эл, Саха (Якутия), Тыва, Краснодарский, Хабаровский края, Астраханская, Мурманская, Оренбургская, Орловская, Тамбовская области, Еврейская автономная область, Ненецкий автономный округ) недвижимость </w:t>
      </w:r>
      <w:proofErr w:type="spellStart"/>
      <w:r>
        <w:t>физлиц</w:t>
      </w:r>
      <w:proofErr w:type="spellEnd"/>
      <w:r>
        <w:t xml:space="preserve"> впервые будет облагаться налогом исходя из кадастровой стоимости.</w:t>
      </w:r>
      <w:proofErr w:type="gramEnd"/>
      <w:r>
        <w:t xml:space="preserve"> Это коснется, в частности, объектов капитального строительства, на которые с 2006 года права </w:t>
      </w:r>
      <w:proofErr w:type="spellStart"/>
      <w:r>
        <w:t>физлиц</w:t>
      </w:r>
      <w:proofErr w:type="spellEnd"/>
      <w:r>
        <w:t xml:space="preserve"> регистрировались в упрощенном порядке, а также жилых помещений, по которым не определялась инвентаризационная стоимость, но есть кадастровая оценка. </w:t>
      </w:r>
    </w:p>
    <w:p w:rsidR="001C2916" w:rsidRDefault="001C2916" w:rsidP="001C2916">
      <w:pPr>
        <w:pStyle w:val="a3"/>
        <w:jc w:val="both"/>
      </w:pPr>
      <w:r>
        <w:lastRenderedPageBreak/>
        <w:t xml:space="preserve">Коэффициент к налоговому периоду возрастет с 0,2 до 0,4 в 21 регионе, где порядок расчета налога на имущество </w:t>
      </w:r>
      <w:proofErr w:type="spellStart"/>
      <w:r>
        <w:t>физлиц</w:t>
      </w:r>
      <w:proofErr w:type="spellEnd"/>
      <w:r>
        <w:t xml:space="preserve"> </w:t>
      </w:r>
      <w:proofErr w:type="gramStart"/>
      <w:r>
        <w:t>исходя из кадастровой стоимости будет</w:t>
      </w:r>
      <w:proofErr w:type="gramEnd"/>
      <w:r>
        <w:t xml:space="preserve"> применяться второй год (п. 8 </w:t>
      </w:r>
      <w:hyperlink r:id="rId14" w:tgtFrame="_blank" w:history="1">
        <w:r>
          <w:rPr>
            <w:rStyle w:val="a4"/>
          </w:rPr>
          <w:t>ст. 408 НК РФ</w:t>
        </w:r>
      </w:hyperlink>
      <w:r>
        <w:t>).</w:t>
      </w:r>
    </w:p>
    <w:p w:rsidR="001C2916" w:rsidRDefault="001C2916" w:rsidP="001C2916">
      <w:pPr>
        <w:pStyle w:val="a3"/>
        <w:jc w:val="both"/>
      </w:pPr>
      <w:r>
        <w:t>Инвентаризационная стоимость объектов будет индексирована на коэффициент-дефлятор 1,425 в регионах, где она является налоговой базой (</w:t>
      </w:r>
      <w:hyperlink r:id="rId15" w:tgtFrame="_blank" w:history="1">
        <w:r>
          <w:rPr>
            <w:rStyle w:val="a4"/>
          </w:rPr>
          <w:t>приказ Минэкономразвития России от 03.11.2016 № 698</w:t>
        </w:r>
      </w:hyperlink>
      <w:r>
        <w:t>).</w:t>
      </w:r>
    </w:p>
    <w:p w:rsidR="001C2916" w:rsidRDefault="001C2916" w:rsidP="001C2916">
      <w:pPr>
        <w:pStyle w:val="a3"/>
        <w:jc w:val="both"/>
      </w:pPr>
      <w:r>
        <w:t xml:space="preserve">В ряде регионов с 2017 года применяются новые результаты определения кадастровой стоимости объектов недвижимости. Обновленную информацию можно получить на </w:t>
      </w:r>
      <w:hyperlink r:id="rId16" w:history="1">
        <w:r>
          <w:rPr>
            <w:rStyle w:val="a4"/>
          </w:rPr>
          <w:t xml:space="preserve">сайте </w:t>
        </w:r>
        <w:proofErr w:type="spellStart"/>
        <w:r>
          <w:rPr>
            <w:rStyle w:val="a4"/>
          </w:rPr>
          <w:t>Росреестра</w:t>
        </w:r>
        <w:proofErr w:type="spellEnd"/>
      </w:hyperlink>
      <w:r>
        <w:t xml:space="preserve"> или обратившись в МФЦ за предоставлением сведений из Единого государственного реестра недвижимости по конкретному объекту. </w:t>
      </w:r>
    </w:p>
    <w:p w:rsidR="001C2916" w:rsidRDefault="001C2916" w:rsidP="001C2916">
      <w:pPr>
        <w:pStyle w:val="a3"/>
        <w:jc w:val="both"/>
      </w:pPr>
      <w:hyperlink r:id="rId17" w:anchor="07060956074996852" w:tgtFrame="_blank" w:history="1">
        <w:r>
          <w:rPr>
            <w:rStyle w:val="a4"/>
          </w:rPr>
          <w:t xml:space="preserve">Владельцам легковых автомобилей средней стоимостью от 3 </w:t>
        </w:r>
        <w:proofErr w:type="spellStart"/>
        <w:proofErr w:type="gramStart"/>
        <w:r>
          <w:rPr>
            <w:rStyle w:val="a4"/>
          </w:rPr>
          <w:t>млн</w:t>
        </w:r>
        <w:proofErr w:type="spellEnd"/>
        <w:proofErr w:type="gramEnd"/>
        <w:r>
          <w:rPr>
            <w:rStyle w:val="a4"/>
          </w:rPr>
          <w:t xml:space="preserve"> руб.</w:t>
        </w:r>
      </w:hyperlink>
      <w:r>
        <w:t xml:space="preserve"> транспортный налог за 2017 год будет исчислен с повышающими коэффициентами от 1,1 до 3 (</w:t>
      </w:r>
      <w:hyperlink r:id="rId18" w:tgtFrame="_blank" w:history="1">
        <w:r>
          <w:rPr>
            <w:rStyle w:val="a4"/>
          </w:rPr>
          <w:t>ст. 362 НК РФ</w:t>
        </w:r>
      </w:hyperlink>
      <w:r>
        <w:t>).</w:t>
      </w:r>
    </w:p>
    <w:p w:rsidR="001C2916" w:rsidRDefault="001C2916" w:rsidP="001C2916">
      <w:pPr>
        <w:pStyle w:val="a3"/>
        <w:jc w:val="both"/>
      </w:pPr>
      <w:r>
        <w:t xml:space="preserve">Некоторые налоговые ставки и льготы были изменены региональными и муниципальными нормативными актами. С этими данными можно ознакомиться в разделе </w:t>
      </w:r>
      <w:hyperlink r:id="rId19" w:history="1">
        <w:r>
          <w:rPr>
            <w:rStyle w:val="a4"/>
          </w:rPr>
          <w:t>«Справочная информация о ставках и льготах по имущественным налогам»</w:t>
        </w:r>
      </w:hyperlink>
      <w:r>
        <w:t xml:space="preserve">. </w:t>
      </w:r>
    </w:p>
    <w:p w:rsidR="001C2916" w:rsidRDefault="001C2916" w:rsidP="001C2916">
      <w:pPr>
        <w:pStyle w:val="a3"/>
        <w:jc w:val="both"/>
      </w:pPr>
      <w:r>
        <w:t xml:space="preserve">В течение ближайших трех месяцев налоговые органы будут направлять налогоплательщикам уведомления по почте, а также размещать в их </w:t>
      </w:r>
      <w:hyperlink r:id="rId20" w:history="1">
        <w:r>
          <w:rPr>
            <w:rStyle w:val="a4"/>
          </w:rPr>
          <w:t>личных кабинетах</w:t>
        </w:r>
      </w:hyperlink>
      <w:r>
        <w:t xml:space="preserve"> на сайте </w:t>
      </w:r>
      <w:hyperlink r:id="rId21" w:history="1">
        <w:r>
          <w:rPr>
            <w:rStyle w:val="a4"/>
          </w:rPr>
          <w:t>www.nalog.ru</w:t>
        </w:r>
      </w:hyperlink>
      <w:r>
        <w:t>. Указанные в уведомлениях налоги необходимо оплатить не позднее 3 декабря 2018 года в соответствии с приложенными к ним платежными документами.</w:t>
      </w:r>
    </w:p>
    <w:p w:rsidR="00F11191" w:rsidRPr="00D860FE" w:rsidRDefault="00F11191" w:rsidP="00447178">
      <w:pPr>
        <w:pStyle w:val="a3"/>
        <w:shd w:val="clear" w:color="auto" w:fill="FFFFFF"/>
        <w:spacing w:before="195" w:beforeAutospacing="0" w:after="195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Заместитель н</w:t>
      </w:r>
      <w:r w:rsidRPr="003D24BC">
        <w:rPr>
          <w:b/>
          <w:bCs/>
          <w:i/>
          <w:iCs/>
          <w:sz w:val="20"/>
          <w:szCs w:val="20"/>
        </w:rPr>
        <w:t>ачальник</w:t>
      </w:r>
      <w:r>
        <w:rPr>
          <w:b/>
          <w:bCs/>
          <w:i/>
          <w:iCs/>
          <w:sz w:val="20"/>
          <w:szCs w:val="20"/>
        </w:rPr>
        <w:t xml:space="preserve">а </w:t>
      </w:r>
      <w:proofErr w:type="gramStart"/>
      <w:r w:rsidRPr="003D24BC">
        <w:rPr>
          <w:b/>
          <w:bCs/>
          <w:i/>
          <w:iCs/>
          <w:sz w:val="20"/>
          <w:szCs w:val="20"/>
        </w:rPr>
        <w:t>Межрайонной</w:t>
      </w:r>
      <w:proofErr w:type="gramEnd"/>
      <w:r w:rsidRPr="003D24BC">
        <w:rPr>
          <w:b/>
          <w:bCs/>
          <w:i/>
          <w:iCs/>
          <w:sz w:val="20"/>
          <w:szCs w:val="20"/>
        </w:rPr>
        <w:t xml:space="preserve"> ИФНС </w:t>
      </w:r>
    </w:p>
    <w:p w:rsidR="003208C5" w:rsidRDefault="003208C5" w:rsidP="003208C5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3D24BC">
        <w:rPr>
          <w:b/>
          <w:bCs/>
          <w:i/>
          <w:iCs/>
          <w:sz w:val="20"/>
          <w:szCs w:val="20"/>
        </w:rPr>
        <w:t>России №1 по Смоленской области – советник</w:t>
      </w:r>
    </w:p>
    <w:p w:rsidR="004D7548" w:rsidRPr="003208C5" w:rsidRDefault="003208C5" w:rsidP="00E71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BC">
        <w:rPr>
          <w:b/>
          <w:bCs/>
          <w:i/>
          <w:iCs/>
          <w:sz w:val="20"/>
          <w:szCs w:val="20"/>
        </w:rPr>
        <w:t xml:space="preserve">государственной гражданской  службы РФ </w:t>
      </w:r>
      <w:r>
        <w:rPr>
          <w:b/>
          <w:bCs/>
          <w:i/>
          <w:iCs/>
          <w:sz w:val="20"/>
          <w:szCs w:val="20"/>
        </w:rPr>
        <w:t>2</w:t>
      </w:r>
      <w:r w:rsidRPr="003D24BC">
        <w:rPr>
          <w:b/>
          <w:bCs/>
          <w:i/>
          <w:iCs/>
          <w:sz w:val="20"/>
          <w:szCs w:val="20"/>
        </w:rPr>
        <w:t xml:space="preserve"> класса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О.Е. Ваулина</w:t>
      </w:r>
    </w:p>
    <w:sectPr w:rsidR="004D7548" w:rsidRPr="003208C5" w:rsidSect="00AF0D9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895"/>
    <w:multiLevelType w:val="multilevel"/>
    <w:tmpl w:val="A208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5025"/>
    <w:multiLevelType w:val="multilevel"/>
    <w:tmpl w:val="C312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95BE2"/>
    <w:multiLevelType w:val="multilevel"/>
    <w:tmpl w:val="58C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B052F"/>
    <w:multiLevelType w:val="multilevel"/>
    <w:tmpl w:val="04B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11F02"/>
    <w:multiLevelType w:val="multilevel"/>
    <w:tmpl w:val="AF1A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C596F"/>
    <w:multiLevelType w:val="multilevel"/>
    <w:tmpl w:val="964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80DA0"/>
    <w:multiLevelType w:val="multilevel"/>
    <w:tmpl w:val="A87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77007"/>
    <w:multiLevelType w:val="multilevel"/>
    <w:tmpl w:val="3E0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D5257"/>
    <w:multiLevelType w:val="multilevel"/>
    <w:tmpl w:val="169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50D87"/>
    <w:multiLevelType w:val="multilevel"/>
    <w:tmpl w:val="551E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68"/>
    <w:rsid w:val="001C2916"/>
    <w:rsid w:val="001D2CCA"/>
    <w:rsid w:val="002567AF"/>
    <w:rsid w:val="003208C5"/>
    <w:rsid w:val="00350E50"/>
    <w:rsid w:val="00447178"/>
    <w:rsid w:val="004D7548"/>
    <w:rsid w:val="005A13B6"/>
    <w:rsid w:val="006835A2"/>
    <w:rsid w:val="00717F9A"/>
    <w:rsid w:val="00795D4D"/>
    <w:rsid w:val="009A4D29"/>
    <w:rsid w:val="009F63FB"/>
    <w:rsid w:val="00A9339F"/>
    <w:rsid w:val="00AF0D91"/>
    <w:rsid w:val="00E71D22"/>
    <w:rsid w:val="00EC4468"/>
    <w:rsid w:val="00F11191"/>
    <w:rsid w:val="00F7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6"/>
  </w:style>
  <w:style w:type="paragraph" w:styleId="1">
    <w:name w:val="heading 1"/>
    <w:basedOn w:val="a"/>
    <w:link w:val="10"/>
    <w:uiPriority w:val="9"/>
    <w:qFormat/>
    <w:rsid w:val="00EC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468"/>
    <w:rPr>
      <w:color w:val="0000FF"/>
      <w:u w:val="single"/>
    </w:rPr>
  </w:style>
  <w:style w:type="character" w:styleId="a5">
    <w:name w:val="Strong"/>
    <w:basedOn w:val="a0"/>
    <w:uiPriority w:val="22"/>
    <w:qFormat/>
    <w:rsid w:val="00EC44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63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D7548"/>
  </w:style>
  <w:style w:type="character" w:customStyle="1" w:styleId="itemregion">
    <w:name w:val="item_region"/>
    <w:basedOn w:val="a0"/>
    <w:rsid w:val="003208C5"/>
  </w:style>
  <w:style w:type="paragraph" w:customStyle="1" w:styleId="gray">
    <w:name w:val="gray"/>
    <w:basedOn w:val="a"/>
    <w:rsid w:val="0032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3208C5"/>
  </w:style>
  <w:style w:type="character" w:customStyle="1" w:styleId="b-share-counter3">
    <w:name w:val="b-share-counter3"/>
    <w:basedOn w:val="a0"/>
    <w:rsid w:val="003208C5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3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3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56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7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94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0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f11e8c6307d9936f6aafdf7fc06ed048/" TargetMode="External"/><Relationship Id="rId13" Type="http://schemas.openxmlformats.org/officeDocument/2006/relationships/hyperlink" Target="http://nalog.garant.ru/fns/nk/5e8d85f184efe4d53f7674c8a4638260/" TargetMode="External"/><Relationship Id="rId18" Type="http://schemas.openxmlformats.org/officeDocument/2006/relationships/hyperlink" Target="http://nalog.garant.ru/fns/nk/5cd0adf6ff1d07dffd68070d0f2219b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67/news/activities_fts/7556351/www.nalog.ru" TargetMode="External"/><Relationship Id="rId7" Type="http://schemas.openxmlformats.org/officeDocument/2006/relationships/hyperlink" Target="http://nalog.garant.ru/fns/nk/90ac765ac9bb123905d63534062a6022/" TargetMode="External"/><Relationship Id="rId12" Type="http://schemas.openxmlformats.org/officeDocument/2006/relationships/hyperlink" Target="http://nalog.garant.ru/fns/nk/6cd8d3f6905f78365f70b64fb5f0a8a7/" TargetMode="External"/><Relationship Id="rId17" Type="http://schemas.openxmlformats.org/officeDocument/2006/relationships/hyperlink" Target="http://www.consultant.ru/cons/cgi/online.cgi?req=doc&amp;cacheid=127458B10BD47A4042CE8B566CC03051&amp;mode=multiref&amp;div=FIN&amp;opt=1&amp;BASENODE=1&amp;ts=2593515284529607350&amp;base=LAW&amp;n=291934&amp;dst=104845&amp;rnd=0.9047777112541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ru/site/" TargetMode="External"/><Relationship Id="rId20" Type="http://schemas.openxmlformats.org/officeDocument/2006/relationships/hyperlink" Target="https://lkfl.nalog.ru/l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67/about_fts/structure/head/4295502/" TargetMode="External"/><Relationship Id="rId11" Type="http://schemas.openxmlformats.org/officeDocument/2006/relationships/hyperlink" Target="http://nalog.garant.ru/fns/nk/ab638dabf921ddbdf8ba27dfed32f89a/" TargetMode="External"/><Relationship Id="rId5" Type="http://schemas.openxmlformats.org/officeDocument/2006/relationships/hyperlink" Target="https://www.nalog.ru/rn67/about_fts/structure/head/4295502/" TargetMode="External"/><Relationship Id="rId15" Type="http://schemas.openxmlformats.org/officeDocument/2006/relationships/hyperlink" Target="http://www.consultant.ru/document/cons_doc_LAW_20719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www.nalog.ru/rn67/service/ta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kodeks.ru/" TargetMode="External"/><Relationship Id="rId14" Type="http://schemas.openxmlformats.org/officeDocument/2006/relationships/hyperlink" Target="http://nalog.garant.ru/fns/nk/361bc32e90473fbb15ac92c58ee7df4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6725-00-022</cp:lastModifiedBy>
  <cp:revision>2</cp:revision>
  <cp:lastPrinted>2018-06-18T08:49:00Z</cp:lastPrinted>
  <dcterms:created xsi:type="dcterms:W3CDTF">2018-06-18T10:58:00Z</dcterms:created>
  <dcterms:modified xsi:type="dcterms:W3CDTF">2018-06-18T10:58:00Z</dcterms:modified>
</cp:coreProperties>
</file>