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073284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D407F7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36"/>
          <w:szCs w:val="24"/>
        </w:rPr>
      </w:pPr>
      <w:r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 </w:t>
      </w:r>
    </w:p>
    <w:p w:rsidR="00DF4F1B" w:rsidRPr="00B02C70" w:rsidRDefault="006B13C2" w:rsidP="00B02C70">
      <w:pPr>
        <w:rPr>
          <w:rFonts w:ascii="Trebuchet MS" w:hAnsi="Trebuchet MS"/>
          <w:b/>
          <w:color w:val="404040" w:themeColor="text1" w:themeTint="BF"/>
          <w:sz w:val="20"/>
          <w:szCs w:val="24"/>
        </w:rPr>
      </w:pPr>
      <w:r>
        <w:rPr>
          <w:rFonts w:ascii="Trebuchet MS" w:hAnsi="Trebuchet MS"/>
          <w:b/>
          <w:color w:val="404040" w:themeColor="text1" w:themeTint="BF"/>
          <w:sz w:val="20"/>
          <w:szCs w:val="24"/>
        </w:rPr>
        <w:t>20.01.2016</w:t>
      </w:r>
    </w:p>
    <w:p w:rsidR="006B13C2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2"/>
          <w:szCs w:val="22"/>
        </w:rPr>
      </w:pPr>
    </w:p>
    <w:p w:rsidR="001F2493" w:rsidRPr="007537E0" w:rsidRDefault="009D5FC5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1"/>
          <w:szCs w:val="21"/>
        </w:rPr>
      </w:pPr>
      <w:r w:rsidRPr="007537E0">
        <w:rPr>
          <w:rFonts w:ascii="Trebuchet MS" w:eastAsia="Calibri" w:hAnsi="Trebuchet MS"/>
          <w:b/>
          <w:sz w:val="21"/>
          <w:szCs w:val="21"/>
        </w:rPr>
        <w:t xml:space="preserve">Передавать показания электроэнергии </w:t>
      </w:r>
      <w:r w:rsidR="00286601">
        <w:rPr>
          <w:rFonts w:ascii="Trebuchet MS" w:eastAsia="Calibri" w:hAnsi="Trebuchet MS"/>
          <w:b/>
          <w:sz w:val="21"/>
          <w:szCs w:val="21"/>
        </w:rPr>
        <w:t xml:space="preserve">в филиал «СмоленскАтомЭнергоСбыт» </w:t>
      </w:r>
      <w:r w:rsidRPr="007537E0">
        <w:rPr>
          <w:rFonts w:ascii="Trebuchet MS" w:eastAsia="Calibri" w:hAnsi="Trebuchet MS"/>
          <w:b/>
          <w:sz w:val="21"/>
          <w:szCs w:val="21"/>
        </w:rPr>
        <w:t xml:space="preserve">следует с </w:t>
      </w:r>
      <w:r w:rsidR="001F2493" w:rsidRPr="007537E0">
        <w:rPr>
          <w:rFonts w:ascii="Trebuchet MS" w:eastAsia="Calibri" w:hAnsi="Trebuchet MS"/>
          <w:b/>
          <w:sz w:val="21"/>
          <w:szCs w:val="21"/>
        </w:rPr>
        <w:t xml:space="preserve">23 по 25 </w:t>
      </w:r>
      <w:r w:rsidRPr="007537E0">
        <w:rPr>
          <w:rFonts w:ascii="Trebuchet MS" w:eastAsia="Calibri" w:hAnsi="Trebuchet MS"/>
          <w:b/>
          <w:sz w:val="21"/>
          <w:szCs w:val="21"/>
        </w:rPr>
        <w:t xml:space="preserve">число ежемесячно </w:t>
      </w:r>
    </w:p>
    <w:p w:rsidR="001F2493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</w:p>
    <w:p w:rsidR="006B13C2" w:rsidRPr="007537E0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 xml:space="preserve">Своевременная передача показаний электросчетчиков позволяет провести корректное начисление электроэнергии как на индивидуальное потребление, так и на общедомовые нужды. </w:t>
      </w:r>
    </w:p>
    <w:p w:rsidR="006B13C2" w:rsidRPr="007537E0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</w:p>
    <w:p w:rsidR="001F2493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Сообщить информацию об индивидуальном потреблении электроэнергии</w:t>
      </w:r>
      <w:r w:rsidR="006B13C2" w:rsidRPr="007537E0">
        <w:rPr>
          <w:rFonts w:ascii="Trebuchet MS" w:eastAsia="Calibri" w:hAnsi="Trebuchet MS"/>
          <w:sz w:val="21"/>
          <w:szCs w:val="21"/>
        </w:rPr>
        <w:t xml:space="preserve"> в адрес филиала «СмоленскАтомЭнергоСбыт» </w:t>
      </w:r>
      <w:r w:rsidRPr="007537E0">
        <w:rPr>
          <w:rFonts w:ascii="Trebuchet MS" w:eastAsia="Calibri" w:hAnsi="Trebuchet MS"/>
          <w:sz w:val="21"/>
          <w:szCs w:val="21"/>
        </w:rPr>
        <w:t xml:space="preserve">можно любым наиболее удобным способом: </w:t>
      </w:r>
    </w:p>
    <w:p w:rsidR="006B13C2" w:rsidRPr="007537E0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</w:p>
    <w:p w:rsidR="006B13C2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1.</w:t>
      </w:r>
      <w:r w:rsidRPr="007537E0">
        <w:rPr>
          <w:rFonts w:ascii="Trebuchet MS" w:eastAsia="Calibri" w:hAnsi="Trebuchet MS"/>
          <w:sz w:val="21"/>
          <w:szCs w:val="21"/>
        </w:rPr>
        <w:tab/>
        <w:t xml:space="preserve">Заполнить форму на сайте </w:t>
      </w:r>
      <w:hyperlink r:id="rId9" w:history="1">
        <w:r w:rsidRPr="007537E0">
          <w:rPr>
            <w:rStyle w:val="a6"/>
            <w:rFonts w:ascii="Trebuchet MS" w:eastAsia="Calibri" w:hAnsi="Trebuchet MS"/>
            <w:sz w:val="21"/>
            <w:szCs w:val="21"/>
          </w:rPr>
          <w:t>http://atomsbt.ru/</w:t>
        </w:r>
      </w:hyperlink>
      <w:r w:rsidRPr="007537E0">
        <w:rPr>
          <w:rFonts w:ascii="Trebuchet MS" w:eastAsia="Calibri" w:hAnsi="Trebuchet MS"/>
          <w:sz w:val="21"/>
          <w:szCs w:val="21"/>
        </w:rPr>
        <w:t xml:space="preserve"> в разделе «СмоленскАто</w:t>
      </w:r>
      <w:r w:rsidR="009D5FC5" w:rsidRPr="007537E0">
        <w:rPr>
          <w:rFonts w:ascii="Trebuchet MS" w:eastAsia="Calibri" w:hAnsi="Trebuchet MS"/>
          <w:sz w:val="21"/>
          <w:szCs w:val="21"/>
        </w:rPr>
        <w:t xml:space="preserve">мЭнергоСбыт» - </w:t>
      </w:r>
      <w:hyperlink r:id="rId10" w:history="1">
        <w:r w:rsidR="009D5FC5" w:rsidRPr="007537E0">
          <w:rPr>
            <w:rStyle w:val="a6"/>
            <w:rFonts w:ascii="Trebuchet MS" w:eastAsia="Calibri" w:hAnsi="Trebuchet MS"/>
            <w:sz w:val="21"/>
            <w:szCs w:val="21"/>
          </w:rPr>
          <w:t>«Личный кабинет»</w:t>
        </w:r>
      </w:hyperlink>
    </w:p>
    <w:p w:rsidR="006B13C2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2.</w:t>
      </w:r>
      <w:r w:rsidRPr="007537E0">
        <w:rPr>
          <w:rFonts w:ascii="Trebuchet MS" w:eastAsia="Calibri" w:hAnsi="Trebuchet MS"/>
          <w:sz w:val="21"/>
          <w:szCs w:val="21"/>
        </w:rPr>
        <w:tab/>
        <w:t>Отправить смс-сообщение на номер: +7-910-114-74-74.</w:t>
      </w:r>
    </w:p>
    <w:p w:rsidR="001F2493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3.</w:t>
      </w:r>
      <w:r w:rsidRPr="007537E0">
        <w:rPr>
          <w:rFonts w:ascii="Trebuchet MS" w:eastAsia="Calibri" w:hAnsi="Trebuchet MS"/>
          <w:sz w:val="21"/>
          <w:szCs w:val="21"/>
        </w:rPr>
        <w:tab/>
        <w:t xml:space="preserve">Отравить данные на электронную почту pokaz@smolensk.atomsbt.ru </w:t>
      </w:r>
    </w:p>
    <w:p w:rsidR="001F2493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 xml:space="preserve">При этом </w:t>
      </w:r>
      <w:r w:rsidRPr="007537E0">
        <w:rPr>
          <w:rFonts w:ascii="Trebuchet MS" w:eastAsia="Calibri" w:hAnsi="Trebuchet MS"/>
          <w:i/>
          <w:sz w:val="21"/>
          <w:szCs w:val="21"/>
        </w:rPr>
        <w:t>в тексте смс-сообщения</w:t>
      </w:r>
      <w:r w:rsidRPr="007537E0">
        <w:rPr>
          <w:rFonts w:ascii="Trebuchet MS" w:eastAsia="Calibri" w:hAnsi="Trebuchet MS"/>
          <w:sz w:val="21"/>
          <w:szCs w:val="21"/>
        </w:rPr>
        <w:t xml:space="preserve">, а также </w:t>
      </w:r>
      <w:r w:rsidR="00232FCE" w:rsidRPr="007537E0">
        <w:rPr>
          <w:rFonts w:ascii="Trebuchet MS" w:eastAsia="Calibri" w:hAnsi="Trebuchet MS"/>
          <w:i/>
          <w:sz w:val="21"/>
          <w:szCs w:val="21"/>
        </w:rPr>
        <w:t xml:space="preserve">в </w:t>
      </w:r>
      <w:r w:rsidRPr="007537E0">
        <w:rPr>
          <w:rFonts w:ascii="Trebuchet MS" w:eastAsia="Calibri" w:hAnsi="Trebuchet MS"/>
          <w:i/>
          <w:sz w:val="21"/>
          <w:szCs w:val="21"/>
        </w:rPr>
        <w:t>теме электронного письма</w:t>
      </w:r>
      <w:r w:rsidRPr="007537E0">
        <w:rPr>
          <w:rFonts w:ascii="Trebuchet MS" w:eastAsia="Calibri" w:hAnsi="Trebuchet MS"/>
          <w:sz w:val="21"/>
          <w:szCs w:val="21"/>
        </w:rPr>
        <w:t xml:space="preserve"> необходимо указывать данные в следующем формате: </w:t>
      </w:r>
    </w:p>
    <w:p w:rsidR="001F2493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C64553">
        <w:rPr>
          <w:rFonts w:ascii="Trebuchet MS" w:eastAsia="Calibri" w:hAnsi="Trebuchet MS"/>
          <w:i/>
          <w:sz w:val="21"/>
          <w:szCs w:val="21"/>
        </w:rPr>
        <w:t xml:space="preserve">- для </w:t>
      </w:r>
      <w:proofErr w:type="spellStart"/>
      <w:r w:rsidRPr="00C64553">
        <w:rPr>
          <w:rFonts w:ascii="Trebuchet MS" w:eastAsia="Calibri" w:hAnsi="Trebuchet MS"/>
          <w:i/>
          <w:sz w:val="21"/>
          <w:szCs w:val="21"/>
        </w:rPr>
        <w:t>однотарифных</w:t>
      </w:r>
      <w:proofErr w:type="spellEnd"/>
      <w:r w:rsidRPr="00C64553">
        <w:rPr>
          <w:rFonts w:ascii="Trebuchet MS" w:eastAsia="Calibri" w:hAnsi="Trebuchet MS"/>
          <w:i/>
          <w:sz w:val="21"/>
          <w:szCs w:val="21"/>
        </w:rPr>
        <w:t xml:space="preserve"> приборов учета</w:t>
      </w:r>
      <w:r w:rsidRPr="007537E0">
        <w:rPr>
          <w:rFonts w:ascii="Trebuchet MS" w:eastAsia="Calibri" w:hAnsi="Trebuchet MS"/>
          <w:sz w:val="21"/>
          <w:szCs w:val="21"/>
        </w:rPr>
        <w:t xml:space="preserve">: [номер лицевого счета абонента] [запятая] [буква «э» малая русская] [показания счетчика]. Например: </w:t>
      </w:r>
      <w:proofErr w:type="gramStart"/>
      <w:r w:rsidRPr="007537E0">
        <w:rPr>
          <w:rFonts w:ascii="Trebuchet MS" w:eastAsia="Calibri" w:hAnsi="Trebuchet MS"/>
          <w:sz w:val="21"/>
          <w:szCs w:val="21"/>
        </w:rPr>
        <w:t>6711887,э</w:t>
      </w:r>
      <w:proofErr w:type="gramEnd"/>
      <w:r w:rsidRPr="007537E0">
        <w:rPr>
          <w:rFonts w:ascii="Trebuchet MS" w:eastAsia="Calibri" w:hAnsi="Trebuchet MS"/>
          <w:sz w:val="21"/>
          <w:szCs w:val="21"/>
        </w:rPr>
        <w:t>0241</w:t>
      </w:r>
    </w:p>
    <w:p w:rsidR="006B13C2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C64553">
        <w:rPr>
          <w:rFonts w:ascii="Trebuchet MS" w:eastAsia="Calibri" w:hAnsi="Trebuchet MS"/>
          <w:i/>
          <w:sz w:val="21"/>
          <w:szCs w:val="21"/>
        </w:rPr>
        <w:t xml:space="preserve"> - для </w:t>
      </w:r>
      <w:proofErr w:type="spellStart"/>
      <w:r w:rsidRPr="00C64553">
        <w:rPr>
          <w:rFonts w:ascii="Trebuchet MS" w:eastAsia="Calibri" w:hAnsi="Trebuchet MS"/>
          <w:i/>
          <w:sz w:val="21"/>
          <w:szCs w:val="21"/>
        </w:rPr>
        <w:t>двухтарифных</w:t>
      </w:r>
      <w:proofErr w:type="spellEnd"/>
      <w:r w:rsidRPr="00C64553">
        <w:rPr>
          <w:rFonts w:ascii="Trebuchet MS" w:eastAsia="Calibri" w:hAnsi="Trebuchet MS"/>
          <w:i/>
          <w:sz w:val="21"/>
          <w:szCs w:val="21"/>
        </w:rPr>
        <w:t xml:space="preserve"> приборов учета</w:t>
      </w:r>
      <w:r w:rsidRPr="007537E0">
        <w:rPr>
          <w:rFonts w:ascii="Trebuchet MS" w:eastAsia="Calibri" w:hAnsi="Trebuchet MS"/>
          <w:sz w:val="21"/>
          <w:szCs w:val="21"/>
        </w:rPr>
        <w:t xml:space="preserve">: [номер лицевого счета абонента] [запятая] [буква «э» малая русская] [буква «д» малая русская] [дневные показания счетчика] [запятая] [буква «н» малая русская] [ночные показания счетчика]. Например: </w:t>
      </w:r>
      <w:proofErr w:type="gramStart"/>
      <w:r w:rsidRPr="007537E0">
        <w:rPr>
          <w:rFonts w:ascii="Trebuchet MS" w:eastAsia="Calibri" w:hAnsi="Trebuchet MS"/>
          <w:sz w:val="21"/>
          <w:szCs w:val="21"/>
        </w:rPr>
        <w:t>6711887,эд</w:t>
      </w:r>
      <w:proofErr w:type="gramEnd"/>
      <w:r w:rsidRPr="007537E0">
        <w:rPr>
          <w:rFonts w:ascii="Trebuchet MS" w:eastAsia="Calibri" w:hAnsi="Trebuchet MS"/>
          <w:sz w:val="21"/>
          <w:szCs w:val="21"/>
        </w:rPr>
        <w:t xml:space="preserve">0241,н0325 </w:t>
      </w:r>
    </w:p>
    <w:p w:rsidR="006B13C2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4. Передать данные по телефону, указанному в ежемесячно выставляемом счете.  Для абонентов г. Смоленск, Сафоново, Вязьма, Гагарин, Ярцево</w:t>
      </w:r>
      <w:r w:rsidR="009D5FC5" w:rsidRPr="007537E0">
        <w:rPr>
          <w:rFonts w:ascii="Trebuchet MS" w:eastAsia="Calibri" w:hAnsi="Trebuchet MS"/>
          <w:sz w:val="21"/>
          <w:szCs w:val="21"/>
        </w:rPr>
        <w:t>, Рославль</w:t>
      </w:r>
      <w:r w:rsidRPr="007537E0">
        <w:rPr>
          <w:rFonts w:ascii="Trebuchet MS" w:eastAsia="Calibri" w:hAnsi="Trebuchet MS"/>
          <w:sz w:val="21"/>
          <w:szCs w:val="21"/>
        </w:rPr>
        <w:t xml:space="preserve"> возможна передача данных в тональном режиме (если звонок поступает в нерабочее время или все каналы АТС загружены).</w:t>
      </w:r>
    </w:p>
    <w:p w:rsidR="006B13C2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 xml:space="preserve">5. Заполнить единую ведомость показаний индивидуальных приборов учета за подписью уполномоченного жильца дома, подъезда и передать ее в территориальное подразделение «СмоленскАтомЭнергоСбыт». </w:t>
      </w:r>
    </w:p>
    <w:p w:rsidR="006B13C2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6. Сообщить данные при посещении отделения/участка филиала «СмоленскАтомЭнергоСбыт», которые расположены во всех районах Смоленской области.</w:t>
      </w:r>
    </w:p>
    <w:p w:rsidR="001F2493" w:rsidRPr="007537E0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7. Опустить отрывную часть счета за электроэнергию в клиентский ящик «СмоленскАтомЭнергоСбыт», которые расположены на каждом участке, а также в общественных местах (магазины, почтовые отделения и др.)</w:t>
      </w:r>
      <w:r w:rsidR="009D5FC5" w:rsidRPr="007537E0">
        <w:rPr>
          <w:rFonts w:ascii="Trebuchet MS" w:eastAsia="Calibri" w:hAnsi="Trebuchet MS"/>
          <w:sz w:val="21"/>
          <w:szCs w:val="21"/>
        </w:rPr>
        <w:t>. Полный перечень клиентских ящиков размещен на сайте АО «</w:t>
      </w:r>
      <w:proofErr w:type="spellStart"/>
      <w:r w:rsidR="009D5FC5" w:rsidRPr="007537E0">
        <w:rPr>
          <w:rFonts w:ascii="Trebuchet MS" w:eastAsia="Calibri" w:hAnsi="Trebuchet MS"/>
          <w:sz w:val="21"/>
          <w:szCs w:val="21"/>
        </w:rPr>
        <w:t>АтомЭнергоСбыт</w:t>
      </w:r>
      <w:proofErr w:type="spellEnd"/>
      <w:r w:rsidR="009D5FC5" w:rsidRPr="007537E0">
        <w:rPr>
          <w:rFonts w:ascii="Trebuchet MS" w:eastAsia="Calibri" w:hAnsi="Trebuchet MS"/>
          <w:sz w:val="21"/>
          <w:szCs w:val="21"/>
        </w:rPr>
        <w:t xml:space="preserve">» по ссылке </w:t>
      </w:r>
      <w:hyperlink r:id="rId11" w:history="1">
        <w:r w:rsidR="009D5FC5" w:rsidRPr="007537E0">
          <w:rPr>
            <w:rStyle w:val="a6"/>
            <w:rFonts w:ascii="Trebuchet MS" w:eastAsia="Calibri" w:hAnsi="Trebuchet MS"/>
            <w:sz w:val="21"/>
            <w:szCs w:val="21"/>
          </w:rPr>
          <w:t>http://atomsbt.ru/klientam/kontakty_smolensk/</w:t>
        </w:r>
      </w:hyperlink>
      <w:r w:rsidR="009D5FC5" w:rsidRPr="007537E0">
        <w:rPr>
          <w:rFonts w:ascii="Trebuchet MS" w:eastAsia="Calibri" w:hAnsi="Trebuchet MS"/>
          <w:sz w:val="21"/>
          <w:szCs w:val="21"/>
        </w:rPr>
        <w:t xml:space="preserve"> </w:t>
      </w:r>
    </w:p>
    <w:p w:rsidR="006B13C2" w:rsidRPr="007537E0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</w:p>
    <w:p w:rsidR="006B13C2" w:rsidRPr="007537E0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В случае, если абонент не передаст показания в указанные сроки, в соответствии с действующим законодательством расчет энергопотребления за текущий месяц будет произведен на основании данных о среднемесячном потреблении абонента.</w:t>
      </w:r>
    </w:p>
    <w:p w:rsidR="006B13C2" w:rsidRPr="007537E0" w:rsidRDefault="006B13C2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</w:p>
    <w:p w:rsidR="00E857B3" w:rsidRDefault="001F2493" w:rsidP="00F60371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1"/>
          <w:szCs w:val="21"/>
        </w:rPr>
      </w:pPr>
      <w:r w:rsidRPr="007537E0">
        <w:rPr>
          <w:rFonts w:ascii="Trebuchet MS" w:eastAsia="Calibri" w:hAnsi="Trebuchet MS"/>
          <w:sz w:val="21"/>
          <w:szCs w:val="21"/>
        </w:rPr>
        <w:t>По всем вопросам, связанным с начислением и оплатой потребленной электроэнергии, абоненты Смоленской области могут обращаться по телефонам, указанным в ежемесячно выставляемом счете «СмоленскАтомЭнергоСбыт».</w:t>
      </w:r>
    </w:p>
    <w:p w:rsidR="007537E0" w:rsidRPr="007537E0" w:rsidRDefault="007537E0" w:rsidP="00F60371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1"/>
          <w:szCs w:val="21"/>
        </w:rPr>
      </w:pPr>
    </w:p>
    <w:p w:rsidR="00687915" w:rsidRPr="007537E0" w:rsidRDefault="00687915" w:rsidP="00687915">
      <w:pPr>
        <w:jc w:val="both"/>
        <w:rPr>
          <w:rFonts w:ascii="Trebuchet MS" w:eastAsiaTheme="minorHAnsi" w:hAnsi="Trebuchet MS"/>
          <w:i/>
          <w:iCs/>
          <w:sz w:val="21"/>
          <w:szCs w:val="21"/>
        </w:rPr>
      </w:pPr>
      <w:r w:rsidRPr="007537E0">
        <w:rPr>
          <w:rFonts w:ascii="Trebuchet MS" w:hAnsi="Trebuchet MS"/>
          <w:i/>
          <w:iCs/>
          <w:sz w:val="21"/>
          <w:szCs w:val="21"/>
        </w:rPr>
        <w:t>«СмоленскАтомЭнергоСбыт» - филиал АО «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АтомЭнергоСбыт</w:t>
      </w:r>
      <w:proofErr w:type="spellEnd"/>
      <w:r w:rsidRPr="007537E0">
        <w:rPr>
          <w:rFonts w:ascii="Trebuchet MS" w:hAnsi="Trebuchet MS"/>
          <w:i/>
          <w:iCs/>
          <w:sz w:val="21"/>
          <w:szCs w:val="21"/>
        </w:rPr>
        <w:t>», гарантирующего поставщика электроэнергии в Смоленской области, обслуживающее более 11 тыс. ю</w:t>
      </w:r>
      <w:bookmarkStart w:id="0" w:name="_GoBack"/>
      <w:bookmarkEnd w:id="0"/>
      <w:r w:rsidRPr="007537E0">
        <w:rPr>
          <w:rFonts w:ascii="Trebuchet MS" w:hAnsi="Trebuchet MS"/>
          <w:i/>
          <w:iCs/>
          <w:sz w:val="21"/>
          <w:szCs w:val="21"/>
        </w:rPr>
        <w:t>ридических лиц и 380 физических потребителей.</w:t>
      </w:r>
    </w:p>
    <w:p w:rsidR="00687915" w:rsidRPr="007537E0" w:rsidRDefault="00687915" w:rsidP="00687915">
      <w:pPr>
        <w:jc w:val="both"/>
        <w:rPr>
          <w:rFonts w:ascii="Trebuchet MS" w:hAnsi="Trebuchet MS"/>
          <w:i/>
          <w:iCs/>
          <w:sz w:val="21"/>
          <w:szCs w:val="21"/>
        </w:rPr>
      </w:pPr>
      <w:r w:rsidRPr="007537E0">
        <w:rPr>
          <w:rFonts w:ascii="Trebuchet MS" w:hAnsi="Trebuchet MS"/>
          <w:i/>
          <w:iCs/>
          <w:sz w:val="21"/>
          <w:szCs w:val="21"/>
        </w:rPr>
        <w:t>АО «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АтомЭнергоСбыт</w:t>
      </w:r>
      <w:proofErr w:type="spellEnd"/>
      <w:r w:rsidRPr="007537E0">
        <w:rPr>
          <w:rFonts w:ascii="Trebuchet MS" w:hAnsi="Trebuchet MS"/>
          <w:i/>
          <w:iCs/>
          <w:sz w:val="21"/>
          <w:szCs w:val="21"/>
        </w:rPr>
        <w:t xml:space="preserve">» – 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энергосбытовая</w:t>
      </w:r>
      <w:proofErr w:type="spellEnd"/>
      <w:r w:rsidRPr="007537E0">
        <w:rPr>
          <w:rFonts w:ascii="Trebuchet MS" w:hAnsi="Trebuchet MS"/>
          <w:i/>
          <w:iCs/>
          <w:sz w:val="21"/>
          <w:szCs w:val="21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АтомЭнергоСбыт</w:t>
      </w:r>
      <w:proofErr w:type="spellEnd"/>
      <w:r w:rsidRPr="007537E0">
        <w:rPr>
          <w:rFonts w:ascii="Trebuchet MS" w:hAnsi="Trebuchet MS"/>
          <w:i/>
          <w:iCs/>
          <w:sz w:val="21"/>
          <w:szCs w:val="21"/>
        </w:rPr>
        <w:t xml:space="preserve">» ежегодно реализует более 16 млрд. 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кВт·ч</w:t>
      </w:r>
      <w:proofErr w:type="spellEnd"/>
      <w:r w:rsidRPr="007537E0">
        <w:rPr>
          <w:rFonts w:ascii="Trebuchet MS" w:hAnsi="Trebuchet MS"/>
          <w:i/>
          <w:iCs/>
          <w:sz w:val="21"/>
          <w:szCs w:val="21"/>
        </w:rPr>
        <w:t xml:space="preserve"> электрической энергии. АО «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АтомЭнергоСбы</w:t>
      </w:r>
      <w:r w:rsidR="001D2DEC" w:rsidRPr="007537E0">
        <w:rPr>
          <w:rFonts w:ascii="Trebuchet MS" w:hAnsi="Trebuchet MS"/>
          <w:i/>
          <w:iCs/>
          <w:sz w:val="21"/>
          <w:szCs w:val="21"/>
        </w:rPr>
        <w:t>т</w:t>
      </w:r>
      <w:proofErr w:type="spellEnd"/>
      <w:r w:rsidR="001D2DEC" w:rsidRPr="007537E0">
        <w:rPr>
          <w:rFonts w:ascii="Trebuchet MS" w:hAnsi="Trebuchet MS"/>
          <w:i/>
          <w:iCs/>
          <w:sz w:val="21"/>
          <w:szCs w:val="21"/>
        </w:rPr>
        <w:t xml:space="preserve">» является дочерней компанией </w:t>
      </w:r>
      <w:r w:rsidRPr="007537E0">
        <w:rPr>
          <w:rFonts w:ascii="Trebuchet MS" w:hAnsi="Trebuchet MS"/>
          <w:i/>
          <w:iCs/>
          <w:sz w:val="21"/>
          <w:szCs w:val="21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7537E0">
        <w:rPr>
          <w:rFonts w:ascii="Trebuchet MS" w:hAnsi="Trebuchet MS"/>
          <w:i/>
          <w:iCs/>
          <w:sz w:val="21"/>
          <w:szCs w:val="21"/>
        </w:rPr>
        <w:t>Росатом</w:t>
      </w:r>
      <w:proofErr w:type="spellEnd"/>
      <w:r w:rsidRPr="007537E0">
        <w:rPr>
          <w:rFonts w:ascii="Trebuchet MS" w:hAnsi="Trebuchet MS"/>
          <w:i/>
          <w:iCs/>
          <w:sz w:val="21"/>
          <w:szCs w:val="21"/>
        </w:rPr>
        <w:t xml:space="preserve">». </w:t>
      </w:r>
    </w:p>
    <w:p w:rsidR="00751AE2" w:rsidRPr="007537E0" w:rsidRDefault="00751AE2" w:rsidP="00355AF9">
      <w:pPr>
        <w:jc w:val="right"/>
        <w:rPr>
          <w:rFonts w:ascii="Trebuchet MS" w:hAnsi="Trebuchet MS"/>
          <w:b/>
          <w:sz w:val="21"/>
          <w:szCs w:val="21"/>
        </w:rPr>
      </w:pPr>
    </w:p>
    <w:p w:rsidR="00DF4F1B" w:rsidRPr="007537E0" w:rsidRDefault="006B13C2" w:rsidP="00355AF9">
      <w:pPr>
        <w:jc w:val="right"/>
        <w:rPr>
          <w:rFonts w:ascii="Trebuchet MS" w:hAnsi="Trebuchet MS"/>
          <w:b/>
          <w:sz w:val="21"/>
          <w:szCs w:val="21"/>
        </w:rPr>
      </w:pPr>
      <w:r w:rsidRPr="007537E0">
        <w:rPr>
          <w:rFonts w:ascii="Trebuchet MS" w:hAnsi="Trebuchet MS"/>
          <w:b/>
          <w:sz w:val="21"/>
          <w:szCs w:val="21"/>
        </w:rPr>
        <w:t>Пресс-служба филиала</w:t>
      </w:r>
      <w:r w:rsidR="00DF4F1B" w:rsidRPr="007537E0">
        <w:rPr>
          <w:rFonts w:ascii="Trebuchet MS" w:hAnsi="Trebuchet MS"/>
          <w:b/>
          <w:sz w:val="21"/>
          <w:szCs w:val="21"/>
        </w:rPr>
        <w:t xml:space="preserve"> «</w:t>
      </w:r>
      <w:r w:rsidRPr="007537E0">
        <w:rPr>
          <w:rFonts w:ascii="Trebuchet MS" w:hAnsi="Trebuchet MS"/>
          <w:b/>
          <w:sz w:val="21"/>
          <w:szCs w:val="21"/>
        </w:rPr>
        <w:t>Смоленск</w:t>
      </w:r>
      <w:r w:rsidR="00DF4F1B" w:rsidRPr="007537E0">
        <w:rPr>
          <w:rFonts w:ascii="Trebuchet MS" w:hAnsi="Trebuchet MS"/>
          <w:b/>
          <w:sz w:val="21"/>
          <w:szCs w:val="21"/>
        </w:rPr>
        <w:t>АтомЭнергоСбыт»</w:t>
      </w:r>
    </w:p>
    <w:sectPr w:rsidR="00DF4F1B" w:rsidRPr="007537E0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4CBF"/>
    <w:rsid w:val="00103F3C"/>
    <w:rsid w:val="00103F88"/>
    <w:rsid w:val="00120D7C"/>
    <w:rsid w:val="001234FA"/>
    <w:rsid w:val="001250E7"/>
    <w:rsid w:val="00125293"/>
    <w:rsid w:val="00134FE6"/>
    <w:rsid w:val="001621F7"/>
    <w:rsid w:val="0016240C"/>
    <w:rsid w:val="00183FEB"/>
    <w:rsid w:val="00184B45"/>
    <w:rsid w:val="0018682C"/>
    <w:rsid w:val="001B471E"/>
    <w:rsid w:val="001C5F67"/>
    <w:rsid w:val="001D062D"/>
    <w:rsid w:val="001D2DEC"/>
    <w:rsid w:val="001F2493"/>
    <w:rsid w:val="00201D88"/>
    <w:rsid w:val="00203604"/>
    <w:rsid w:val="0021105D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A91"/>
    <w:rsid w:val="003D0D76"/>
    <w:rsid w:val="003E4AF8"/>
    <w:rsid w:val="00402C7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5EEF"/>
    <w:rsid w:val="005B6958"/>
    <w:rsid w:val="005C4356"/>
    <w:rsid w:val="005D336C"/>
    <w:rsid w:val="005E597E"/>
    <w:rsid w:val="005F2C97"/>
    <w:rsid w:val="005F7A3E"/>
    <w:rsid w:val="00603E35"/>
    <w:rsid w:val="00613B1A"/>
    <w:rsid w:val="006242B9"/>
    <w:rsid w:val="00634550"/>
    <w:rsid w:val="006352AD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4939"/>
    <w:rsid w:val="00733E5A"/>
    <w:rsid w:val="00736ADA"/>
    <w:rsid w:val="00737DA0"/>
    <w:rsid w:val="00751AE2"/>
    <w:rsid w:val="007537E0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542AE"/>
    <w:rsid w:val="00874B45"/>
    <w:rsid w:val="00875680"/>
    <w:rsid w:val="00880A23"/>
    <w:rsid w:val="00891824"/>
    <w:rsid w:val="00891DE7"/>
    <w:rsid w:val="008A7084"/>
    <w:rsid w:val="008B51CC"/>
    <w:rsid w:val="008C6BFE"/>
    <w:rsid w:val="008D02AD"/>
    <w:rsid w:val="008D137C"/>
    <w:rsid w:val="008D449D"/>
    <w:rsid w:val="008D6B76"/>
    <w:rsid w:val="008D6CCC"/>
    <w:rsid w:val="008D7900"/>
    <w:rsid w:val="008E16AD"/>
    <w:rsid w:val="008E3F9D"/>
    <w:rsid w:val="008F2F25"/>
    <w:rsid w:val="008F6CC2"/>
    <w:rsid w:val="008F7F74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64553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21C94"/>
    <w:rsid w:val="00D407F7"/>
    <w:rsid w:val="00D40D03"/>
    <w:rsid w:val="00D449DC"/>
    <w:rsid w:val="00D50605"/>
    <w:rsid w:val="00D55F03"/>
    <w:rsid w:val="00D5726C"/>
    <w:rsid w:val="00D61289"/>
    <w:rsid w:val="00D676E5"/>
    <w:rsid w:val="00D754AF"/>
    <w:rsid w:val="00D77109"/>
    <w:rsid w:val="00D8523B"/>
    <w:rsid w:val="00D85EF2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5978"/>
    <w:rsid w:val="00E402FB"/>
    <w:rsid w:val="00E47544"/>
    <w:rsid w:val="00E502C4"/>
    <w:rsid w:val="00E504CF"/>
    <w:rsid w:val="00E52EF4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59E3"/>
    <w:rsid w:val="00EC7119"/>
    <w:rsid w:val="00ED0BF6"/>
    <w:rsid w:val="00ED2799"/>
    <w:rsid w:val="00ED2E8C"/>
    <w:rsid w:val="00ED35B6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klientam/kontakty_smolensk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omsbt.ru/klientam/kabinet_smolen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8885-309E-424F-A825-87FF1161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6</cp:revision>
  <cp:lastPrinted>2015-11-23T14:57:00Z</cp:lastPrinted>
  <dcterms:created xsi:type="dcterms:W3CDTF">2016-01-19T11:47:00Z</dcterms:created>
  <dcterms:modified xsi:type="dcterms:W3CDTF">2016-01-20T06:43:00Z</dcterms:modified>
</cp:coreProperties>
</file>