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042C" w:rsidRDefault="002075F1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4530" cy="781050"/>
            <wp:effectExtent l="19050" t="0" r="1270" b="0"/>
            <wp:wrapTight wrapText="bothSides">
              <wp:wrapPolygon edited="0">
                <wp:start x="-601" y="0"/>
                <wp:lineTo x="-601" y="21073"/>
                <wp:lineTo x="21640" y="21073"/>
                <wp:lineTo x="21640" y="0"/>
                <wp:lineTo x="-60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42C" w:rsidRDefault="00B1042C">
      <w:pPr>
        <w:jc w:val="center"/>
        <w:rPr>
          <w:b/>
          <w:sz w:val="28"/>
          <w:szCs w:val="28"/>
        </w:rPr>
      </w:pPr>
    </w:p>
    <w:p w:rsidR="00B1042C" w:rsidRDefault="00B1042C">
      <w:pPr>
        <w:jc w:val="center"/>
        <w:rPr>
          <w:b/>
          <w:sz w:val="28"/>
          <w:szCs w:val="28"/>
        </w:rPr>
      </w:pPr>
    </w:p>
    <w:p w:rsidR="00B1042C" w:rsidRDefault="00B1042C">
      <w:pPr>
        <w:jc w:val="center"/>
        <w:rPr>
          <w:b/>
          <w:sz w:val="28"/>
          <w:szCs w:val="28"/>
        </w:rPr>
      </w:pPr>
    </w:p>
    <w:p w:rsidR="00B1042C" w:rsidRDefault="00B1042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A1E32" w:rsidRDefault="008A1E32" w:rsidP="008A1E32">
      <w:pPr>
        <w:pStyle w:val="Standard"/>
        <w:ind w:left="993" w:hanging="99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АДМИНИСТРАЦИЯ  </w:t>
      </w:r>
      <w:r w:rsidR="002075F1">
        <w:rPr>
          <w:b/>
          <w:sz w:val="28"/>
          <w:szCs w:val="28"/>
        </w:rPr>
        <w:t>ДОБРОМИНСКОГО</w:t>
      </w:r>
      <w:proofErr w:type="gramEnd"/>
      <w:r>
        <w:rPr>
          <w:b/>
          <w:sz w:val="28"/>
          <w:szCs w:val="28"/>
        </w:rPr>
        <w:t xml:space="preserve"> СЕЛЬСКОГО ПОСЕЛЕНИЯ                     ГЛИНКОВСКОГО РАЙОНА  СМОЛЕНСКОЙ ОБЛАСТИ</w:t>
      </w:r>
    </w:p>
    <w:p w:rsidR="008A1E32" w:rsidRDefault="008A1E32" w:rsidP="00273F96">
      <w:pPr>
        <w:pStyle w:val="Standard"/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</w:t>
      </w:r>
    </w:p>
    <w:p w:rsidR="008A1E32" w:rsidRDefault="008A1E32" w:rsidP="008A1E32">
      <w:pPr>
        <w:pStyle w:val="Standard"/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  <w:bookmarkStart w:id="0" w:name="_GoBack"/>
      <w:bookmarkEnd w:id="0"/>
    </w:p>
    <w:p w:rsidR="008A1E32" w:rsidRDefault="008A1E32" w:rsidP="008A1E32">
      <w:pPr>
        <w:pStyle w:val="Standard"/>
        <w:tabs>
          <w:tab w:val="left" w:pos="3540"/>
          <w:tab w:val="center" w:pos="5462"/>
        </w:tabs>
        <w:ind w:firstLine="720"/>
        <w:rPr>
          <w:b/>
        </w:rPr>
      </w:pPr>
    </w:p>
    <w:p w:rsidR="008A1E32" w:rsidRDefault="00642F9A" w:rsidP="008A1E32">
      <w:pPr>
        <w:pStyle w:val="Standard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F80AFD">
        <w:rPr>
          <w:sz w:val="28"/>
          <w:szCs w:val="28"/>
        </w:rPr>
        <w:t>09</w:t>
      </w:r>
      <w:r w:rsidR="008A1E32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  2023</w:t>
      </w:r>
      <w:r w:rsidR="008A1E32">
        <w:rPr>
          <w:sz w:val="28"/>
          <w:szCs w:val="28"/>
        </w:rPr>
        <w:t xml:space="preserve"> г.                              </w:t>
      </w:r>
      <w:r w:rsidR="006E4985">
        <w:rPr>
          <w:sz w:val="28"/>
          <w:szCs w:val="28"/>
        </w:rPr>
        <w:t xml:space="preserve">                            № </w:t>
      </w:r>
      <w:r w:rsidR="00273F96">
        <w:rPr>
          <w:sz w:val="28"/>
          <w:szCs w:val="28"/>
        </w:rPr>
        <w:t>4</w:t>
      </w:r>
    </w:p>
    <w:p w:rsidR="008A1E32" w:rsidRDefault="008A1E32" w:rsidP="008A1E32">
      <w:pPr>
        <w:pStyle w:val="Standard"/>
        <w:ind w:firstLine="240"/>
        <w:jc w:val="both"/>
        <w:rPr>
          <w:sz w:val="28"/>
          <w:szCs w:val="28"/>
        </w:rPr>
      </w:pPr>
    </w:p>
    <w:tbl>
      <w:tblPr>
        <w:tblW w:w="1127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6"/>
        <w:gridCol w:w="6346"/>
      </w:tblGrid>
      <w:tr w:rsidR="008A1E32" w:rsidTr="008A1E32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32" w:rsidRDefault="00F80AFD" w:rsidP="008A1E32">
            <w:pPr>
              <w:pStyle w:val="Textbody"/>
              <w:jc w:val="both"/>
              <w:rPr>
                <w:sz w:val="28"/>
                <w:szCs w:val="28"/>
              </w:rPr>
            </w:pPr>
            <w:r w:rsidRPr="00F80AFD">
              <w:rPr>
                <w:sz w:val="28"/>
                <w:szCs w:val="28"/>
              </w:rPr>
              <w:t>Об определении размера вреда, причиняемого тяжеловесными транспортными средствами при движении по автомобильным дорогам местного значения</w:t>
            </w:r>
          </w:p>
          <w:p w:rsidR="008A1E32" w:rsidRDefault="008A1E32" w:rsidP="008A1E32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6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32" w:rsidRDefault="008A1E32" w:rsidP="008A1E32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8A1E32" w:rsidRDefault="008A1E32" w:rsidP="008A1E32">
      <w:pPr>
        <w:pStyle w:val="Standard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0AFD" w:rsidRPr="00F80AFD">
        <w:rPr>
          <w:sz w:val="28"/>
          <w:szCs w:val="28"/>
        </w:rPr>
        <w:t>В соответствии с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31 января 2020 года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</w:t>
      </w:r>
    </w:p>
    <w:p w:rsidR="008A1E32" w:rsidRDefault="008A1E32" w:rsidP="008A1E32">
      <w:pPr>
        <w:pStyle w:val="Standard"/>
        <w:ind w:firstLine="600"/>
        <w:jc w:val="both"/>
        <w:rPr>
          <w:sz w:val="28"/>
          <w:szCs w:val="28"/>
        </w:rPr>
      </w:pPr>
    </w:p>
    <w:p w:rsidR="008A1E32" w:rsidRDefault="008A1E32" w:rsidP="008A1E32">
      <w:pPr>
        <w:pStyle w:val="Standard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r w:rsidR="002075F1">
        <w:rPr>
          <w:sz w:val="28"/>
          <w:szCs w:val="28"/>
        </w:rPr>
        <w:t>Доброминского</w:t>
      </w:r>
      <w:r>
        <w:rPr>
          <w:sz w:val="28"/>
          <w:szCs w:val="28"/>
        </w:rPr>
        <w:t xml:space="preserve"> сельского поселения Глинковского района Смоленской области  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8A1E32" w:rsidRDefault="008A1E32" w:rsidP="008A1E32">
      <w:pPr>
        <w:pStyle w:val="Standard"/>
        <w:ind w:firstLin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642F9A" w:rsidRDefault="008A1E32" w:rsidP="008A1E32">
      <w:pPr>
        <w:pStyle w:val="af1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80AFD" w:rsidRPr="00C30561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="00F80AFD" w:rsidRPr="00F80AFD">
        <w:rPr>
          <w:rFonts w:ascii="Times New Roman" w:hAnsi="Times New Roman"/>
          <w:color w:val="000000"/>
          <w:sz w:val="28"/>
          <w:szCs w:val="28"/>
        </w:rPr>
        <w:t>размера вреда, причиняемого тяжеловесными транспортными средствами при движении по автомобильным дорогам местного значения</w:t>
      </w:r>
      <w:r w:rsidR="00F80AFD">
        <w:rPr>
          <w:rFonts w:ascii="Times New Roman" w:hAnsi="Times New Roman"/>
          <w:color w:val="000000"/>
          <w:sz w:val="28"/>
          <w:szCs w:val="28"/>
        </w:rPr>
        <w:t xml:space="preserve"> (прилагается).</w:t>
      </w:r>
    </w:p>
    <w:p w:rsidR="008A1E32" w:rsidRDefault="008A1E32" w:rsidP="008A1E32">
      <w:pPr>
        <w:pStyle w:val="Standard"/>
        <w:ind w:firstLine="850"/>
        <w:jc w:val="both"/>
      </w:pPr>
      <w:r>
        <w:rPr>
          <w:bCs/>
          <w:color w:val="000000"/>
          <w:sz w:val="28"/>
          <w:szCs w:val="28"/>
        </w:rPr>
        <w:t xml:space="preserve">2.Настоящее постановление вступает в силу со дня его принятия и подлежит обнародованию в соответствии со статьей 40 Устава </w:t>
      </w:r>
      <w:r w:rsidR="002075F1">
        <w:rPr>
          <w:bCs/>
          <w:color w:val="000000"/>
          <w:sz w:val="28"/>
          <w:szCs w:val="28"/>
        </w:rPr>
        <w:t>Доброминского</w:t>
      </w:r>
      <w:r>
        <w:rPr>
          <w:bCs/>
          <w:color w:val="000000"/>
          <w:sz w:val="28"/>
          <w:szCs w:val="28"/>
        </w:rPr>
        <w:t xml:space="preserve"> сельского поселения Глинковского района Смоленской области.</w:t>
      </w:r>
    </w:p>
    <w:p w:rsidR="008A1E32" w:rsidRDefault="008A1E32" w:rsidP="008A1E32">
      <w:pPr>
        <w:pStyle w:val="Standard"/>
        <w:ind w:firstLine="240"/>
        <w:jc w:val="both"/>
        <w:rPr>
          <w:bCs/>
          <w:sz w:val="28"/>
          <w:szCs w:val="28"/>
        </w:rPr>
      </w:pPr>
    </w:p>
    <w:p w:rsidR="00631F7C" w:rsidRDefault="00631F7C" w:rsidP="008A1E32">
      <w:pPr>
        <w:pStyle w:val="Standard"/>
        <w:ind w:firstLine="240"/>
        <w:jc w:val="both"/>
        <w:rPr>
          <w:bCs/>
          <w:sz w:val="28"/>
          <w:szCs w:val="28"/>
        </w:rPr>
      </w:pPr>
    </w:p>
    <w:p w:rsidR="00631F7C" w:rsidRDefault="00631F7C" w:rsidP="008A1E32">
      <w:pPr>
        <w:pStyle w:val="Standard"/>
        <w:ind w:firstLine="240"/>
        <w:jc w:val="both"/>
        <w:rPr>
          <w:bCs/>
          <w:sz w:val="28"/>
          <w:szCs w:val="28"/>
        </w:rPr>
      </w:pPr>
    </w:p>
    <w:p w:rsidR="008A1E32" w:rsidRDefault="008A1E32" w:rsidP="008A1E32">
      <w:pPr>
        <w:pStyle w:val="Standard"/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8A1E32" w:rsidRDefault="002075F1" w:rsidP="008A1E32">
      <w:pPr>
        <w:pStyle w:val="Standard"/>
        <w:ind w:firstLine="240"/>
        <w:jc w:val="both"/>
      </w:pPr>
      <w:r>
        <w:rPr>
          <w:sz w:val="28"/>
          <w:szCs w:val="28"/>
        </w:rPr>
        <w:t>Доброминского</w:t>
      </w:r>
      <w:r w:rsidR="008A1E32">
        <w:rPr>
          <w:sz w:val="28"/>
          <w:szCs w:val="28"/>
        </w:rPr>
        <w:t xml:space="preserve"> </w:t>
      </w:r>
      <w:r w:rsidR="008A1E32">
        <w:rPr>
          <w:bCs/>
          <w:sz w:val="28"/>
          <w:szCs w:val="28"/>
        </w:rPr>
        <w:t>сельского поселения</w:t>
      </w:r>
    </w:p>
    <w:p w:rsidR="008A1E32" w:rsidRDefault="008A1E32" w:rsidP="008A1E32">
      <w:pPr>
        <w:pStyle w:val="Standard"/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Глинковского района Смоленской области                                  </w:t>
      </w:r>
      <w:r w:rsidR="002075F1">
        <w:rPr>
          <w:bCs/>
          <w:sz w:val="28"/>
          <w:szCs w:val="28"/>
        </w:rPr>
        <w:t>Л.В. Ларионова</w:t>
      </w:r>
    </w:p>
    <w:p w:rsidR="008A1E32" w:rsidRPr="00273F96" w:rsidRDefault="00F80AFD" w:rsidP="00F80AFD">
      <w:pPr>
        <w:pStyle w:val="Standard"/>
        <w:ind w:left="5670"/>
        <w:jc w:val="both"/>
      </w:pPr>
      <w:r>
        <w:br w:type="page"/>
      </w:r>
      <w:r w:rsidRPr="00273F96">
        <w:lastRenderedPageBreak/>
        <w:t xml:space="preserve">Приложение к постановлению Администрации </w:t>
      </w:r>
      <w:r w:rsidR="002075F1" w:rsidRPr="00273F96">
        <w:t>Доброминского</w:t>
      </w:r>
      <w:r w:rsidRPr="00273F96">
        <w:t xml:space="preserve"> сельского поселения Глинковского района Смоленск</w:t>
      </w:r>
      <w:r w:rsidR="002075F1" w:rsidRPr="00273F96">
        <w:t xml:space="preserve">ой области от 09.02.2023 г. № </w:t>
      </w:r>
      <w:r w:rsidR="00273F96">
        <w:t>4</w:t>
      </w:r>
    </w:p>
    <w:p w:rsidR="00F80AFD" w:rsidRDefault="00F80AFD" w:rsidP="00F80AFD">
      <w:pPr>
        <w:pStyle w:val="Standard"/>
        <w:jc w:val="both"/>
      </w:pPr>
    </w:p>
    <w:p w:rsidR="00F80AFD" w:rsidRPr="00F80AFD" w:rsidRDefault="00F80AFD" w:rsidP="00F80AFD">
      <w:pPr>
        <w:pStyle w:val="Textbody"/>
        <w:jc w:val="center"/>
        <w:rPr>
          <w:b/>
          <w:sz w:val="28"/>
          <w:szCs w:val="28"/>
        </w:rPr>
      </w:pPr>
      <w:r w:rsidRPr="00F80AFD">
        <w:rPr>
          <w:b/>
          <w:sz w:val="28"/>
          <w:szCs w:val="28"/>
        </w:rPr>
        <w:t>Размера вреда, причиняемого тяжеловесными транспортными средствами при движении по автомобильным дорогам местного значения</w:t>
      </w:r>
    </w:p>
    <w:p w:rsidR="00DF49E8" w:rsidRPr="003F71DE" w:rsidRDefault="00DF49E8" w:rsidP="00DF49E8">
      <w:pPr>
        <w:ind w:firstLine="559"/>
        <w:jc w:val="right"/>
        <w:rPr>
          <w:sz w:val="27"/>
          <w:szCs w:val="27"/>
        </w:rPr>
      </w:pPr>
      <w:r w:rsidRPr="003F71DE">
        <w:rPr>
          <w:sz w:val="27"/>
          <w:szCs w:val="27"/>
        </w:rPr>
        <w:t>Таблица № 1</w:t>
      </w:r>
    </w:p>
    <w:p w:rsidR="00DF49E8" w:rsidRPr="003F71DE" w:rsidRDefault="00DF49E8" w:rsidP="00DF49E8">
      <w:pPr>
        <w:rPr>
          <w:sz w:val="27"/>
          <w:szCs w:val="27"/>
        </w:rPr>
      </w:pPr>
    </w:p>
    <w:p w:rsidR="00DF49E8" w:rsidRDefault="00DF49E8" w:rsidP="00DF49E8">
      <w:pPr>
        <w:spacing w:line="240" w:lineRule="auto"/>
        <w:ind w:firstLine="851"/>
        <w:jc w:val="both"/>
        <w:rPr>
          <w:sz w:val="27"/>
          <w:szCs w:val="27"/>
        </w:rPr>
      </w:pPr>
      <w:r w:rsidRPr="003F71DE">
        <w:rPr>
          <w:sz w:val="27"/>
          <w:szCs w:val="27"/>
        </w:rPr>
        <w:t xml:space="preserve">Размер вреда, причиняемого тяжеловесными транспортными средствами при движении по автомобильным дорогам местного значения </w:t>
      </w:r>
      <w:r w:rsidR="002075F1" w:rsidRPr="002075F1">
        <w:rPr>
          <w:sz w:val="27"/>
          <w:szCs w:val="27"/>
        </w:rPr>
        <w:t xml:space="preserve">Доброминского </w:t>
      </w:r>
      <w:r w:rsidRPr="003F71DE">
        <w:rPr>
          <w:sz w:val="27"/>
          <w:szCs w:val="27"/>
        </w:rPr>
        <w:t xml:space="preserve">сельского поселения </w:t>
      </w:r>
      <w:r>
        <w:rPr>
          <w:sz w:val="27"/>
          <w:szCs w:val="27"/>
        </w:rPr>
        <w:t>Глинковского района Смоленской области</w:t>
      </w:r>
      <w:r w:rsidRPr="003F71DE">
        <w:rPr>
          <w:sz w:val="27"/>
          <w:szCs w:val="27"/>
        </w:rPr>
        <w:t>, р</w:t>
      </w:r>
      <w:r>
        <w:rPr>
          <w:sz w:val="27"/>
          <w:szCs w:val="27"/>
        </w:rPr>
        <w:t xml:space="preserve">ассчитанным под осевую нагрузку </w:t>
      </w:r>
      <w:r w:rsidRPr="003F71DE">
        <w:rPr>
          <w:sz w:val="27"/>
          <w:szCs w:val="27"/>
        </w:rPr>
        <w:t>10 т, от превышения допустимых осевых нагрузок на каждую ось транспортного средства</w:t>
      </w:r>
    </w:p>
    <w:p w:rsidR="00DF49E8" w:rsidRPr="003F71DE" w:rsidRDefault="00DF49E8" w:rsidP="00DF49E8">
      <w:pPr>
        <w:spacing w:line="240" w:lineRule="auto"/>
        <w:ind w:firstLine="851"/>
        <w:jc w:val="both"/>
        <w:rPr>
          <w:sz w:val="27"/>
          <w:szCs w:val="27"/>
        </w:rPr>
      </w:pPr>
      <w:r>
        <w:rPr>
          <w:color w:val="22272F"/>
          <w:sz w:val="18"/>
          <w:szCs w:val="18"/>
          <w:shd w:val="clear" w:color="auto" w:fill="FFFFFF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44"/>
      </w:tblGrid>
      <w:tr w:rsidR="00DF49E8" w:rsidRPr="003F71DE" w:rsidTr="00DF49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Превышение фактических нагрузок на ось транспортного средства над допустимыми (процентов)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Размер вреда (рублей на 100 км)</w:t>
            </w:r>
          </w:p>
        </w:tc>
      </w:tr>
      <w:tr w:rsidR="00DF49E8" w:rsidRPr="003F71DE" w:rsidTr="00DF49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Свыше 2 до 3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995</w:t>
            </w:r>
          </w:p>
        </w:tc>
      </w:tr>
      <w:tr w:rsidR="00DF49E8" w:rsidRPr="003F71DE" w:rsidTr="00DF49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3 (включительно) до 4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1010</w:t>
            </w:r>
          </w:p>
        </w:tc>
      </w:tr>
      <w:tr w:rsidR="00DF49E8" w:rsidRPr="003F71DE" w:rsidTr="00DF49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4 (включительно) до 5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1029</w:t>
            </w:r>
          </w:p>
        </w:tc>
      </w:tr>
      <w:tr w:rsidR="00DF49E8" w:rsidRPr="003F71DE" w:rsidTr="00DF49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5 (включительно) до 6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1054</w:t>
            </w:r>
          </w:p>
        </w:tc>
      </w:tr>
      <w:tr w:rsidR="00DF49E8" w:rsidRPr="003F71DE" w:rsidTr="00DF49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6 (включительно) до 7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1084</w:t>
            </w:r>
          </w:p>
        </w:tc>
      </w:tr>
      <w:tr w:rsidR="00DF49E8" w:rsidRPr="003F71DE" w:rsidTr="00DF49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7 (включительно) до 8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1119</w:t>
            </w:r>
          </w:p>
        </w:tc>
      </w:tr>
      <w:tr w:rsidR="00DF49E8" w:rsidRPr="003F71DE" w:rsidTr="00DF49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8 (включительно) до 9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1158</w:t>
            </w:r>
          </w:p>
        </w:tc>
      </w:tr>
      <w:tr w:rsidR="00DF49E8" w:rsidRPr="003F71DE" w:rsidTr="00DF49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9 (включительно) до 10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1203</w:t>
            </w:r>
          </w:p>
        </w:tc>
      </w:tr>
      <w:tr w:rsidR="00DF49E8" w:rsidRPr="003F71DE" w:rsidTr="00DF49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10 (включительно) до 11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1252</w:t>
            </w:r>
          </w:p>
        </w:tc>
      </w:tr>
      <w:tr w:rsidR="00DF49E8" w:rsidRPr="003F71DE" w:rsidTr="00DF49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11 (включительно) до 12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1306</w:t>
            </w:r>
          </w:p>
        </w:tc>
      </w:tr>
      <w:tr w:rsidR="00DF49E8" w:rsidRPr="003F71DE" w:rsidTr="00DF49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12 (включительно) до 13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1365</w:t>
            </w:r>
          </w:p>
        </w:tc>
      </w:tr>
      <w:tr w:rsidR="00DF49E8" w:rsidRPr="003F71DE" w:rsidTr="00DF49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13 (включительно) до 14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1429</w:t>
            </w:r>
          </w:p>
        </w:tc>
      </w:tr>
      <w:tr w:rsidR="00DF49E8" w:rsidRPr="003F71DE" w:rsidTr="00DF49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14 (включительно) до 15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1497</w:t>
            </w:r>
          </w:p>
        </w:tc>
      </w:tr>
      <w:tr w:rsidR="00DF49E8" w:rsidRPr="003F71DE" w:rsidTr="00DF49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15 (включительно) до 16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1570</w:t>
            </w:r>
          </w:p>
        </w:tc>
      </w:tr>
      <w:tr w:rsidR="00DF49E8" w:rsidRPr="003F71DE" w:rsidTr="00DF49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16 (включительно) до 17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1647</w:t>
            </w:r>
          </w:p>
        </w:tc>
      </w:tr>
      <w:tr w:rsidR="00DF49E8" w:rsidRPr="003F71DE" w:rsidTr="00DF49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17 (включительно) до 18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1729</w:t>
            </w:r>
          </w:p>
        </w:tc>
      </w:tr>
      <w:tr w:rsidR="00DF49E8" w:rsidRPr="003F71DE" w:rsidTr="00DF49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18 (включительно) до 19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1816</w:t>
            </w:r>
          </w:p>
        </w:tc>
      </w:tr>
      <w:tr w:rsidR="00DF49E8" w:rsidRPr="003F71DE" w:rsidTr="00DF49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19 (включительно) до 20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1907</w:t>
            </w:r>
          </w:p>
        </w:tc>
      </w:tr>
      <w:tr w:rsidR="00DF49E8" w:rsidRPr="003F71DE" w:rsidTr="00DF49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20 (включительно) до 21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2002</w:t>
            </w:r>
          </w:p>
        </w:tc>
      </w:tr>
      <w:tr w:rsidR="00DF49E8" w:rsidRPr="003F71DE" w:rsidTr="00DF49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21 (включительно) до 22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2102</w:t>
            </w:r>
          </w:p>
        </w:tc>
      </w:tr>
      <w:tr w:rsidR="00DF49E8" w:rsidRPr="003F71DE" w:rsidTr="00DF49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22 (включительно) до 23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2207</w:t>
            </w:r>
          </w:p>
        </w:tc>
      </w:tr>
      <w:tr w:rsidR="00DF49E8" w:rsidRPr="003F71DE" w:rsidTr="00DF49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23 (включительно) до 24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2316</w:t>
            </w:r>
          </w:p>
        </w:tc>
      </w:tr>
      <w:tr w:rsidR="00DF49E8" w:rsidRPr="003F71DE" w:rsidTr="00DF49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24 (включительно) до 25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2429</w:t>
            </w:r>
          </w:p>
        </w:tc>
      </w:tr>
      <w:tr w:rsidR="00DF49E8" w:rsidRPr="003F71DE" w:rsidTr="00DF49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25 (включительно) до 26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2547</w:t>
            </w:r>
          </w:p>
        </w:tc>
      </w:tr>
      <w:tr w:rsidR="00DF49E8" w:rsidRPr="003F71DE" w:rsidTr="00DF49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26 (включительно) до 27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2670</w:t>
            </w:r>
          </w:p>
        </w:tc>
      </w:tr>
      <w:tr w:rsidR="00DF49E8" w:rsidRPr="003F71DE" w:rsidTr="00DF49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27 (включительно) до 28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2797</w:t>
            </w:r>
          </w:p>
        </w:tc>
      </w:tr>
      <w:tr w:rsidR="00DF49E8" w:rsidRPr="003F71DE" w:rsidTr="00DF49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28 (включительно) до 29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2928</w:t>
            </w:r>
          </w:p>
        </w:tc>
      </w:tr>
      <w:tr w:rsidR="00DF49E8" w:rsidRPr="003F71DE" w:rsidTr="00DF49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29 (включительно) до 30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3063</w:t>
            </w:r>
          </w:p>
        </w:tc>
      </w:tr>
      <w:tr w:rsidR="00DF49E8" w:rsidRPr="003F71DE" w:rsidTr="00DF49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30 (включительно) до 31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3203</w:t>
            </w:r>
          </w:p>
        </w:tc>
      </w:tr>
      <w:tr w:rsidR="00DF49E8" w:rsidRPr="003F71DE" w:rsidTr="00DF49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31 (включительно) до 32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3347</w:t>
            </w:r>
          </w:p>
        </w:tc>
      </w:tr>
      <w:tr w:rsidR="00DF49E8" w:rsidRPr="003F71DE" w:rsidTr="00DF49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32 (включительно) до 33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3496</w:t>
            </w:r>
          </w:p>
        </w:tc>
      </w:tr>
      <w:tr w:rsidR="00DF49E8" w:rsidRPr="003F71DE" w:rsidTr="00DF49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lastRenderedPageBreak/>
              <w:t>от 33 (включительно) до 34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3649</w:t>
            </w:r>
          </w:p>
        </w:tc>
      </w:tr>
      <w:tr w:rsidR="00DF49E8" w:rsidRPr="003F71DE" w:rsidTr="00DF49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34 (включительно) до 35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3806</w:t>
            </w:r>
          </w:p>
        </w:tc>
      </w:tr>
      <w:tr w:rsidR="00DF49E8" w:rsidRPr="003F71DE" w:rsidTr="00DF49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35 (включительно) до 36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3968</w:t>
            </w:r>
          </w:p>
        </w:tc>
      </w:tr>
      <w:tr w:rsidR="00DF49E8" w:rsidRPr="003F71DE" w:rsidTr="00DF49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36 (включительно) до 37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4134</w:t>
            </w:r>
          </w:p>
        </w:tc>
      </w:tr>
      <w:tr w:rsidR="00DF49E8" w:rsidRPr="003F71DE" w:rsidTr="00DF49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37 (включительно) до 38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4304</w:t>
            </w:r>
          </w:p>
        </w:tc>
      </w:tr>
      <w:tr w:rsidR="00DF49E8" w:rsidRPr="003F71DE" w:rsidTr="00DF49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38 (включительно) до 39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4478</w:t>
            </w:r>
          </w:p>
        </w:tc>
      </w:tr>
      <w:tr w:rsidR="00DF49E8" w:rsidRPr="003F71DE" w:rsidTr="00DF49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39 (включительно) до 40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4657</w:t>
            </w:r>
          </w:p>
        </w:tc>
      </w:tr>
      <w:tr w:rsidR="00DF49E8" w:rsidRPr="003F71DE" w:rsidTr="00DF49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40 (включительно) до 41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4840</w:t>
            </w:r>
          </w:p>
        </w:tc>
      </w:tr>
      <w:tr w:rsidR="00DF49E8" w:rsidRPr="003F71DE" w:rsidTr="00DF49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41 (включительно) до 42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5027</w:t>
            </w:r>
          </w:p>
        </w:tc>
      </w:tr>
      <w:tr w:rsidR="00DF49E8" w:rsidRPr="003F71DE" w:rsidTr="00DF49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42 (включительно) до 43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5219</w:t>
            </w:r>
          </w:p>
        </w:tc>
      </w:tr>
      <w:tr w:rsidR="00DF49E8" w:rsidRPr="003F71DE" w:rsidTr="00DF49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43 (включительно) до 44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5415</w:t>
            </w:r>
          </w:p>
        </w:tc>
      </w:tr>
      <w:tr w:rsidR="00DF49E8" w:rsidRPr="003F71DE" w:rsidTr="00DF49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44 (включительно) до 45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5615</w:t>
            </w:r>
          </w:p>
        </w:tc>
      </w:tr>
      <w:tr w:rsidR="00DF49E8" w:rsidRPr="003F71DE" w:rsidTr="00DF49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45 (включительно) до 46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5819</w:t>
            </w:r>
          </w:p>
        </w:tc>
      </w:tr>
      <w:tr w:rsidR="00DF49E8" w:rsidRPr="003F71DE" w:rsidTr="00DF49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46 (включительно) до 47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6027</w:t>
            </w:r>
          </w:p>
        </w:tc>
      </w:tr>
      <w:tr w:rsidR="00DF49E8" w:rsidRPr="003F71DE" w:rsidTr="00DF49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47 (включительно) до 48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6240</w:t>
            </w:r>
          </w:p>
        </w:tc>
      </w:tr>
      <w:tr w:rsidR="00DF49E8" w:rsidRPr="003F71DE" w:rsidTr="00DF49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48 (включительно) до 49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6457</w:t>
            </w:r>
          </w:p>
        </w:tc>
      </w:tr>
      <w:tr w:rsidR="00DF49E8" w:rsidRPr="003F71DE" w:rsidTr="00DF49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49 (включительно) до 50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6678</w:t>
            </w:r>
          </w:p>
        </w:tc>
      </w:tr>
      <w:tr w:rsidR="00DF49E8" w:rsidRPr="003F71DE" w:rsidTr="00DF49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50 (включительно) до 51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6903</w:t>
            </w:r>
          </w:p>
        </w:tc>
      </w:tr>
      <w:tr w:rsidR="00DF49E8" w:rsidRPr="003F71DE" w:rsidTr="00DF49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51 (включительно) до 52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7132</w:t>
            </w:r>
          </w:p>
        </w:tc>
      </w:tr>
      <w:tr w:rsidR="00DF49E8" w:rsidRPr="003F71DE" w:rsidTr="00DF49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52 (включительно) до 53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7366</w:t>
            </w:r>
          </w:p>
        </w:tc>
      </w:tr>
      <w:tr w:rsidR="00DF49E8" w:rsidRPr="003F71DE" w:rsidTr="00DF49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53 (включительно) до 54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7604</w:t>
            </w:r>
          </w:p>
        </w:tc>
      </w:tr>
      <w:tr w:rsidR="00DF49E8" w:rsidRPr="003F71DE" w:rsidTr="00DF49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54 (включительно) до 55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7846</w:t>
            </w:r>
          </w:p>
        </w:tc>
      </w:tr>
      <w:tr w:rsidR="00DF49E8" w:rsidRPr="003F71DE" w:rsidTr="00DF49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55 (включительно) до 56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8092</w:t>
            </w:r>
          </w:p>
        </w:tc>
      </w:tr>
      <w:tr w:rsidR="00DF49E8" w:rsidRPr="003F71DE" w:rsidTr="00DF49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56 (включительно) до 57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8342</w:t>
            </w:r>
          </w:p>
        </w:tc>
      </w:tr>
      <w:tr w:rsidR="00DF49E8" w:rsidRPr="003F71DE" w:rsidTr="00DF49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57 (включительно) до 58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8597</w:t>
            </w:r>
          </w:p>
        </w:tc>
      </w:tr>
      <w:tr w:rsidR="00DF49E8" w:rsidRPr="003F71DE" w:rsidTr="00DF49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58 (включительно) до 59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8855</w:t>
            </w:r>
          </w:p>
        </w:tc>
      </w:tr>
      <w:tr w:rsidR="00DF49E8" w:rsidRPr="003F71DE" w:rsidTr="00DF49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59 (включительно) до 60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9118</w:t>
            </w:r>
          </w:p>
        </w:tc>
      </w:tr>
      <w:tr w:rsidR="00DF49E8" w:rsidRPr="003F71DE" w:rsidTr="00DF49E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60 (включительно) и выше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 xml:space="preserve">рассчитывается по формулам, приведённым в методике расчёта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утверждённым </w:t>
            </w:r>
            <w:hyperlink r:id="rId7" w:history="1">
              <w:r w:rsidRPr="00DF49E8">
                <w:rPr>
                  <w:rStyle w:val="a7"/>
                  <w:rFonts w:ascii="Times New Roman" w:hAnsi="Times New Roman"/>
                  <w:color w:val="000000"/>
                </w:rPr>
                <w:t>постановлением</w:t>
              </w:r>
            </w:hyperlink>
            <w:r w:rsidRPr="003F71DE">
              <w:rPr>
                <w:rFonts w:ascii="Times New Roman" w:hAnsi="Times New Roman"/>
              </w:rPr>
              <w:t xml:space="preserve"> Правительства Российской Федерации от 31.01.2020 № 67</w:t>
            </w:r>
          </w:p>
        </w:tc>
      </w:tr>
    </w:tbl>
    <w:p w:rsidR="00DF49E8" w:rsidRDefault="00DF49E8" w:rsidP="00DF49E8">
      <w:pPr>
        <w:ind w:firstLine="559"/>
        <w:rPr>
          <w:sz w:val="28"/>
          <w:szCs w:val="28"/>
        </w:rPr>
      </w:pPr>
    </w:p>
    <w:p w:rsidR="00DF49E8" w:rsidRDefault="00DF49E8" w:rsidP="00DF49E8">
      <w:pPr>
        <w:ind w:firstLine="559"/>
        <w:jc w:val="right"/>
        <w:rPr>
          <w:sz w:val="27"/>
          <w:szCs w:val="27"/>
        </w:rPr>
      </w:pPr>
    </w:p>
    <w:p w:rsidR="00DF49E8" w:rsidRDefault="00DF49E8" w:rsidP="00DF49E8">
      <w:pPr>
        <w:ind w:firstLine="559"/>
        <w:jc w:val="right"/>
        <w:rPr>
          <w:sz w:val="27"/>
          <w:szCs w:val="27"/>
        </w:rPr>
      </w:pPr>
      <w:r w:rsidRPr="003F71DE">
        <w:rPr>
          <w:sz w:val="27"/>
          <w:szCs w:val="27"/>
        </w:rPr>
        <w:t>Таблица № 2</w:t>
      </w:r>
    </w:p>
    <w:p w:rsidR="00DF49E8" w:rsidRPr="003F71DE" w:rsidRDefault="00DF49E8" w:rsidP="00DF49E8">
      <w:pPr>
        <w:ind w:firstLine="559"/>
        <w:jc w:val="right"/>
        <w:rPr>
          <w:sz w:val="27"/>
          <w:szCs w:val="27"/>
        </w:rPr>
      </w:pPr>
    </w:p>
    <w:p w:rsidR="00DF49E8" w:rsidRPr="003F71DE" w:rsidRDefault="00DF49E8" w:rsidP="00DF49E8">
      <w:pPr>
        <w:spacing w:line="240" w:lineRule="auto"/>
        <w:ind w:firstLine="851"/>
        <w:jc w:val="both"/>
        <w:rPr>
          <w:sz w:val="27"/>
          <w:szCs w:val="27"/>
        </w:rPr>
      </w:pPr>
      <w:r w:rsidRPr="003F71DE">
        <w:rPr>
          <w:sz w:val="27"/>
          <w:szCs w:val="27"/>
        </w:rPr>
        <w:t xml:space="preserve">Размер вреда, причиняемого тяжеловесными транспортными средствами при движении по автомобильным дорогам местного значения </w:t>
      </w:r>
      <w:r w:rsidR="002075F1" w:rsidRPr="002075F1">
        <w:rPr>
          <w:sz w:val="27"/>
          <w:szCs w:val="27"/>
        </w:rPr>
        <w:t xml:space="preserve">Доброминского </w:t>
      </w:r>
      <w:r w:rsidRPr="003F71DE">
        <w:rPr>
          <w:sz w:val="27"/>
          <w:szCs w:val="27"/>
        </w:rPr>
        <w:t xml:space="preserve">сельского поселения </w:t>
      </w:r>
      <w:r>
        <w:rPr>
          <w:sz w:val="27"/>
          <w:szCs w:val="27"/>
        </w:rPr>
        <w:t>Глинковского района Смоленской области</w:t>
      </w:r>
      <w:r w:rsidRPr="003F71DE">
        <w:rPr>
          <w:sz w:val="27"/>
          <w:szCs w:val="27"/>
        </w:rPr>
        <w:t xml:space="preserve">, от превышения допустимой </w:t>
      </w:r>
      <w:proofErr w:type="gramStart"/>
      <w:r w:rsidRPr="003F71DE">
        <w:rPr>
          <w:sz w:val="27"/>
          <w:szCs w:val="27"/>
        </w:rPr>
        <w:t>для автомобильной</w:t>
      </w:r>
      <w:r w:rsidRPr="008B4618">
        <w:rPr>
          <w:sz w:val="28"/>
          <w:szCs w:val="28"/>
        </w:rPr>
        <w:t xml:space="preserve"> </w:t>
      </w:r>
      <w:r w:rsidRPr="003F71DE">
        <w:rPr>
          <w:sz w:val="27"/>
          <w:szCs w:val="27"/>
        </w:rPr>
        <w:t>дороги массы</w:t>
      </w:r>
      <w:proofErr w:type="gramEnd"/>
      <w:r w:rsidRPr="003F71DE">
        <w:rPr>
          <w:sz w:val="27"/>
          <w:szCs w:val="27"/>
        </w:rPr>
        <w:t xml:space="preserve"> транспортного средства</w:t>
      </w:r>
    </w:p>
    <w:p w:rsidR="00DF49E8" w:rsidRDefault="00DF49E8" w:rsidP="00DF49E8">
      <w:pPr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DF49E8" w:rsidRPr="003F71DE" w:rsidTr="00DF49E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Превышение фактической массы транспортного средства над допустимой (процентов)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Размер вреда (рублей на 100 км)</w:t>
            </w:r>
          </w:p>
        </w:tc>
      </w:tr>
      <w:tr w:rsidR="00DF49E8" w:rsidRPr="003F71DE" w:rsidTr="00DF49E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свыше 2 до 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9170</w:t>
            </w:r>
          </w:p>
        </w:tc>
      </w:tr>
      <w:tr w:rsidR="00DF49E8" w:rsidRPr="003F71DE" w:rsidTr="00DF49E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lastRenderedPageBreak/>
              <w:t>от 3 (включительно) до 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9319</w:t>
            </w:r>
          </w:p>
        </w:tc>
      </w:tr>
      <w:tr w:rsidR="00DF49E8" w:rsidRPr="003F71DE" w:rsidTr="00DF49E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4 (включительно) до 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9467</w:t>
            </w:r>
          </w:p>
        </w:tc>
      </w:tr>
      <w:tr w:rsidR="00DF49E8" w:rsidRPr="003F71DE" w:rsidTr="00DF49E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5 (включительно) до 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9616</w:t>
            </w:r>
          </w:p>
        </w:tc>
      </w:tr>
      <w:tr w:rsidR="00DF49E8" w:rsidRPr="003F71DE" w:rsidTr="00DF49E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6 (включительно) до 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9765</w:t>
            </w:r>
          </w:p>
        </w:tc>
      </w:tr>
      <w:tr w:rsidR="00DF49E8" w:rsidRPr="003F71DE" w:rsidTr="00DF49E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7 (включительно) до 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9913</w:t>
            </w:r>
          </w:p>
        </w:tc>
      </w:tr>
      <w:tr w:rsidR="00DF49E8" w:rsidRPr="003F71DE" w:rsidTr="00DF49E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8 (включительно) до 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10062</w:t>
            </w:r>
          </w:p>
        </w:tc>
      </w:tr>
      <w:tr w:rsidR="00DF49E8" w:rsidRPr="003F71DE" w:rsidTr="00DF49E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9 (включительно) до 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10211</w:t>
            </w:r>
          </w:p>
        </w:tc>
      </w:tr>
      <w:tr w:rsidR="00DF49E8" w:rsidRPr="003F71DE" w:rsidTr="00DF49E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10 (включительно) до 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10359</w:t>
            </w:r>
          </w:p>
        </w:tc>
      </w:tr>
      <w:tr w:rsidR="00DF49E8" w:rsidRPr="003F71DE" w:rsidTr="00DF49E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11 (включительно) до 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10508</w:t>
            </w:r>
          </w:p>
        </w:tc>
      </w:tr>
      <w:tr w:rsidR="00DF49E8" w:rsidRPr="003F71DE" w:rsidTr="00DF49E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12 (включительно) до 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10656</w:t>
            </w:r>
          </w:p>
        </w:tc>
      </w:tr>
      <w:tr w:rsidR="00DF49E8" w:rsidRPr="003F71DE" w:rsidTr="00DF49E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13 (включительно) до 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10805</w:t>
            </w:r>
          </w:p>
        </w:tc>
      </w:tr>
      <w:tr w:rsidR="00DF49E8" w:rsidRPr="003F71DE" w:rsidTr="00DF49E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14 (включительно) до 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10954</w:t>
            </w:r>
          </w:p>
        </w:tc>
      </w:tr>
      <w:tr w:rsidR="00DF49E8" w:rsidRPr="003F71DE" w:rsidTr="00DF49E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15 (включительно) до 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11102</w:t>
            </w:r>
          </w:p>
        </w:tc>
      </w:tr>
      <w:tr w:rsidR="00DF49E8" w:rsidRPr="003F71DE" w:rsidTr="00DF49E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16 (включительно) до 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11251</w:t>
            </w:r>
          </w:p>
        </w:tc>
      </w:tr>
      <w:tr w:rsidR="00DF49E8" w:rsidRPr="003F71DE" w:rsidTr="00DF49E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17 (включительно) до 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11400</w:t>
            </w:r>
          </w:p>
        </w:tc>
      </w:tr>
      <w:tr w:rsidR="00DF49E8" w:rsidRPr="003F71DE" w:rsidTr="00DF49E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18 (включительно) до 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11548</w:t>
            </w:r>
          </w:p>
        </w:tc>
      </w:tr>
      <w:tr w:rsidR="00DF49E8" w:rsidRPr="003F71DE" w:rsidTr="00DF49E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19 (включительно) до 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11697</w:t>
            </w:r>
          </w:p>
        </w:tc>
      </w:tr>
      <w:tr w:rsidR="00DF49E8" w:rsidRPr="003F71DE" w:rsidTr="00DF49E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20 (включительно) до 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11845</w:t>
            </w:r>
          </w:p>
        </w:tc>
      </w:tr>
      <w:tr w:rsidR="00DF49E8" w:rsidRPr="003F71DE" w:rsidTr="00DF49E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21 (включительно) до 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11994</w:t>
            </w:r>
          </w:p>
        </w:tc>
      </w:tr>
      <w:tr w:rsidR="00DF49E8" w:rsidRPr="003F71DE" w:rsidTr="00DF49E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22 (включительно) до 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12143</w:t>
            </w:r>
          </w:p>
        </w:tc>
      </w:tr>
      <w:tr w:rsidR="00DF49E8" w:rsidRPr="003F71DE" w:rsidTr="00DF49E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23 (включительно) до 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12291</w:t>
            </w:r>
          </w:p>
        </w:tc>
      </w:tr>
      <w:tr w:rsidR="00DF49E8" w:rsidRPr="003F71DE" w:rsidTr="00DF49E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24 (включительно) до 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12440</w:t>
            </w:r>
          </w:p>
        </w:tc>
      </w:tr>
      <w:tr w:rsidR="00DF49E8" w:rsidRPr="003F71DE" w:rsidTr="00DF49E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25 (включительно) до 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12589</w:t>
            </w:r>
          </w:p>
        </w:tc>
      </w:tr>
      <w:tr w:rsidR="00DF49E8" w:rsidRPr="003F71DE" w:rsidTr="00DF49E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26 (включительно) до 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12737</w:t>
            </w:r>
          </w:p>
        </w:tc>
      </w:tr>
      <w:tr w:rsidR="00DF49E8" w:rsidRPr="003F71DE" w:rsidTr="00DF49E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27 (включительно) до 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12886</w:t>
            </w:r>
          </w:p>
        </w:tc>
      </w:tr>
      <w:tr w:rsidR="00DF49E8" w:rsidRPr="003F71DE" w:rsidTr="00DF49E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28 (включительно) до 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13034</w:t>
            </w:r>
          </w:p>
        </w:tc>
      </w:tr>
      <w:tr w:rsidR="00DF49E8" w:rsidRPr="003F71DE" w:rsidTr="00DF49E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29 (включительно) до 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13183</w:t>
            </w:r>
          </w:p>
        </w:tc>
      </w:tr>
      <w:tr w:rsidR="00DF49E8" w:rsidRPr="003F71DE" w:rsidTr="00DF49E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30 (включительно) до 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13332</w:t>
            </w:r>
          </w:p>
        </w:tc>
      </w:tr>
      <w:tr w:rsidR="00DF49E8" w:rsidRPr="003F71DE" w:rsidTr="00DF49E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31 (включительно) до 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13480</w:t>
            </w:r>
          </w:p>
        </w:tc>
      </w:tr>
      <w:tr w:rsidR="00DF49E8" w:rsidRPr="003F71DE" w:rsidTr="00DF49E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32 (включительно) до 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13629</w:t>
            </w:r>
          </w:p>
        </w:tc>
      </w:tr>
      <w:tr w:rsidR="00DF49E8" w:rsidRPr="003F71DE" w:rsidTr="00DF49E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33 (включительно) до 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13778</w:t>
            </w:r>
          </w:p>
        </w:tc>
      </w:tr>
      <w:tr w:rsidR="00DF49E8" w:rsidRPr="003F71DE" w:rsidTr="00DF49E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34 (включительно) до 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13926</w:t>
            </w:r>
          </w:p>
        </w:tc>
      </w:tr>
      <w:tr w:rsidR="00DF49E8" w:rsidRPr="003F71DE" w:rsidTr="00DF49E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35 (включительно) до 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14075</w:t>
            </w:r>
          </w:p>
        </w:tc>
      </w:tr>
      <w:tr w:rsidR="00DF49E8" w:rsidRPr="003F71DE" w:rsidTr="00DF49E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36 (включительно) до 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14223</w:t>
            </w:r>
          </w:p>
        </w:tc>
      </w:tr>
      <w:tr w:rsidR="00DF49E8" w:rsidRPr="003F71DE" w:rsidTr="00DF49E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37 (включительно) до 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14372</w:t>
            </w:r>
          </w:p>
        </w:tc>
      </w:tr>
      <w:tr w:rsidR="00DF49E8" w:rsidRPr="003F71DE" w:rsidTr="00DF49E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38 (включительно) до 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12521</w:t>
            </w:r>
          </w:p>
        </w:tc>
      </w:tr>
      <w:tr w:rsidR="00DF49E8" w:rsidRPr="003F71DE" w:rsidTr="00DF49E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39 (включительно) до 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14669</w:t>
            </w:r>
          </w:p>
        </w:tc>
      </w:tr>
      <w:tr w:rsidR="00DF49E8" w:rsidRPr="003F71DE" w:rsidTr="00DF49E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40 (включительно) до 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14818</w:t>
            </w:r>
          </w:p>
        </w:tc>
      </w:tr>
      <w:tr w:rsidR="00DF49E8" w:rsidRPr="003F71DE" w:rsidTr="00DF49E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41 (включительно) до 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14967</w:t>
            </w:r>
          </w:p>
        </w:tc>
      </w:tr>
      <w:tr w:rsidR="00DF49E8" w:rsidRPr="003F71DE" w:rsidTr="00DF49E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42 (включительно) до 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15115</w:t>
            </w:r>
          </w:p>
        </w:tc>
      </w:tr>
      <w:tr w:rsidR="00DF49E8" w:rsidRPr="003F71DE" w:rsidTr="00DF49E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43 (включительно) до 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15264</w:t>
            </w:r>
          </w:p>
        </w:tc>
      </w:tr>
      <w:tr w:rsidR="00DF49E8" w:rsidRPr="003F71DE" w:rsidTr="00DF49E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44 (включительно) до 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15413</w:t>
            </w:r>
          </w:p>
        </w:tc>
      </w:tr>
      <w:tr w:rsidR="00DF49E8" w:rsidRPr="003F71DE" w:rsidTr="00DF49E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45 (включительно) до 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15561</w:t>
            </w:r>
          </w:p>
        </w:tc>
      </w:tr>
      <w:tr w:rsidR="00DF49E8" w:rsidRPr="003F71DE" w:rsidTr="00DF49E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46 (включительно) до 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15710</w:t>
            </w:r>
          </w:p>
        </w:tc>
      </w:tr>
      <w:tr w:rsidR="00DF49E8" w:rsidRPr="003F71DE" w:rsidTr="00DF49E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47 (включительно) до 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15858</w:t>
            </w:r>
          </w:p>
        </w:tc>
      </w:tr>
      <w:tr w:rsidR="00DF49E8" w:rsidRPr="003F71DE" w:rsidTr="00DF49E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48 (включительно) до 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16007</w:t>
            </w:r>
          </w:p>
        </w:tc>
      </w:tr>
      <w:tr w:rsidR="00DF49E8" w:rsidRPr="003F71DE" w:rsidTr="00DF49E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49 (включительно) до 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16156</w:t>
            </w:r>
          </w:p>
        </w:tc>
      </w:tr>
      <w:tr w:rsidR="00DF49E8" w:rsidRPr="003F71DE" w:rsidTr="00DF49E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50 (включительно) до 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16304</w:t>
            </w:r>
          </w:p>
        </w:tc>
      </w:tr>
      <w:tr w:rsidR="00DF49E8" w:rsidRPr="003F71DE" w:rsidTr="00DF49E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51 (включительно) до 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16453</w:t>
            </w:r>
          </w:p>
        </w:tc>
      </w:tr>
      <w:tr w:rsidR="00DF49E8" w:rsidRPr="003F71DE" w:rsidTr="00DF49E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52 (включительно) до 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16602</w:t>
            </w:r>
          </w:p>
        </w:tc>
      </w:tr>
      <w:tr w:rsidR="00DF49E8" w:rsidRPr="003F71DE" w:rsidTr="00DF49E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lastRenderedPageBreak/>
              <w:t>от 53 (включительно) до 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16750</w:t>
            </w:r>
          </w:p>
        </w:tc>
      </w:tr>
      <w:tr w:rsidR="00DF49E8" w:rsidRPr="003F71DE" w:rsidTr="00DF49E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54 (включительно) до 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16899</w:t>
            </w:r>
          </w:p>
        </w:tc>
      </w:tr>
      <w:tr w:rsidR="00DF49E8" w:rsidRPr="003F71DE" w:rsidTr="00DF49E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55 (включительно) до 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17047</w:t>
            </w:r>
          </w:p>
        </w:tc>
      </w:tr>
      <w:tr w:rsidR="00DF49E8" w:rsidRPr="003F71DE" w:rsidTr="00DF49E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56 (включительно) до 57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17196</w:t>
            </w:r>
          </w:p>
        </w:tc>
      </w:tr>
      <w:tr w:rsidR="00DF49E8" w:rsidRPr="003F71DE" w:rsidTr="00DF49E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57 (включительно) до 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17345</w:t>
            </w:r>
          </w:p>
        </w:tc>
      </w:tr>
      <w:tr w:rsidR="00DF49E8" w:rsidRPr="003F71DE" w:rsidTr="00DF49E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58 (включительно) до 59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17493</w:t>
            </w:r>
          </w:p>
        </w:tc>
      </w:tr>
      <w:tr w:rsidR="00DF49E8" w:rsidRPr="003F71DE" w:rsidTr="00DF49E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59 (включительно) до 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17642</w:t>
            </w:r>
          </w:p>
        </w:tc>
      </w:tr>
      <w:tr w:rsidR="00DF49E8" w:rsidRPr="003F71DE" w:rsidTr="00DF49E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от 60 (включительно) и выше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</w:tcPr>
          <w:p w:rsidR="00DF49E8" w:rsidRPr="003F71DE" w:rsidRDefault="00DF49E8" w:rsidP="00DF49E8">
            <w:pPr>
              <w:pStyle w:val="af6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 xml:space="preserve">рассчитывается по формулам, приведённым в методике расчёта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 утверждённым </w:t>
            </w:r>
            <w:hyperlink r:id="rId8" w:history="1">
              <w:r w:rsidRPr="00DF49E8">
                <w:rPr>
                  <w:rStyle w:val="a7"/>
                  <w:rFonts w:ascii="Times New Roman" w:hAnsi="Times New Roman"/>
                  <w:color w:val="000000"/>
                </w:rPr>
                <w:t>постановлением</w:t>
              </w:r>
            </w:hyperlink>
            <w:r w:rsidRPr="003F71DE">
              <w:rPr>
                <w:rFonts w:ascii="Times New Roman" w:hAnsi="Times New Roman"/>
                <w:b/>
              </w:rPr>
              <w:t xml:space="preserve"> </w:t>
            </w:r>
            <w:r w:rsidRPr="003F71DE">
              <w:rPr>
                <w:rFonts w:ascii="Times New Roman" w:hAnsi="Times New Roman"/>
              </w:rPr>
              <w:t>Правительства Российской Федерации от 31.01.2020 № 67</w:t>
            </w:r>
          </w:p>
        </w:tc>
      </w:tr>
    </w:tbl>
    <w:p w:rsidR="00DF49E8" w:rsidRDefault="00DF49E8" w:rsidP="00DF49E8">
      <w:pPr>
        <w:ind w:firstLine="559"/>
        <w:rPr>
          <w:sz w:val="28"/>
          <w:szCs w:val="28"/>
        </w:rPr>
      </w:pPr>
    </w:p>
    <w:p w:rsidR="00DF49E8" w:rsidRDefault="00DF49E8" w:rsidP="00DF49E8">
      <w:pPr>
        <w:ind w:firstLine="559"/>
        <w:rPr>
          <w:sz w:val="28"/>
          <w:szCs w:val="28"/>
        </w:rPr>
      </w:pPr>
    </w:p>
    <w:p w:rsidR="00DF49E8" w:rsidRPr="008B4618" w:rsidRDefault="00DF49E8" w:rsidP="00DF49E8">
      <w:pPr>
        <w:ind w:firstLine="559"/>
        <w:jc w:val="right"/>
        <w:rPr>
          <w:sz w:val="28"/>
          <w:szCs w:val="28"/>
        </w:rPr>
      </w:pPr>
      <w:r w:rsidRPr="008B4618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№</w:t>
      </w:r>
      <w:r w:rsidRPr="008B4618">
        <w:rPr>
          <w:sz w:val="28"/>
          <w:szCs w:val="28"/>
        </w:rPr>
        <w:t> 3</w:t>
      </w:r>
    </w:p>
    <w:p w:rsidR="00DF49E8" w:rsidRDefault="00DF49E8" w:rsidP="00DF49E8">
      <w:pPr>
        <w:ind w:firstLine="559"/>
        <w:rPr>
          <w:sz w:val="28"/>
          <w:szCs w:val="28"/>
        </w:rPr>
      </w:pPr>
    </w:p>
    <w:p w:rsidR="00DF49E8" w:rsidRPr="003F71DE" w:rsidRDefault="00DF49E8" w:rsidP="00DF49E8">
      <w:pPr>
        <w:ind w:firstLine="559"/>
        <w:jc w:val="both"/>
        <w:rPr>
          <w:sz w:val="27"/>
          <w:szCs w:val="27"/>
        </w:rPr>
      </w:pPr>
      <w:r w:rsidRPr="003F71DE">
        <w:rPr>
          <w:sz w:val="27"/>
          <w:szCs w:val="27"/>
        </w:rPr>
        <w:t xml:space="preserve">Исходное значение и постоянные коэффициенты для определения размера вреда, причиняемого тяжеловесными транспортными средствами при движении по автомобильным дорогам местного значения </w:t>
      </w:r>
      <w:r w:rsidR="002075F1" w:rsidRPr="002075F1">
        <w:rPr>
          <w:sz w:val="27"/>
          <w:szCs w:val="27"/>
        </w:rPr>
        <w:t xml:space="preserve">Доброминского </w:t>
      </w:r>
      <w:r w:rsidRPr="003F71DE">
        <w:rPr>
          <w:sz w:val="27"/>
          <w:szCs w:val="27"/>
        </w:rPr>
        <w:t xml:space="preserve">сельского поселения </w:t>
      </w:r>
      <w:r>
        <w:rPr>
          <w:sz w:val="27"/>
          <w:szCs w:val="27"/>
        </w:rPr>
        <w:t>Глинковского района Смоленской области</w:t>
      </w:r>
    </w:p>
    <w:p w:rsidR="00DF49E8" w:rsidRPr="008B4618" w:rsidRDefault="00DF49E8" w:rsidP="00DF49E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2380"/>
        <w:gridCol w:w="1680"/>
        <w:gridCol w:w="1680"/>
      </w:tblGrid>
      <w:tr w:rsidR="00DF49E8" w:rsidRPr="003F71DE" w:rsidTr="00DF49E8">
        <w:tc>
          <w:tcPr>
            <w:tcW w:w="36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5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Нормативная нагрузка на ось транспортного средства для автомобильной дороги (т)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5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Р исх. ось (руб./100 км)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9E8" w:rsidRPr="003F71DE" w:rsidRDefault="00DF49E8" w:rsidP="00DF49E8">
            <w:pPr>
              <w:pStyle w:val="af5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Постоянные коэффициенты</w:t>
            </w:r>
          </w:p>
        </w:tc>
      </w:tr>
      <w:tr w:rsidR="00DF49E8" w:rsidRPr="003F71DE" w:rsidTr="00DF49E8">
        <w:tc>
          <w:tcPr>
            <w:tcW w:w="3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E8" w:rsidRPr="003F71DE" w:rsidRDefault="00DF49E8" w:rsidP="00DF49E8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E8" w:rsidRPr="003F71DE" w:rsidRDefault="00DF49E8" w:rsidP="00DF49E8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5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9E8" w:rsidRPr="003F71DE" w:rsidRDefault="00DF49E8" w:rsidP="00DF49E8">
            <w:pPr>
              <w:pStyle w:val="af5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b</w:t>
            </w:r>
          </w:p>
        </w:tc>
      </w:tr>
      <w:tr w:rsidR="00DF49E8" w:rsidRPr="003F71DE" w:rsidTr="00DF49E8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5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5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1840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8" w:rsidRPr="003F71DE" w:rsidRDefault="00DF49E8" w:rsidP="00DF49E8">
            <w:pPr>
              <w:pStyle w:val="af5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37,7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9E8" w:rsidRPr="003F71DE" w:rsidRDefault="00DF49E8" w:rsidP="00DF49E8">
            <w:pPr>
              <w:pStyle w:val="af5"/>
              <w:jc w:val="center"/>
              <w:rPr>
                <w:rFonts w:ascii="Times New Roman" w:hAnsi="Times New Roman"/>
              </w:rPr>
            </w:pPr>
            <w:r w:rsidRPr="003F71DE">
              <w:rPr>
                <w:rFonts w:ascii="Times New Roman" w:hAnsi="Times New Roman"/>
              </w:rPr>
              <w:t>2,4</w:t>
            </w:r>
          </w:p>
        </w:tc>
      </w:tr>
    </w:tbl>
    <w:p w:rsidR="00F80AFD" w:rsidRDefault="00F80AFD" w:rsidP="00F80AFD">
      <w:pPr>
        <w:pStyle w:val="Standard"/>
        <w:jc w:val="both"/>
      </w:pPr>
    </w:p>
    <w:sectPr w:rsidR="00F80AFD" w:rsidSect="008A1E32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5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80" w:hanging="21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B6A59"/>
    <w:rsid w:val="002075F1"/>
    <w:rsid w:val="00212EC5"/>
    <w:rsid w:val="00273F96"/>
    <w:rsid w:val="00293B55"/>
    <w:rsid w:val="00415A07"/>
    <w:rsid w:val="00492AB6"/>
    <w:rsid w:val="00631F7C"/>
    <w:rsid w:val="00642F9A"/>
    <w:rsid w:val="006E4985"/>
    <w:rsid w:val="00706DA3"/>
    <w:rsid w:val="008A1E32"/>
    <w:rsid w:val="008D46D0"/>
    <w:rsid w:val="00AC1893"/>
    <w:rsid w:val="00B1042C"/>
    <w:rsid w:val="00BE69E4"/>
    <w:rsid w:val="00CE4761"/>
    <w:rsid w:val="00DF49E8"/>
    <w:rsid w:val="00E16A86"/>
    <w:rsid w:val="00EE4A3C"/>
    <w:rsid w:val="00F80AFD"/>
    <w:rsid w:val="00FB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20D5B-3B0A-4E4D-889D-48CDB54A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3">
    <w:name w:val="Основной шрифт абзаца3"/>
  </w:style>
  <w:style w:type="character" w:customStyle="1" w:styleId="WW8Num2z0">
    <w:name w:val="WW8Num2z0"/>
    <w:rPr>
      <w:sz w:val="28"/>
      <w:szCs w:val="28"/>
    </w:rPr>
  </w:style>
  <w:style w:type="character" w:customStyle="1" w:styleId="WW8Num2z1">
    <w:name w:val="WW8Num2z1"/>
    <w:rPr>
      <w:b w:val="0"/>
    </w:rPr>
  </w:style>
  <w:style w:type="character" w:customStyle="1" w:styleId="2">
    <w:name w:val="Основной шрифт абзаца2"/>
  </w:style>
  <w:style w:type="character" w:customStyle="1" w:styleId="WW8Num3z0">
    <w:name w:val="WW8Num3z0"/>
    <w:rPr>
      <w:sz w:val="28"/>
      <w:szCs w:val="28"/>
    </w:rPr>
  </w:style>
  <w:style w:type="character" w:customStyle="1" w:styleId="WW8Num3z1">
    <w:name w:val="WW8Num3z1"/>
    <w:rPr>
      <w:b w:val="0"/>
    </w:rPr>
  </w:style>
  <w:style w:type="character" w:customStyle="1" w:styleId="1">
    <w:name w:val="Основной шрифт абзаца1"/>
  </w:style>
  <w:style w:type="character" w:customStyle="1" w:styleId="4">
    <w:name w:val="Основной шрифт абзаца4"/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qFormat/>
    <w:rPr>
      <w:i/>
      <w:iCs/>
    </w:rPr>
  </w:style>
  <w:style w:type="character" w:customStyle="1" w:styleId="a7">
    <w:name w:val="Гипертекстовая ссылка"/>
    <w:uiPriority w:val="99"/>
    <w:rPr>
      <w:rFonts w:cs="Times New Roman"/>
      <w:color w:val="106BBE"/>
    </w:rPr>
  </w:style>
  <w:style w:type="character" w:styleId="a8">
    <w:name w:val="Hyperlink"/>
    <w:semiHidden/>
    <w:rPr>
      <w:color w:val="000080"/>
      <w:u w:val="single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semiHidden/>
    <w:pPr>
      <w:spacing w:after="120"/>
    </w:pPr>
  </w:style>
  <w:style w:type="paragraph" w:styleId="ab">
    <w:name w:val="List"/>
    <w:basedOn w:val="aa"/>
    <w:semiHidden/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0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c">
    <w:basedOn w:val="a"/>
    <w:pPr>
      <w:suppressLineNumbers/>
    </w:p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BallgonText">
    <w:name w:val="Ballgon Text"/>
    <w:basedOn w:val="a"/>
    <w:rPr>
      <w:rFonts w:ascii="Tahoma" w:hAnsi="Tahoma" w:cs="Tahoma"/>
      <w:sz w:val="272"/>
      <w:szCs w:val="16"/>
    </w:rPr>
  </w:style>
  <w:style w:type="paragraph" w:customStyle="1" w:styleId="formttext">
    <w:name w:val="formࡡttext"/>
    <w:basedOn w:val="a"/>
    <w:pPr>
      <w:suppressAutoHyphens w:val="0"/>
      <w:spacing w:before="28" w:after="1052"/>
    </w:pPr>
  </w:style>
  <w:style w:type="paragraph" w:styleId="ad">
    <w:name w:val="header"/>
    <w:basedOn w:val="a"/>
    <w:semiHidden/>
    <w:pPr>
      <w:suppressLineNumbers/>
      <w:tabs>
        <w:tab w:val="left" w:pos="4677"/>
        <w:tab w:val="right" w:pos="9355"/>
      </w:tabs>
    </w:pPr>
  </w:style>
  <w:style w:type="paragraph" w:styleId="ae">
    <w:name w:val="footer"/>
    <w:basedOn w:val="a"/>
    <w:semiHidden/>
    <w:pPr>
      <w:suppressLineNumbers/>
      <w:tabs>
        <w:tab w:val="center" w:pos="4677"/>
        <w:tab w:val="right" w:pos="9355"/>
      </w:tabs>
    </w:pPr>
  </w:style>
  <w:style w:type="paragraph" w:customStyle="1" w:styleId="13">
    <w:name w:val="Обычный (веб)1"/>
    <w:basedOn w:val="a"/>
    <w:pPr>
      <w:suppressAutoHyphens w:val="0"/>
      <w:spacing w:before="28" w:after="119"/>
    </w:pPr>
  </w:style>
  <w:style w:type="paragraph" w:customStyle="1" w:styleId="af">
    <w:name w:val="Содержимؾе таблицы"/>
    <w:basedOn w:val="a"/>
    <w:pPr>
      <w:suppressLineNumbers/>
    </w:pPr>
  </w:style>
  <w:style w:type="paragraph" w:customStyle="1" w:styleId="af0">
    <w:name w:val="Заѳоловок табл永фы"/>
    <w:basedOn w:val="af"/>
    <w:pPr>
      <w:jc w:val="center"/>
    </w:pPr>
    <w:rPr>
      <w:b/>
      <w:bCs/>
    </w:rPr>
  </w:style>
  <w:style w:type="paragraph" w:styleId="af1">
    <w:name w:val="List Paragraph"/>
    <w:basedOn w:val="a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Normal (Web)"/>
    <w:basedOn w:val="a"/>
    <w:pPr>
      <w:suppressAutoHyphens w:val="0"/>
      <w:spacing w:before="280" w:after="280" w:line="240" w:lineRule="auto"/>
    </w:pPr>
  </w:style>
  <w:style w:type="paragraph" w:customStyle="1" w:styleId="af5">
    <w:name w:val="Нормальный (таблица)"/>
    <w:basedOn w:val="a"/>
    <w:next w:val="a"/>
    <w:pPr>
      <w:widowControl w:val="0"/>
      <w:suppressAutoHyphens w:val="0"/>
      <w:autoSpaceDE w:val="0"/>
      <w:spacing w:line="240" w:lineRule="auto"/>
      <w:jc w:val="both"/>
    </w:pPr>
    <w:rPr>
      <w:rFonts w:ascii="Arial" w:hAnsi="Arial" w:cs="Arial"/>
    </w:rPr>
  </w:style>
  <w:style w:type="paragraph" w:customStyle="1" w:styleId="Standard">
    <w:name w:val="Standard"/>
    <w:rsid w:val="008A1E32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8A1E32"/>
    <w:pPr>
      <w:spacing w:after="120"/>
    </w:pPr>
  </w:style>
  <w:style w:type="paragraph" w:customStyle="1" w:styleId="af6">
    <w:name w:val="Прижатый влево"/>
    <w:basedOn w:val="a"/>
    <w:next w:val="a"/>
    <w:uiPriority w:val="99"/>
    <w:rsid w:val="00DF49E8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Arial" w:hAnsi="Arial"/>
      <w:kern w:val="0"/>
      <w:lang w:eastAsia="ru-RU"/>
    </w:rPr>
  </w:style>
  <w:style w:type="paragraph" w:styleId="af7">
    <w:name w:val="Balloon Text"/>
    <w:basedOn w:val="a"/>
    <w:link w:val="14"/>
    <w:uiPriority w:val="99"/>
    <w:semiHidden/>
    <w:unhideWhenUsed/>
    <w:rsid w:val="00273F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link w:val="af7"/>
    <w:uiPriority w:val="99"/>
    <w:semiHidden/>
    <w:rsid w:val="00273F96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73395159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73395159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8CB7-E1F5-479E-A2D0-97DCBC8F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7795</CharactersWithSpaces>
  <SharedDoc>false</SharedDoc>
  <HLinks>
    <vt:vector size="12" baseType="variant">
      <vt:variant>
        <vt:i4>4325462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http://municipal.garant.ru/document?id=73395159&amp;sub=0</vt:lpwstr>
      </vt:variant>
      <vt:variant>
        <vt:lpwstr/>
      </vt:variant>
      <vt:variant>
        <vt:i4>4325462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http://municipal.garant.ru/document?id=73395159&amp;sub=0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2023-02-09T13:49:00Z</cp:lastPrinted>
  <dcterms:created xsi:type="dcterms:W3CDTF">2023-02-09T08:47:00Z</dcterms:created>
  <dcterms:modified xsi:type="dcterms:W3CDTF">2023-02-09T13:49:00Z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