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ДОБРОМИНСКОГО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A4458">
        <w:rPr>
          <w:bCs/>
          <w:sz w:val="28"/>
          <w:szCs w:val="28"/>
        </w:rPr>
        <w:t>29</w:t>
      </w:r>
      <w:r w:rsidR="008727C6">
        <w:rPr>
          <w:bCs/>
          <w:sz w:val="28"/>
          <w:szCs w:val="28"/>
        </w:rPr>
        <w:t xml:space="preserve"> </w:t>
      </w:r>
      <w:r w:rsidR="00BA4458">
        <w:rPr>
          <w:bCs/>
          <w:sz w:val="28"/>
          <w:szCs w:val="28"/>
        </w:rPr>
        <w:t>июля</w:t>
      </w:r>
      <w:r w:rsidR="008727C6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 xml:space="preserve"> г.                     </w:t>
      </w:r>
      <w:r w:rsidR="00F13AD3">
        <w:rPr>
          <w:bCs/>
          <w:sz w:val="28"/>
          <w:szCs w:val="28"/>
        </w:rPr>
        <w:t xml:space="preserve">                  </w:t>
      </w:r>
      <w:bookmarkStart w:id="0" w:name="_GoBack"/>
      <w:bookmarkEnd w:id="0"/>
      <w:r w:rsidR="00F13AD3">
        <w:rPr>
          <w:bCs/>
          <w:sz w:val="28"/>
          <w:szCs w:val="28"/>
        </w:rPr>
        <w:t>№ 23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решение Совета депутатов Доброминского сельского поселения Глинковского района Смоленской области от 14.04.2016 г. № 10 «</w:t>
      </w:r>
      <w:r w:rsidR="00BA4458" w:rsidRP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порядке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A4458" w:rsidRP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приватизации муниципального имущества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A4458" w:rsidRP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 сельского поселения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>
        <w:rPr>
          <w:rFonts w:ascii="Times New Roman" w:hAnsi="Times New Roman" w:cs="Times New Roman"/>
          <w:sz w:val="28"/>
          <w:szCs w:val="28"/>
        </w:rPr>
        <w:t>Доброминского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1.Внести в решение Совета депутатов Доброминского сельского поселения Глинковского района Смоленской области от  19.07.2019 г. № 14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</w:t>
      </w:r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60A9D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от 14.04.2016 г. № 10 «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порядке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приватизации муниципального имущества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1.1. пункт 3.2 раздела 3 «</w:t>
      </w:r>
      <w:r w:rsidRPr="00063752">
        <w:rPr>
          <w:rFonts w:ascii="Times New Roman" w:hAnsi="Times New Roman" w:cs="Times New Roman"/>
          <w:b w:val="0"/>
          <w:bCs w:val="0"/>
          <w:sz w:val="28"/>
          <w:szCs w:val="28"/>
        </w:rPr>
        <w:t>Планирование приватизации муниципального имущества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изложить в новой редакции: 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«3.2.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3.2. Прогнозный план (программа) должны содержать: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Федерации, казну субъекта Российской Федерации либо муниципального образования), с указанием характеристики соответствующего имущества;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 решениями Президента Российской Федерации и Правительства Российской Федерации, органов государственной власти субъектов Российской Федерации и органов местного самоуправления подлежат внесению в уставный капитал иных акционерных обществ;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об ином имуществе, составляющем казну Российской Федерации, субъекта Российской Федерации либо муниципального образования, которое подлежит внесению в уставный капитал акционерных обществ;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период, в отношении программы приватизации федерального имущества - также с учетом принятых Президентом Российской Федерации и Правительством Российской Федерации решений по отчуждению пакетов акций крупнейших компаний, занимающих лидирующее положение в соответствующих отраслях экономики.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 приватизации федерального имущества дополнительно содержит раздел, содержащий основные направления и задачи приватизации федерального имущества, прогноз влияния приватизации на структурные изменения в экономике, в том числе в конкретных отраслях экономики (сферах управления), а также перечень федерального имущества, решения об условиях приватизации которого принимаются Правительством Российской Федерации.</w:t>
      </w:r>
    </w:p>
    <w:p w:rsidR="00BA4458" w:rsidRP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 приватизации утверждаются не позднее 10 рабочих дней до начала планового периода.</w:t>
      </w:r>
    </w:p>
    <w:p w:rsidR="00BA4458" w:rsidRDefault="00BA4458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458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 приватизации размещаются в течение 15 дней со дня утверждения Правительством Российской Федерации либо органами государственной власти субъектов Российской Федерации и органами местного самоуправления на официальном сайте в информационно-телекоммуникационной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BA4458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E276AB">
      <w:pPr>
        <w:pStyle w:val="Standard"/>
        <w:jc w:val="both"/>
        <w:rPr>
          <w:sz w:val="28"/>
          <w:szCs w:val="28"/>
        </w:rPr>
      </w:pPr>
      <w:r w:rsidRPr="00E276AB">
        <w:rPr>
          <w:sz w:val="28"/>
          <w:szCs w:val="28"/>
        </w:rPr>
        <w:t xml:space="preserve">Доброминского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E276AB">
        <w:rPr>
          <w:sz w:val="28"/>
          <w:szCs w:val="28"/>
        </w:rPr>
        <w:t>Л.В. Ларионова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64" w:rsidRDefault="00F92764" w:rsidP="008D532B">
      <w:pPr>
        <w:spacing w:after="0" w:line="240" w:lineRule="auto"/>
      </w:pPr>
      <w:r>
        <w:separator/>
      </w:r>
    </w:p>
  </w:endnote>
  <w:endnote w:type="continuationSeparator" w:id="0">
    <w:p w:rsidR="00F92764" w:rsidRDefault="00F92764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64" w:rsidRDefault="00F92764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F92764" w:rsidRDefault="00F92764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215783"/>
    <w:rsid w:val="005B47C9"/>
    <w:rsid w:val="005E0230"/>
    <w:rsid w:val="00613D6A"/>
    <w:rsid w:val="00786EFD"/>
    <w:rsid w:val="007F6C70"/>
    <w:rsid w:val="008727C6"/>
    <w:rsid w:val="008D532B"/>
    <w:rsid w:val="00BA4458"/>
    <w:rsid w:val="00D36A29"/>
    <w:rsid w:val="00D8425C"/>
    <w:rsid w:val="00E276AB"/>
    <w:rsid w:val="00F13AD3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A7C99-5653-4870-ABA4-20BE46D7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2022-08-01T07:43:00Z</cp:lastPrinted>
  <dcterms:created xsi:type="dcterms:W3CDTF">2022-08-01T07:09:00Z</dcterms:created>
  <dcterms:modified xsi:type="dcterms:W3CDTF">2022-08-01T07:43:00Z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