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B" w:rsidRDefault="007124DB" w:rsidP="007124DB">
      <w:pPr>
        <w:tabs>
          <w:tab w:val="left" w:pos="6480"/>
        </w:tabs>
      </w:pPr>
      <w:r>
        <w:rPr>
          <w:b/>
          <w:sz w:val="32"/>
        </w:rPr>
        <w:t xml:space="preserve">                                              </w:t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4DB" w:rsidRDefault="007124DB" w:rsidP="007124DB">
      <w:pPr>
        <w:jc w:val="center"/>
      </w:pPr>
    </w:p>
    <w:p w:rsidR="007124DB" w:rsidRDefault="007124DB" w:rsidP="007124DB">
      <w:pPr>
        <w:jc w:val="center"/>
      </w:pPr>
    </w:p>
    <w:p w:rsidR="007124DB" w:rsidRDefault="007124DB" w:rsidP="007124DB">
      <w:pPr>
        <w:jc w:val="center"/>
        <w:rPr>
          <w:b/>
        </w:rPr>
      </w:pPr>
    </w:p>
    <w:p w:rsidR="007124DB" w:rsidRDefault="007124DB" w:rsidP="007124DB">
      <w:pPr>
        <w:tabs>
          <w:tab w:val="left" w:pos="4160"/>
        </w:tabs>
        <w:jc w:val="center"/>
        <w:rPr>
          <w:b/>
          <w:bCs/>
        </w:rPr>
      </w:pPr>
    </w:p>
    <w:p w:rsidR="007124DB" w:rsidRDefault="007124DB" w:rsidP="007124DB">
      <w:pPr>
        <w:tabs>
          <w:tab w:val="left" w:pos="4160"/>
        </w:tabs>
        <w:rPr>
          <w:b/>
          <w:bCs/>
        </w:rPr>
      </w:pPr>
    </w:p>
    <w:p w:rsidR="007124DB" w:rsidRPr="007124DB" w:rsidRDefault="007124DB" w:rsidP="007124DB">
      <w:pPr>
        <w:tabs>
          <w:tab w:val="left" w:pos="4160"/>
        </w:tabs>
        <w:rPr>
          <w:b/>
          <w:bCs/>
          <w:sz w:val="28"/>
          <w:szCs w:val="28"/>
        </w:rPr>
      </w:pPr>
    </w:p>
    <w:p w:rsidR="007124DB" w:rsidRPr="007124DB" w:rsidRDefault="00C45932" w:rsidP="007124DB">
      <w:pPr>
        <w:tabs>
          <w:tab w:val="left" w:pos="4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БОЛТУТИНСКОГО</w:t>
      </w:r>
      <w:r w:rsidR="007124DB" w:rsidRPr="007124DB">
        <w:rPr>
          <w:b/>
          <w:bCs/>
          <w:sz w:val="28"/>
          <w:szCs w:val="28"/>
        </w:rPr>
        <w:t xml:space="preserve"> СЕЛЬСКОГО ПОСЕЛЕНИЯ </w:t>
      </w:r>
    </w:p>
    <w:p w:rsidR="007124DB" w:rsidRPr="007124DB" w:rsidRDefault="007124DB" w:rsidP="007124DB">
      <w:pPr>
        <w:tabs>
          <w:tab w:val="left" w:pos="4160"/>
        </w:tabs>
        <w:rPr>
          <w:b/>
          <w:bCs/>
          <w:sz w:val="28"/>
          <w:szCs w:val="28"/>
        </w:rPr>
      </w:pPr>
      <w:r w:rsidRPr="007124DB">
        <w:rPr>
          <w:b/>
          <w:bCs/>
          <w:sz w:val="28"/>
          <w:szCs w:val="28"/>
        </w:rPr>
        <w:t xml:space="preserve">            ГЛИНКОВСКОГО РАЙОНА   СМОЛЕНСКОЙ ОБЛАСТИ</w:t>
      </w:r>
    </w:p>
    <w:p w:rsidR="007124DB" w:rsidRPr="007124DB" w:rsidRDefault="007124DB" w:rsidP="007124DB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B26958" w:rsidRDefault="007124DB" w:rsidP="007124DB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B26958" w:rsidRDefault="007124DB" w:rsidP="007124DB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  <w:r w:rsidRPr="00B26958">
        <w:rPr>
          <w:b/>
          <w:bCs/>
          <w:sz w:val="28"/>
          <w:szCs w:val="28"/>
        </w:rPr>
        <w:t>ПОСТАНОВЛЕНИЕ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101031" w:rsidRDefault="00101031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5932">
        <w:rPr>
          <w:sz w:val="28"/>
          <w:szCs w:val="28"/>
        </w:rPr>
        <w:t xml:space="preserve">   </w:t>
      </w:r>
      <w:r w:rsidR="003528EB">
        <w:rPr>
          <w:sz w:val="28"/>
          <w:szCs w:val="28"/>
        </w:rPr>
        <w:t>«23»</w:t>
      </w:r>
      <w:r w:rsidR="007124DB">
        <w:rPr>
          <w:sz w:val="28"/>
          <w:szCs w:val="28"/>
        </w:rPr>
        <w:t>09.</w:t>
      </w:r>
      <w:r>
        <w:rPr>
          <w:sz w:val="28"/>
          <w:szCs w:val="28"/>
        </w:rPr>
        <w:t>201</w:t>
      </w:r>
      <w:r w:rsidR="00691264">
        <w:rPr>
          <w:sz w:val="28"/>
          <w:szCs w:val="28"/>
        </w:rPr>
        <w:t xml:space="preserve">7 года </w:t>
      </w:r>
      <w:r w:rsidR="007124DB">
        <w:rPr>
          <w:sz w:val="28"/>
          <w:szCs w:val="28"/>
        </w:rPr>
        <w:t xml:space="preserve">                          </w:t>
      </w:r>
      <w:r w:rsidR="00C45932">
        <w:rPr>
          <w:sz w:val="28"/>
          <w:szCs w:val="28"/>
        </w:rPr>
        <w:t xml:space="preserve">                                 </w:t>
      </w:r>
      <w:r w:rsidR="007124DB">
        <w:rPr>
          <w:sz w:val="28"/>
          <w:szCs w:val="28"/>
        </w:rPr>
        <w:t xml:space="preserve"> </w:t>
      </w:r>
      <w:r w:rsidR="003528EB">
        <w:rPr>
          <w:sz w:val="28"/>
          <w:szCs w:val="28"/>
        </w:rPr>
        <w:t>№ 54</w:t>
      </w:r>
      <w:bookmarkStart w:id="0" w:name="_GoBack"/>
      <w:bookmarkEnd w:id="0"/>
    </w:p>
    <w:p w:rsidR="00101031" w:rsidRDefault="00101031" w:rsidP="00101031">
      <w:pPr>
        <w:jc w:val="both"/>
        <w:rPr>
          <w:sz w:val="28"/>
          <w:szCs w:val="28"/>
        </w:rPr>
      </w:pPr>
    </w:p>
    <w:p w:rsidR="002B05D9" w:rsidRPr="000C6379" w:rsidRDefault="008E4BBF" w:rsidP="008F1C22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D394D">
        <w:rPr>
          <w:sz w:val="28"/>
          <w:szCs w:val="28"/>
        </w:rPr>
        <w:t xml:space="preserve">назначения и деятельности представителей </w:t>
      </w:r>
      <w:proofErr w:type="spellStart"/>
      <w:r w:rsidR="00C45932">
        <w:rPr>
          <w:sz w:val="28"/>
          <w:szCs w:val="28"/>
        </w:rPr>
        <w:t>Болтутинского</w:t>
      </w:r>
      <w:proofErr w:type="spellEnd"/>
      <w:r w:rsidR="007124DB">
        <w:rPr>
          <w:sz w:val="28"/>
          <w:szCs w:val="28"/>
        </w:rPr>
        <w:t xml:space="preserve"> сельского поселения </w:t>
      </w:r>
      <w:proofErr w:type="spellStart"/>
      <w:r w:rsidR="007124DB">
        <w:rPr>
          <w:sz w:val="28"/>
          <w:szCs w:val="28"/>
        </w:rPr>
        <w:t>Глинковского</w:t>
      </w:r>
      <w:proofErr w:type="spellEnd"/>
      <w:r w:rsidR="007124DB">
        <w:rPr>
          <w:sz w:val="28"/>
          <w:szCs w:val="28"/>
        </w:rPr>
        <w:t xml:space="preserve"> района</w:t>
      </w:r>
      <w:r w:rsidR="004D394D">
        <w:rPr>
          <w:sz w:val="28"/>
          <w:szCs w:val="28"/>
        </w:rPr>
        <w:t xml:space="preserve"> Смоленской области</w:t>
      </w:r>
      <w:r w:rsidR="00C25615">
        <w:rPr>
          <w:sz w:val="28"/>
          <w:szCs w:val="28"/>
        </w:rPr>
        <w:t xml:space="preserve"> в органах управления хозяйственных обществ, акци</w:t>
      </w:r>
      <w:r w:rsidR="002A1950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находятся в собственности </w:t>
      </w:r>
      <w:proofErr w:type="spellStart"/>
      <w:r w:rsidR="00C45932">
        <w:rPr>
          <w:sz w:val="28"/>
          <w:szCs w:val="28"/>
        </w:rPr>
        <w:t>Болтутинского</w:t>
      </w:r>
      <w:proofErr w:type="spellEnd"/>
      <w:r w:rsidR="007124DB">
        <w:rPr>
          <w:sz w:val="28"/>
          <w:szCs w:val="28"/>
        </w:rPr>
        <w:t xml:space="preserve"> сельского поселения </w:t>
      </w:r>
      <w:proofErr w:type="spellStart"/>
      <w:r w:rsidR="007124DB">
        <w:rPr>
          <w:sz w:val="28"/>
          <w:szCs w:val="28"/>
        </w:rPr>
        <w:t>Глинковского</w:t>
      </w:r>
      <w:proofErr w:type="spellEnd"/>
      <w:r w:rsidR="007124DB">
        <w:rPr>
          <w:sz w:val="28"/>
          <w:szCs w:val="28"/>
        </w:rPr>
        <w:t xml:space="preserve"> района Смоленской области</w:t>
      </w:r>
    </w:p>
    <w:p w:rsidR="00101031" w:rsidRDefault="00101031" w:rsidP="00101031">
      <w:pPr>
        <w:tabs>
          <w:tab w:val="left" w:pos="9330"/>
        </w:tabs>
        <w:ind w:right="25"/>
        <w:jc w:val="both"/>
        <w:rPr>
          <w:sz w:val="28"/>
          <w:szCs w:val="28"/>
        </w:rPr>
      </w:pPr>
    </w:p>
    <w:p w:rsidR="00101031" w:rsidRDefault="00C25615" w:rsidP="00C25615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соответствии с Федеральным законом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обществах», Федеральным законом от 08.02.1998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14-ФЗ «Об обществах с ограниченной ответственностью», Федеральным законом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178</w:t>
      </w:r>
      <w:r>
        <w:rPr>
          <w:sz w:val="28"/>
          <w:szCs w:val="28"/>
        </w:rPr>
        <w:t xml:space="preserve"> – </w:t>
      </w:r>
      <w:r w:rsidRPr="00635E13">
        <w:rPr>
          <w:sz w:val="28"/>
          <w:szCs w:val="28"/>
        </w:rPr>
        <w:t>ФЗ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«О приватизации государственного и муниципального имущества»,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proofErr w:type="spellStart"/>
      <w:r w:rsidR="003528EB">
        <w:rPr>
          <w:sz w:val="28"/>
          <w:szCs w:val="28"/>
        </w:rPr>
        <w:t>Болтутинского</w:t>
      </w:r>
      <w:proofErr w:type="spellEnd"/>
      <w:r w:rsidR="007124DB">
        <w:rPr>
          <w:sz w:val="28"/>
          <w:szCs w:val="28"/>
        </w:rPr>
        <w:t xml:space="preserve"> сельского поселения </w:t>
      </w:r>
      <w:proofErr w:type="spellStart"/>
      <w:r w:rsidR="007124DB">
        <w:rPr>
          <w:sz w:val="28"/>
          <w:szCs w:val="28"/>
        </w:rPr>
        <w:t>Глинковского</w:t>
      </w:r>
      <w:proofErr w:type="spellEnd"/>
      <w:r w:rsidR="007124DB">
        <w:rPr>
          <w:sz w:val="28"/>
          <w:szCs w:val="28"/>
        </w:rPr>
        <w:t xml:space="preserve"> района Смоленской области</w:t>
      </w:r>
      <w:r w:rsidRPr="00635E13">
        <w:rPr>
          <w:sz w:val="28"/>
          <w:szCs w:val="28"/>
        </w:rPr>
        <w:t xml:space="preserve">, </w:t>
      </w:r>
      <w:r w:rsidRPr="0035073B">
        <w:rPr>
          <w:sz w:val="28"/>
          <w:szCs w:val="28"/>
        </w:rPr>
        <w:t>Положением о порядке</w:t>
      </w:r>
      <w:r w:rsidR="00C45932">
        <w:rPr>
          <w:sz w:val="28"/>
          <w:szCs w:val="28"/>
        </w:rPr>
        <w:t xml:space="preserve"> и условиях приватизации муниципального имущества, находящегося в собственности </w:t>
      </w:r>
      <w:proofErr w:type="spellStart"/>
      <w:r w:rsidR="00C45932">
        <w:rPr>
          <w:sz w:val="28"/>
          <w:szCs w:val="28"/>
        </w:rPr>
        <w:t>Болтутинского</w:t>
      </w:r>
      <w:proofErr w:type="spellEnd"/>
      <w:r w:rsidR="00C45932">
        <w:rPr>
          <w:sz w:val="28"/>
          <w:szCs w:val="28"/>
        </w:rPr>
        <w:t xml:space="preserve">  </w:t>
      </w:r>
      <w:r w:rsidR="00411E32">
        <w:rPr>
          <w:sz w:val="28"/>
          <w:szCs w:val="28"/>
        </w:rPr>
        <w:t xml:space="preserve"> сельского поселения </w:t>
      </w:r>
      <w:proofErr w:type="spellStart"/>
      <w:r w:rsidR="00411E32">
        <w:rPr>
          <w:sz w:val="28"/>
          <w:szCs w:val="28"/>
        </w:rPr>
        <w:t>Глинковского</w:t>
      </w:r>
      <w:proofErr w:type="spellEnd"/>
      <w:r w:rsidR="00411E32">
        <w:rPr>
          <w:sz w:val="28"/>
          <w:szCs w:val="28"/>
        </w:rPr>
        <w:t xml:space="preserve"> района Смоленской области</w:t>
      </w:r>
      <w:proofErr w:type="gramEnd"/>
      <w:r w:rsidRPr="0035073B">
        <w:rPr>
          <w:sz w:val="28"/>
          <w:szCs w:val="28"/>
        </w:rPr>
        <w:t xml:space="preserve">, утвержденным  решением Совета депутатов </w:t>
      </w:r>
      <w:proofErr w:type="spellStart"/>
      <w:r w:rsidR="00411E32">
        <w:rPr>
          <w:sz w:val="28"/>
          <w:szCs w:val="28"/>
        </w:rPr>
        <w:t>Доброминского</w:t>
      </w:r>
      <w:proofErr w:type="spellEnd"/>
      <w:r w:rsidR="00411E32">
        <w:rPr>
          <w:sz w:val="28"/>
          <w:szCs w:val="28"/>
        </w:rPr>
        <w:t xml:space="preserve"> сельского поселения </w:t>
      </w:r>
      <w:r w:rsidRPr="0035073B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C45932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411E3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11E32">
        <w:rPr>
          <w:sz w:val="28"/>
          <w:szCs w:val="28"/>
        </w:rPr>
        <w:t>5</w:t>
      </w:r>
      <w:r w:rsidRPr="0035073B">
        <w:rPr>
          <w:sz w:val="28"/>
          <w:szCs w:val="28"/>
        </w:rPr>
        <w:t xml:space="preserve">г. № </w:t>
      </w:r>
      <w:r w:rsidR="00C45932">
        <w:rPr>
          <w:sz w:val="28"/>
          <w:szCs w:val="28"/>
        </w:rPr>
        <w:t>28</w:t>
      </w:r>
      <w:r w:rsidRPr="0035073B">
        <w:rPr>
          <w:sz w:val="28"/>
          <w:szCs w:val="28"/>
        </w:rPr>
        <w:t>,</w:t>
      </w:r>
      <w:r w:rsidR="00411E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целях повышения эффективности реализации </w:t>
      </w:r>
      <w:proofErr w:type="spellStart"/>
      <w:r w:rsidR="00C45932">
        <w:rPr>
          <w:sz w:val="28"/>
          <w:szCs w:val="28"/>
        </w:rPr>
        <w:t>Болтутинским</w:t>
      </w:r>
      <w:proofErr w:type="spellEnd"/>
      <w:r w:rsidR="00C45932">
        <w:rPr>
          <w:sz w:val="28"/>
          <w:szCs w:val="28"/>
        </w:rPr>
        <w:t xml:space="preserve"> </w:t>
      </w:r>
      <w:r w:rsidR="008F1C22">
        <w:rPr>
          <w:sz w:val="28"/>
          <w:szCs w:val="28"/>
        </w:rPr>
        <w:t xml:space="preserve"> сельским поселением </w:t>
      </w:r>
      <w:proofErr w:type="spellStart"/>
      <w:r w:rsidR="008F1C22">
        <w:rPr>
          <w:sz w:val="28"/>
          <w:szCs w:val="28"/>
        </w:rPr>
        <w:t>Глинковского</w:t>
      </w:r>
      <w:proofErr w:type="spellEnd"/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  <w:r w:rsidRPr="00635E13">
        <w:rPr>
          <w:sz w:val="28"/>
          <w:szCs w:val="28"/>
        </w:rPr>
        <w:t xml:space="preserve">прав акционера (участника) </w:t>
      </w:r>
      <w:r>
        <w:rPr>
          <w:sz w:val="28"/>
          <w:szCs w:val="28"/>
        </w:rPr>
        <w:t xml:space="preserve">в </w:t>
      </w:r>
      <w:r w:rsidRPr="00635E13">
        <w:rPr>
          <w:sz w:val="28"/>
          <w:szCs w:val="28"/>
        </w:rPr>
        <w:t>хозяйственных обществах, акции (доли) которых находятся в муниципальной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</w:t>
      </w:r>
    </w:p>
    <w:p w:rsidR="002A1950" w:rsidRDefault="002A1950" w:rsidP="002A1950">
      <w:pPr>
        <w:pStyle w:val="ac"/>
        <w:rPr>
          <w:szCs w:val="28"/>
        </w:rPr>
      </w:pPr>
    </w:p>
    <w:p w:rsidR="002A1950" w:rsidRDefault="002A1950" w:rsidP="002A1950">
      <w:pPr>
        <w:pStyle w:val="ac"/>
        <w:rPr>
          <w:szCs w:val="28"/>
        </w:rPr>
      </w:pPr>
      <w:r>
        <w:rPr>
          <w:szCs w:val="28"/>
        </w:rPr>
        <w:t>Администраци</w:t>
      </w:r>
      <w:r w:rsidR="00BE0E4D">
        <w:rPr>
          <w:szCs w:val="28"/>
        </w:rPr>
        <w:t xml:space="preserve">я 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FC2CAF" w:rsidRDefault="00FC2CAF" w:rsidP="002A1950">
      <w:pPr>
        <w:pStyle w:val="ac"/>
        <w:rPr>
          <w:szCs w:val="28"/>
        </w:rPr>
      </w:pPr>
    </w:p>
    <w:p w:rsidR="00735686" w:rsidRPr="000C6379" w:rsidRDefault="00735686" w:rsidP="008F6455">
      <w:pPr>
        <w:ind w:firstLine="708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="008F6455" w:rsidRPr="0006705D">
        <w:rPr>
          <w:sz w:val="28"/>
          <w:szCs w:val="28"/>
        </w:rPr>
        <w:t xml:space="preserve">Утвердить </w:t>
      </w:r>
      <w:r w:rsidR="008F6455">
        <w:rPr>
          <w:sz w:val="28"/>
          <w:szCs w:val="28"/>
        </w:rPr>
        <w:t>Порядок</w:t>
      </w:r>
      <w:r w:rsidR="005030C9">
        <w:rPr>
          <w:sz w:val="28"/>
          <w:szCs w:val="28"/>
        </w:rPr>
        <w:t xml:space="preserve"> </w:t>
      </w:r>
      <w:r w:rsidR="00C25615">
        <w:rPr>
          <w:sz w:val="28"/>
          <w:szCs w:val="28"/>
        </w:rPr>
        <w:t xml:space="preserve">назначения и деятельности представителей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FC2CAF">
        <w:rPr>
          <w:sz w:val="28"/>
          <w:szCs w:val="28"/>
        </w:rPr>
        <w:t xml:space="preserve"> сельского поселения </w:t>
      </w:r>
      <w:proofErr w:type="spellStart"/>
      <w:r w:rsidR="00FC2CAF">
        <w:rPr>
          <w:sz w:val="28"/>
          <w:szCs w:val="28"/>
        </w:rPr>
        <w:t>Глинковского</w:t>
      </w:r>
      <w:proofErr w:type="spellEnd"/>
      <w:r w:rsidR="00FC2CAF">
        <w:rPr>
          <w:sz w:val="28"/>
          <w:szCs w:val="28"/>
        </w:rPr>
        <w:t xml:space="preserve"> района</w:t>
      </w:r>
      <w:r w:rsidR="00C25615">
        <w:rPr>
          <w:sz w:val="28"/>
          <w:szCs w:val="28"/>
        </w:rPr>
        <w:t xml:space="preserve"> Смоленской области в органах управления хозяйственных обществ, акци</w:t>
      </w:r>
      <w:r w:rsidR="002A1950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</w:t>
      </w:r>
      <w:r w:rsidR="00C25615">
        <w:rPr>
          <w:sz w:val="28"/>
          <w:szCs w:val="28"/>
        </w:rPr>
        <w:lastRenderedPageBreak/>
        <w:t>находятся в собственности муниципального образования</w:t>
      </w:r>
      <w:r w:rsidR="008F6455">
        <w:rPr>
          <w:sz w:val="28"/>
          <w:szCs w:val="28"/>
        </w:rPr>
        <w:t xml:space="preserve"> (</w:t>
      </w:r>
      <w:r w:rsidR="008F6455" w:rsidRPr="0006705D">
        <w:rPr>
          <w:sz w:val="28"/>
          <w:szCs w:val="28"/>
        </w:rPr>
        <w:t>приложени</w:t>
      </w:r>
      <w:r w:rsidR="008F6455">
        <w:rPr>
          <w:sz w:val="28"/>
          <w:szCs w:val="28"/>
        </w:rPr>
        <w:t>е 1)</w:t>
      </w:r>
      <w:r w:rsidR="008F6455" w:rsidRPr="0006705D">
        <w:rPr>
          <w:sz w:val="28"/>
          <w:szCs w:val="28"/>
        </w:rPr>
        <w:t>.</w:t>
      </w:r>
    </w:p>
    <w:p w:rsidR="00BE0E4D" w:rsidRDefault="006C567D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8F6455" w:rsidRPr="0006705D">
        <w:rPr>
          <w:sz w:val="28"/>
          <w:szCs w:val="28"/>
        </w:rPr>
        <w:t xml:space="preserve">Настоящее </w:t>
      </w:r>
      <w:r w:rsidR="008F6455">
        <w:rPr>
          <w:sz w:val="28"/>
          <w:szCs w:val="28"/>
        </w:rPr>
        <w:t>постановление</w:t>
      </w:r>
      <w:r w:rsidR="008F6455" w:rsidRPr="0006705D">
        <w:rPr>
          <w:sz w:val="28"/>
          <w:szCs w:val="28"/>
        </w:rPr>
        <w:t xml:space="preserve"> </w:t>
      </w:r>
      <w:r w:rsidR="00BE0E4D">
        <w:rPr>
          <w:sz w:val="28"/>
          <w:szCs w:val="28"/>
        </w:rPr>
        <w:t xml:space="preserve">вступает в силу со дня его подписания и подлежит официальному обнародованию </w:t>
      </w:r>
    </w:p>
    <w:p w:rsidR="00C220B6" w:rsidRDefault="00C220B6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5030C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за собой.</w:t>
      </w: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FC2CAF" w:rsidRPr="00FC2CAF" w:rsidRDefault="00FC2CAF" w:rsidP="00FC2CAF">
      <w:pPr>
        <w:rPr>
          <w:sz w:val="28"/>
          <w:szCs w:val="28"/>
          <w:lang w:bidi="ar-SA"/>
        </w:rPr>
      </w:pPr>
      <w:r w:rsidRPr="00FC2CAF">
        <w:rPr>
          <w:sz w:val="28"/>
          <w:szCs w:val="28"/>
        </w:rPr>
        <w:t>Глава муниципального образования</w:t>
      </w:r>
    </w:p>
    <w:p w:rsidR="00FC2CAF" w:rsidRPr="00FC2CAF" w:rsidRDefault="00BE0E4D" w:rsidP="00FC2C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FC2CAF" w:rsidRPr="00FC2CAF">
        <w:rPr>
          <w:sz w:val="28"/>
          <w:szCs w:val="28"/>
        </w:rPr>
        <w:t xml:space="preserve"> сельского поселения                                        </w:t>
      </w:r>
    </w:p>
    <w:p w:rsidR="00FC2CAF" w:rsidRPr="00FC2CAF" w:rsidRDefault="00FC2CAF" w:rsidP="00FC2CAF">
      <w:pPr>
        <w:rPr>
          <w:sz w:val="28"/>
          <w:szCs w:val="28"/>
        </w:rPr>
      </w:pPr>
      <w:proofErr w:type="spellStart"/>
      <w:r w:rsidRPr="00FC2CAF">
        <w:rPr>
          <w:sz w:val="28"/>
          <w:szCs w:val="28"/>
        </w:rPr>
        <w:t>Глинковского</w:t>
      </w:r>
      <w:proofErr w:type="spellEnd"/>
      <w:r w:rsidRPr="00FC2CAF">
        <w:rPr>
          <w:sz w:val="28"/>
          <w:szCs w:val="28"/>
        </w:rPr>
        <w:t xml:space="preserve"> района Смоленской области            </w:t>
      </w:r>
      <w:r w:rsidR="00BE0E4D">
        <w:rPr>
          <w:sz w:val="28"/>
          <w:szCs w:val="28"/>
        </w:rPr>
        <w:t xml:space="preserve">                   О.П. Антипова</w:t>
      </w:r>
      <w:r w:rsidRPr="00FC2CAF">
        <w:rPr>
          <w:sz w:val="28"/>
          <w:szCs w:val="28"/>
        </w:rPr>
        <w:t xml:space="preserve">                                          </w:t>
      </w:r>
    </w:p>
    <w:p w:rsidR="001E311B" w:rsidRDefault="001E311B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BE0E4D" w:rsidRDefault="00BE0E4D" w:rsidP="00C758BC">
      <w:pPr>
        <w:pStyle w:val="Default"/>
        <w:rPr>
          <w:sz w:val="28"/>
          <w:szCs w:val="28"/>
        </w:rPr>
      </w:pPr>
    </w:p>
    <w:p w:rsidR="00BE0E4D" w:rsidRDefault="00BE0E4D" w:rsidP="00C758BC">
      <w:pPr>
        <w:pStyle w:val="Default"/>
        <w:rPr>
          <w:sz w:val="28"/>
          <w:szCs w:val="28"/>
        </w:rPr>
      </w:pP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  <w:gridCol w:w="4610"/>
      </w:tblGrid>
      <w:tr w:rsidR="001E311B" w:rsidTr="006C567D">
        <w:tc>
          <w:tcPr>
            <w:tcW w:w="4785" w:type="dxa"/>
          </w:tcPr>
          <w:p w:rsidR="001E311B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1C22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8F1C22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1E311B" w:rsidRPr="006C567D" w:rsidRDefault="001E311B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lastRenderedPageBreak/>
              <w:t>Приложение № 1</w:t>
            </w:r>
          </w:p>
          <w:p w:rsidR="001E311B" w:rsidRPr="006C567D" w:rsidRDefault="001E311B" w:rsidP="008F1C2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к </w:t>
            </w:r>
            <w:r w:rsidR="004F57E0" w:rsidRPr="006C567D">
              <w:rPr>
                <w:sz w:val="26"/>
                <w:szCs w:val="26"/>
              </w:rPr>
              <w:t>п</w:t>
            </w:r>
            <w:r w:rsidRPr="006C567D">
              <w:rPr>
                <w:sz w:val="26"/>
                <w:szCs w:val="26"/>
              </w:rPr>
              <w:t xml:space="preserve">остановлению Администрации </w:t>
            </w:r>
            <w:proofErr w:type="spellStart"/>
            <w:r w:rsidR="00BE0E4D">
              <w:rPr>
                <w:sz w:val="26"/>
                <w:szCs w:val="26"/>
              </w:rPr>
              <w:t>Болтутинского</w:t>
            </w:r>
            <w:proofErr w:type="spellEnd"/>
            <w:r w:rsidR="008F1C22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="008F1C22">
              <w:rPr>
                <w:sz w:val="26"/>
                <w:szCs w:val="26"/>
              </w:rPr>
              <w:t>Глинковского</w:t>
            </w:r>
            <w:proofErr w:type="spellEnd"/>
            <w:r w:rsidR="008F1C22">
              <w:rPr>
                <w:sz w:val="26"/>
                <w:szCs w:val="26"/>
              </w:rPr>
              <w:t xml:space="preserve"> района</w:t>
            </w:r>
            <w:r w:rsidRPr="006C567D">
              <w:rPr>
                <w:sz w:val="26"/>
                <w:szCs w:val="26"/>
              </w:rPr>
              <w:t xml:space="preserve"> Смоленской области                               </w:t>
            </w:r>
          </w:p>
          <w:p w:rsidR="001E311B" w:rsidRPr="006C567D" w:rsidRDefault="00EA2183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от </w:t>
            </w:r>
            <w:r w:rsidR="00BE0E4D">
              <w:rPr>
                <w:sz w:val="26"/>
                <w:szCs w:val="26"/>
              </w:rPr>
              <w:t xml:space="preserve"> 23</w:t>
            </w:r>
            <w:r w:rsidR="008F1C22">
              <w:rPr>
                <w:sz w:val="26"/>
                <w:szCs w:val="26"/>
              </w:rPr>
              <w:t>.09.</w:t>
            </w:r>
            <w:r w:rsidR="001E311B" w:rsidRPr="006C567D">
              <w:rPr>
                <w:sz w:val="26"/>
                <w:szCs w:val="26"/>
              </w:rPr>
              <w:t xml:space="preserve">2017 года </w:t>
            </w:r>
            <w:r w:rsidR="008F1C22">
              <w:rPr>
                <w:sz w:val="26"/>
                <w:szCs w:val="26"/>
              </w:rPr>
              <w:t xml:space="preserve">    </w:t>
            </w:r>
            <w:r w:rsidR="001E311B" w:rsidRPr="006C567D">
              <w:rPr>
                <w:sz w:val="26"/>
                <w:szCs w:val="26"/>
              </w:rPr>
              <w:t xml:space="preserve">№ </w:t>
            </w:r>
            <w:r w:rsidR="00BE0E4D">
              <w:rPr>
                <w:sz w:val="26"/>
                <w:szCs w:val="26"/>
              </w:rPr>
              <w:t>54</w:t>
            </w:r>
          </w:p>
          <w:p w:rsidR="001E311B" w:rsidRDefault="001E311B" w:rsidP="006C567D">
            <w:pPr>
              <w:ind w:left="177"/>
              <w:jc w:val="right"/>
            </w:pPr>
          </w:p>
        </w:tc>
        <w:tc>
          <w:tcPr>
            <w:tcW w:w="4610" w:type="dxa"/>
          </w:tcPr>
          <w:p w:rsidR="001E311B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Default="00EF0C9F" w:rsidP="00C758BC">
      <w:pPr>
        <w:pStyle w:val="Default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ПОРЯДОК</w:t>
      </w: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назначения и деятельности представителей</w:t>
      </w:r>
      <w:r w:rsidR="005030C9">
        <w:rPr>
          <w:b/>
          <w:sz w:val="28"/>
          <w:szCs w:val="28"/>
        </w:rPr>
        <w:t xml:space="preserve"> </w:t>
      </w:r>
      <w:proofErr w:type="spellStart"/>
      <w:r w:rsidR="00BE0E4D">
        <w:rPr>
          <w:b/>
          <w:sz w:val="28"/>
          <w:szCs w:val="28"/>
        </w:rPr>
        <w:t>Болтутинского</w:t>
      </w:r>
      <w:proofErr w:type="spellEnd"/>
      <w:r w:rsidR="008F1C22">
        <w:rPr>
          <w:b/>
          <w:sz w:val="28"/>
          <w:szCs w:val="28"/>
        </w:rPr>
        <w:t xml:space="preserve"> сельского поселения </w:t>
      </w:r>
      <w:proofErr w:type="spellStart"/>
      <w:r w:rsidR="008F1C22">
        <w:rPr>
          <w:b/>
          <w:sz w:val="28"/>
          <w:szCs w:val="28"/>
        </w:rPr>
        <w:t>Глинковского</w:t>
      </w:r>
      <w:proofErr w:type="spellEnd"/>
      <w:r w:rsidR="008F1C2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Смоленской области </w:t>
      </w:r>
      <w:r w:rsidRPr="00635E13">
        <w:rPr>
          <w:b/>
          <w:sz w:val="28"/>
          <w:szCs w:val="28"/>
        </w:rPr>
        <w:t>в органах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хозяйственных обществ,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акции (доли</w:t>
      </w:r>
      <w:r>
        <w:rPr>
          <w:b/>
          <w:sz w:val="28"/>
          <w:szCs w:val="28"/>
        </w:rPr>
        <w:t>)</w:t>
      </w:r>
      <w:r w:rsidRPr="00635E13">
        <w:rPr>
          <w:b/>
          <w:sz w:val="28"/>
          <w:szCs w:val="28"/>
        </w:rPr>
        <w:t xml:space="preserve"> которых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находятся в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 xml:space="preserve">муниципальной собственности </w:t>
      </w:r>
      <w:proofErr w:type="spellStart"/>
      <w:r w:rsidR="00BE0E4D">
        <w:rPr>
          <w:b/>
          <w:sz w:val="28"/>
          <w:szCs w:val="28"/>
        </w:rPr>
        <w:t>Болтутинского</w:t>
      </w:r>
      <w:proofErr w:type="spellEnd"/>
      <w:r w:rsidR="008F1C22">
        <w:rPr>
          <w:b/>
          <w:sz w:val="28"/>
          <w:szCs w:val="28"/>
        </w:rPr>
        <w:t xml:space="preserve"> сельского поселения </w:t>
      </w:r>
      <w:proofErr w:type="spellStart"/>
      <w:r w:rsidR="008F1C22">
        <w:rPr>
          <w:b/>
          <w:sz w:val="28"/>
          <w:szCs w:val="28"/>
        </w:rPr>
        <w:t>Глинковского</w:t>
      </w:r>
      <w:proofErr w:type="spellEnd"/>
      <w:r w:rsidR="008F1C22">
        <w:rPr>
          <w:b/>
          <w:sz w:val="28"/>
          <w:szCs w:val="28"/>
        </w:rPr>
        <w:t xml:space="preserve"> района </w:t>
      </w:r>
      <w:r w:rsidRPr="00A41911">
        <w:rPr>
          <w:b/>
          <w:sz w:val="28"/>
          <w:szCs w:val="28"/>
        </w:rPr>
        <w:t xml:space="preserve"> Смоленской области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1. Общие положения.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8F1C22">
        <w:rPr>
          <w:sz w:val="28"/>
          <w:szCs w:val="28"/>
        </w:rPr>
        <w:t xml:space="preserve"> сельского поселения </w:t>
      </w:r>
      <w:proofErr w:type="spellStart"/>
      <w:r w:rsidR="008F1C22">
        <w:rPr>
          <w:sz w:val="28"/>
          <w:szCs w:val="28"/>
        </w:rPr>
        <w:t>Глинковского</w:t>
      </w:r>
      <w:proofErr w:type="spellEnd"/>
      <w:r w:rsidR="008F1C2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 </w:t>
      </w:r>
      <w:r w:rsidRPr="00635E1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635E13">
        <w:rPr>
          <w:sz w:val="28"/>
          <w:szCs w:val="28"/>
        </w:rPr>
        <w:t>представители) в органах (общих собраниях, советах директоров (наблюдательных советах) и ревизионных комиссиях</w:t>
      </w:r>
      <w:proofErr w:type="gramStart"/>
      <w:r w:rsidRPr="00635E13">
        <w:rPr>
          <w:sz w:val="28"/>
          <w:szCs w:val="28"/>
        </w:rPr>
        <w:t>)х</w:t>
      </w:r>
      <w:proofErr w:type="gramEnd"/>
      <w:r w:rsidRPr="00635E13">
        <w:rPr>
          <w:sz w:val="28"/>
          <w:szCs w:val="28"/>
        </w:rPr>
        <w:t xml:space="preserve">озяйственных обществ (открытых акционерных обществ, обществ с ограниченной ответственностью), акции (доли) которых находятся в муниципальной собственности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8F1C22">
        <w:rPr>
          <w:sz w:val="28"/>
          <w:szCs w:val="28"/>
        </w:rPr>
        <w:t xml:space="preserve"> сельского поселения </w:t>
      </w:r>
      <w:proofErr w:type="spellStart"/>
      <w:r w:rsidR="008F1C22">
        <w:rPr>
          <w:sz w:val="28"/>
          <w:szCs w:val="28"/>
        </w:rPr>
        <w:t>Глинковского</w:t>
      </w:r>
      <w:proofErr w:type="spellEnd"/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>.</w:t>
      </w:r>
    </w:p>
    <w:p w:rsidR="004D394D" w:rsidRPr="00244391" w:rsidRDefault="004D394D" w:rsidP="004D394D">
      <w:pPr>
        <w:ind w:firstLine="709"/>
        <w:jc w:val="both"/>
        <w:rPr>
          <w:color w:val="FF0000"/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Представитель участвует в работе органов общества на основании доверенности, выданной представителю на представление интересов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8F1C22">
        <w:rPr>
          <w:sz w:val="28"/>
          <w:szCs w:val="28"/>
        </w:rPr>
        <w:t xml:space="preserve"> сельского поселения </w:t>
      </w:r>
      <w:proofErr w:type="spellStart"/>
      <w:r w:rsidR="008F1C22">
        <w:rPr>
          <w:sz w:val="28"/>
          <w:szCs w:val="28"/>
        </w:rPr>
        <w:t>Глинковского</w:t>
      </w:r>
      <w:proofErr w:type="spellEnd"/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(далее-доверенность)</w:t>
      </w:r>
      <w:r>
        <w:rPr>
          <w:sz w:val="28"/>
          <w:szCs w:val="28"/>
        </w:rPr>
        <w:t>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2. Назначение представителей.</w:t>
      </w:r>
    </w:p>
    <w:p w:rsidR="004D394D" w:rsidRDefault="004D394D" w:rsidP="004D394D">
      <w:pPr>
        <w:ind w:firstLine="709"/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Представителями в органах обществ могут быть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8F1C22">
        <w:rPr>
          <w:sz w:val="28"/>
          <w:szCs w:val="28"/>
        </w:rPr>
        <w:t xml:space="preserve"> сельского поселения </w:t>
      </w:r>
      <w:proofErr w:type="spellStart"/>
      <w:r w:rsidR="008F1C22">
        <w:rPr>
          <w:sz w:val="28"/>
          <w:szCs w:val="28"/>
        </w:rPr>
        <w:t>Глинковского</w:t>
      </w:r>
      <w:proofErr w:type="spellEnd"/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в органах 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Не может быть назначено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представителем: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а)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лицо, признанное судом недееспособным или ограниченно дееспособным;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б)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лицо, имеющее непогашенную или неснятую судимость за совершенное умышленное преступление;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в)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иное лицо, которое в соответствии с действующим законодательством или уставом общества не может быть назначено </w:t>
      </w:r>
      <w:r w:rsidRPr="00635E13">
        <w:rPr>
          <w:sz w:val="28"/>
          <w:szCs w:val="28"/>
        </w:rPr>
        <w:lastRenderedPageBreak/>
        <w:t>представителем.</w:t>
      </w:r>
    </w:p>
    <w:p w:rsidR="004D394D" w:rsidRPr="00635E13" w:rsidRDefault="004D394D" w:rsidP="005030C9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При утверждении кандидатуры представителя учитываются обстоятельства,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способствую</w:t>
      </w:r>
      <w:r>
        <w:rPr>
          <w:sz w:val="28"/>
          <w:szCs w:val="28"/>
        </w:rPr>
        <w:t>щие</w:t>
      </w:r>
      <w:r w:rsidRPr="00635E13">
        <w:rPr>
          <w:sz w:val="28"/>
          <w:szCs w:val="28"/>
        </w:rPr>
        <w:t xml:space="preserve"> созданию условий для появления конфликта интересов.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Представитель не может быть представителем других акционеров (участников) в органах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Решение об утверждении кандидатуры представителя принимается в форме распоряжения Администрации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20009B">
        <w:rPr>
          <w:sz w:val="28"/>
          <w:szCs w:val="28"/>
        </w:rPr>
        <w:t xml:space="preserve"> сельского поселения </w:t>
      </w:r>
      <w:proofErr w:type="spellStart"/>
      <w:r w:rsidR="0020009B">
        <w:rPr>
          <w:sz w:val="28"/>
          <w:szCs w:val="28"/>
        </w:rPr>
        <w:t>Глинковского</w:t>
      </w:r>
      <w:proofErr w:type="spellEnd"/>
      <w:r w:rsidR="0020009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Распоряжение Администрации</w:t>
      </w:r>
      <w:r>
        <w:rPr>
          <w:sz w:val="28"/>
          <w:szCs w:val="28"/>
        </w:rPr>
        <w:t xml:space="preserve">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20009B">
        <w:rPr>
          <w:sz w:val="28"/>
          <w:szCs w:val="28"/>
        </w:rPr>
        <w:t xml:space="preserve"> сельского поселения </w:t>
      </w:r>
      <w:proofErr w:type="spellStart"/>
      <w:r w:rsidR="0020009B">
        <w:rPr>
          <w:sz w:val="28"/>
          <w:szCs w:val="28"/>
        </w:rPr>
        <w:t>Глинковского</w:t>
      </w:r>
      <w:proofErr w:type="spellEnd"/>
      <w:r w:rsidR="0020009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должно содержать: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полное наименование общества, в органы которого назначается представитель;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количество акций или размер доли в уставном капитале общества, находящихся в муниципальной собственности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8F1C22">
        <w:rPr>
          <w:sz w:val="28"/>
          <w:szCs w:val="28"/>
        </w:rPr>
        <w:t xml:space="preserve"> сельского поселения </w:t>
      </w:r>
      <w:proofErr w:type="spellStart"/>
      <w:r w:rsidR="008F1C22">
        <w:rPr>
          <w:sz w:val="28"/>
          <w:szCs w:val="28"/>
        </w:rPr>
        <w:t>Глинковского</w:t>
      </w:r>
      <w:proofErr w:type="spellEnd"/>
      <w:r w:rsidR="008F1C2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>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фамилию, имя, отчество представителя;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сведения о должности и месте работы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представителя (для представителей, являющихся лицами, замещающими муниципальные должности, или являющихся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муниципальными служащими);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срок осуществления полномочий представителя.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Копия распоряжения Администрации</w:t>
      </w:r>
      <w:r>
        <w:rPr>
          <w:sz w:val="28"/>
          <w:szCs w:val="28"/>
        </w:rPr>
        <w:t xml:space="preserve">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8F1C22">
        <w:rPr>
          <w:sz w:val="28"/>
          <w:szCs w:val="28"/>
        </w:rPr>
        <w:t xml:space="preserve"> сельского поселения </w:t>
      </w:r>
      <w:proofErr w:type="spellStart"/>
      <w:r w:rsidR="008F1C22">
        <w:rPr>
          <w:sz w:val="28"/>
          <w:szCs w:val="28"/>
        </w:rPr>
        <w:t>Глинковского</w:t>
      </w:r>
      <w:proofErr w:type="spellEnd"/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В случае если представитель не является лицом, замещающим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муниципальную должность,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или не является муниципальным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служащим, </w:t>
      </w:r>
      <w:r>
        <w:rPr>
          <w:sz w:val="28"/>
          <w:szCs w:val="28"/>
        </w:rPr>
        <w:t xml:space="preserve">Администрация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8F1C22">
        <w:rPr>
          <w:sz w:val="28"/>
          <w:szCs w:val="28"/>
        </w:rPr>
        <w:t xml:space="preserve"> сельского поселения </w:t>
      </w:r>
      <w:proofErr w:type="spellStart"/>
      <w:r w:rsidR="008F1C22">
        <w:rPr>
          <w:sz w:val="28"/>
          <w:szCs w:val="28"/>
        </w:rPr>
        <w:t>Глинковского</w:t>
      </w:r>
      <w:proofErr w:type="spellEnd"/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заключает с представителем договор на представление интересов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8F1C22">
        <w:rPr>
          <w:sz w:val="28"/>
          <w:szCs w:val="28"/>
        </w:rPr>
        <w:t xml:space="preserve"> сельского поселения </w:t>
      </w:r>
      <w:proofErr w:type="spellStart"/>
      <w:r w:rsidR="008F1C22">
        <w:rPr>
          <w:sz w:val="28"/>
          <w:szCs w:val="28"/>
        </w:rPr>
        <w:t>Глинковского</w:t>
      </w:r>
      <w:proofErr w:type="spellEnd"/>
      <w:r w:rsidR="008F1C2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 xml:space="preserve"> в органах обществ (далее –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договор).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 xml:space="preserve">3. Порядок участия представителя </w:t>
      </w:r>
      <w:proofErr w:type="spellStart"/>
      <w:r w:rsidR="00BE0E4D">
        <w:rPr>
          <w:b/>
          <w:sz w:val="28"/>
          <w:szCs w:val="28"/>
        </w:rPr>
        <w:t>Болтутинского</w:t>
      </w:r>
      <w:proofErr w:type="spellEnd"/>
      <w:r w:rsidR="008F1C22" w:rsidRPr="008F1C22">
        <w:rPr>
          <w:b/>
          <w:sz w:val="28"/>
          <w:szCs w:val="28"/>
        </w:rPr>
        <w:t xml:space="preserve"> сельского поселения </w:t>
      </w:r>
      <w:proofErr w:type="spellStart"/>
      <w:r w:rsidR="008F1C22" w:rsidRPr="008F1C22">
        <w:rPr>
          <w:b/>
          <w:sz w:val="28"/>
          <w:szCs w:val="28"/>
        </w:rPr>
        <w:t>Глинковского</w:t>
      </w:r>
      <w:proofErr w:type="spellEnd"/>
      <w:r w:rsidR="008F1C22" w:rsidRPr="008F1C22">
        <w:rPr>
          <w:b/>
          <w:sz w:val="28"/>
          <w:szCs w:val="28"/>
        </w:rPr>
        <w:t xml:space="preserve"> района </w:t>
      </w:r>
      <w:r w:rsidRPr="00432F3B">
        <w:rPr>
          <w:b/>
          <w:sz w:val="28"/>
          <w:szCs w:val="28"/>
        </w:rPr>
        <w:t>Смоленской области</w:t>
      </w:r>
      <w:r w:rsidRPr="00635E13">
        <w:rPr>
          <w:b/>
          <w:sz w:val="28"/>
          <w:szCs w:val="28"/>
        </w:rPr>
        <w:t xml:space="preserve"> в работе органов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обществ.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Администрация</w:t>
      </w:r>
      <w:r w:rsidRPr="00635E13">
        <w:rPr>
          <w:sz w:val="28"/>
          <w:szCs w:val="28"/>
        </w:rPr>
        <w:t>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получено позднее, чем за десять дней до начала работы органов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общества. Полномочия по доверенности, выданной представителю, не могут быть переданы другим лицам.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Если представитель не может принять участия в работе органов </w:t>
      </w:r>
      <w:r w:rsidRPr="00635E13">
        <w:rPr>
          <w:sz w:val="28"/>
          <w:szCs w:val="28"/>
        </w:rPr>
        <w:lastRenderedPageBreak/>
        <w:t xml:space="preserve">общества, то представление интересов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8F1C22">
        <w:rPr>
          <w:sz w:val="28"/>
          <w:szCs w:val="28"/>
        </w:rPr>
        <w:t xml:space="preserve"> сельского поселения </w:t>
      </w:r>
      <w:proofErr w:type="spellStart"/>
      <w:r w:rsidR="008F1C22">
        <w:rPr>
          <w:sz w:val="28"/>
          <w:szCs w:val="28"/>
        </w:rPr>
        <w:t>Глинковского</w:t>
      </w:r>
      <w:proofErr w:type="spellEnd"/>
      <w:r w:rsidR="008F1C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Глава муниципального образования </w:t>
      </w:r>
      <w:proofErr w:type="spellStart"/>
      <w:r w:rsidR="00BE0E4D">
        <w:rPr>
          <w:sz w:val="28"/>
          <w:szCs w:val="28"/>
        </w:rPr>
        <w:t>Болтутинского</w:t>
      </w:r>
      <w:proofErr w:type="spellEnd"/>
      <w:r w:rsidR="004D3C51">
        <w:rPr>
          <w:sz w:val="28"/>
          <w:szCs w:val="28"/>
        </w:rPr>
        <w:t xml:space="preserve"> сельского поселения </w:t>
      </w:r>
      <w:proofErr w:type="spellStart"/>
      <w:r w:rsidR="004D3C51">
        <w:rPr>
          <w:sz w:val="28"/>
          <w:szCs w:val="28"/>
        </w:rPr>
        <w:t>Глинковского</w:t>
      </w:r>
      <w:proofErr w:type="spellEnd"/>
      <w:r w:rsidR="004D3C5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 xml:space="preserve">. Если представитель и </w:t>
      </w:r>
      <w:r>
        <w:rPr>
          <w:sz w:val="28"/>
          <w:szCs w:val="28"/>
        </w:rPr>
        <w:t>Глава муниципального образования</w:t>
      </w:r>
      <w:r w:rsidRPr="00635E13">
        <w:rPr>
          <w:sz w:val="28"/>
          <w:szCs w:val="28"/>
        </w:rPr>
        <w:t xml:space="preserve"> 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</w:t>
      </w:r>
      <w:r w:rsidR="00E22EBD">
        <w:rPr>
          <w:sz w:val="28"/>
          <w:szCs w:val="28"/>
        </w:rPr>
        <w:t>У</w:t>
      </w:r>
      <w:r w:rsidRPr="00635E13">
        <w:rPr>
          <w:sz w:val="28"/>
          <w:szCs w:val="28"/>
        </w:rPr>
        <w:t>ставом соответствующего общества.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3.</w:t>
      </w:r>
      <w:r>
        <w:rPr>
          <w:sz w:val="28"/>
          <w:szCs w:val="28"/>
        </w:rPr>
        <w:t xml:space="preserve"> И</w:t>
      </w:r>
      <w:r w:rsidRPr="00635E13">
        <w:rPr>
          <w:sz w:val="28"/>
          <w:szCs w:val="28"/>
        </w:rPr>
        <w:t xml:space="preserve">нструкции для представителей в обязательном порядке должны содержать </w:t>
      </w:r>
      <w:r>
        <w:rPr>
          <w:sz w:val="28"/>
          <w:szCs w:val="28"/>
        </w:rPr>
        <w:t>следующие вопросы</w:t>
      </w:r>
      <w:r w:rsidRPr="00635E13">
        <w:rPr>
          <w:sz w:val="28"/>
          <w:szCs w:val="28"/>
        </w:rPr>
        <w:t xml:space="preserve"> (если такие вопросы рассматриваются органами общества):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внесение изменений и дополнений в учредительные документы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изменение величины уставного капитала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выпуск и размещение ценных бумаг;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количественного состава и избрание (назначение) членов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органов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получение кредита;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выплата дивидендов;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реорганизация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8)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ликвидация общества, назначение ликвидационной комиссии, утверждение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промежуточного и окончательного ликвидационного баланса.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35E13">
        <w:rPr>
          <w:sz w:val="28"/>
          <w:szCs w:val="28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приоритетных (основных) направлений деятельности общества;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утверждение повестки дня общего собрания;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увеличение уставного капитала публичного и непубличного акционерного общества путем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это отнесено к его компетенции;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размещение обществом облигаций и иных эмиссионных ценных бумаг;</w:t>
      </w:r>
    </w:p>
    <w:p w:rsidR="004A1FC3" w:rsidRDefault="004D394D" w:rsidP="004D3C51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цены (денежной оценки) имущества, цены размещения и выкупа эмиссионных ценных бумаг в случаях, предусмотренны</w:t>
      </w:r>
      <w:r w:rsidR="004D3C51">
        <w:rPr>
          <w:sz w:val="28"/>
          <w:szCs w:val="28"/>
        </w:rPr>
        <w:t>х действующим законодательством.</w:t>
      </w:r>
    </w:p>
    <w:sectPr w:rsidR="004A1FC3" w:rsidSect="00FC2C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07" w:rsidRDefault="00AB1407" w:rsidP="00101031">
      <w:r>
        <w:separator/>
      </w:r>
    </w:p>
  </w:endnote>
  <w:endnote w:type="continuationSeparator" w:id="0">
    <w:p w:rsidR="00AB1407" w:rsidRDefault="00AB1407" w:rsidP="001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07" w:rsidRDefault="00AB1407" w:rsidP="00101031">
      <w:r>
        <w:separator/>
      </w:r>
    </w:p>
  </w:footnote>
  <w:footnote w:type="continuationSeparator" w:id="0">
    <w:p w:rsidR="00AB1407" w:rsidRDefault="00AB1407" w:rsidP="0010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BC"/>
    <w:rsid w:val="000043BC"/>
    <w:rsid w:val="00015AB3"/>
    <w:rsid w:val="000217B4"/>
    <w:rsid w:val="00022BC3"/>
    <w:rsid w:val="00026BC7"/>
    <w:rsid w:val="00027400"/>
    <w:rsid w:val="00034A98"/>
    <w:rsid w:val="00043B15"/>
    <w:rsid w:val="0005688C"/>
    <w:rsid w:val="00076C6E"/>
    <w:rsid w:val="00083282"/>
    <w:rsid w:val="000A31BC"/>
    <w:rsid w:val="000A614C"/>
    <w:rsid w:val="000A7411"/>
    <w:rsid w:val="000B2CAF"/>
    <w:rsid w:val="000D1312"/>
    <w:rsid w:val="000D7DB1"/>
    <w:rsid w:val="000E433E"/>
    <w:rsid w:val="00101031"/>
    <w:rsid w:val="00113221"/>
    <w:rsid w:val="001175A9"/>
    <w:rsid w:val="00117C6F"/>
    <w:rsid w:val="001330ED"/>
    <w:rsid w:val="001539D3"/>
    <w:rsid w:val="00186F57"/>
    <w:rsid w:val="001934B1"/>
    <w:rsid w:val="001A096D"/>
    <w:rsid w:val="001A548D"/>
    <w:rsid w:val="001E311B"/>
    <w:rsid w:val="001F57C4"/>
    <w:rsid w:val="0020009B"/>
    <w:rsid w:val="00206DF6"/>
    <w:rsid w:val="0021005E"/>
    <w:rsid w:val="0022589B"/>
    <w:rsid w:val="0023354F"/>
    <w:rsid w:val="002532DF"/>
    <w:rsid w:val="002625BA"/>
    <w:rsid w:val="002765CF"/>
    <w:rsid w:val="002A1950"/>
    <w:rsid w:val="002A47E9"/>
    <w:rsid w:val="002B05D9"/>
    <w:rsid w:val="002E2988"/>
    <w:rsid w:val="00311443"/>
    <w:rsid w:val="00316A54"/>
    <w:rsid w:val="0032481C"/>
    <w:rsid w:val="003528EB"/>
    <w:rsid w:val="00355961"/>
    <w:rsid w:val="00357DBA"/>
    <w:rsid w:val="00365601"/>
    <w:rsid w:val="00373B8F"/>
    <w:rsid w:val="003919B9"/>
    <w:rsid w:val="00401FDC"/>
    <w:rsid w:val="00411E32"/>
    <w:rsid w:val="00417458"/>
    <w:rsid w:val="00430531"/>
    <w:rsid w:val="00443F9E"/>
    <w:rsid w:val="00464659"/>
    <w:rsid w:val="004A1FC3"/>
    <w:rsid w:val="004A4208"/>
    <w:rsid w:val="004B7E3A"/>
    <w:rsid w:val="004D0379"/>
    <w:rsid w:val="004D1BB4"/>
    <w:rsid w:val="004D394D"/>
    <w:rsid w:val="004D3C51"/>
    <w:rsid w:val="004D3CDF"/>
    <w:rsid w:val="004E181B"/>
    <w:rsid w:val="004E32AB"/>
    <w:rsid w:val="004F57E0"/>
    <w:rsid w:val="005030C9"/>
    <w:rsid w:val="0051308D"/>
    <w:rsid w:val="00527844"/>
    <w:rsid w:val="00535B9A"/>
    <w:rsid w:val="00537F54"/>
    <w:rsid w:val="0056022C"/>
    <w:rsid w:val="005B71FD"/>
    <w:rsid w:val="00604250"/>
    <w:rsid w:val="00635A26"/>
    <w:rsid w:val="0065050E"/>
    <w:rsid w:val="00652373"/>
    <w:rsid w:val="00686E36"/>
    <w:rsid w:val="00691264"/>
    <w:rsid w:val="006A5270"/>
    <w:rsid w:val="006B3920"/>
    <w:rsid w:val="006C567D"/>
    <w:rsid w:val="006C6397"/>
    <w:rsid w:val="006C64E4"/>
    <w:rsid w:val="006E460C"/>
    <w:rsid w:val="006F2F80"/>
    <w:rsid w:val="006F69E4"/>
    <w:rsid w:val="0070394F"/>
    <w:rsid w:val="00710055"/>
    <w:rsid w:val="007124DB"/>
    <w:rsid w:val="007156F3"/>
    <w:rsid w:val="007315C4"/>
    <w:rsid w:val="00735686"/>
    <w:rsid w:val="00797CE5"/>
    <w:rsid w:val="007D616A"/>
    <w:rsid w:val="007E67CB"/>
    <w:rsid w:val="007F6ED3"/>
    <w:rsid w:val="00800A1F"/>
    <w:rsid w:val="0082227D"/>
    <w:rsid w:val="0085094F"/>
    <w:rsid w:val="00863407"/>
    <w:rsid w:val="008661DE"/>
    <w:rsid w:val="008B3921"/>
    <w:rsid w:val="008E4BBF"/>
    <w:rsid w:val="008F1C22"/>
    <w:rsid w:val="008F6455"/>
    <w:rsid w:val="0090244D"/>
    <w:rsid w:val="00924FB4"/>
    <w:rsid w:val="00926F60"/>
    <w:rsid w:val="009427BC"/>
    <w:rsid w:val="00942AAD"/>
    <w:rsid w:val="00950F42"/>
    <w:rsid w:val="009517A1"/>
    <w:rsid w:val="00951B61"/>
    <w:rsid w:val="009563F6"/>
    <w:rsid w:val="0099244F"/>
    <w:rsid w:val="009950A0"/>
    <w:rsid w:val="009B0157"/>
    <w:rsid w:val="009B64D4"/>
    <w:rsid w:val="009B7076"/>
    <w:rsid w:val="009C5231"/>
    <w:rsid w:val="009D60EB"/>
    <w:rsid w:val="00A205D5"/>
    <w:rsid w:val="00A63800"/>
    <w:rsid w:val="00A6516F"/>
    <w:rsid w:val="00A93834"/>
    <w:rsid w:val="00AA72B2"/>
    <w:rsid w:val="00AB1407"/>
    <w:rsid w:val="00AB2415"/>
    <w:rsid w:val="00AD6237"/>
    <w:rsid w:val="00AD645F"/>
    <w:rsid w:val="00AE5D02"/>
    <w:rsid w:val="00AE64A8"/>
    <w:rsid w:val="00B00B22"/>
    <w:rsid w:val="00B076B3"/>
    <w:rsid w:val="00B249E2"/>
    <w:rsid w:val="00B34134"/>
    <w:rsid w:val="00B62CC4"/>
    <w:rsid w:val="00B70794"/>
    <w:rsid w:val="00B82759"/>
    <w:rsid w:val="00B92CBF"/>
    <w:rsid w:val="00B940F7"/>
    <w:rsid w:val="00B95B95"/>
    <w:rsid w:val="00BB18C2"/>
    <w:rsid w:val="00BC536B"/>
    <w:rsid w:val="00BE097F"/>
    <w:rsid w:val="00BE0E4D"/>
    <w:rsid w:val="00BF72D9"/>
    <w:rsid w:val="00C220B6"/>
    <w:rsid w:val="00C25615"/>
    <w:rsid w:val="00C31B14"/>
    <w:rsid w:val="00C40646"/>
    <w:rsid w:val="00C45932"/>
    <w:rsid w:val="00C67283"/>
    <w:rsid w:val="00C758BC"/>
    <w:rsid w:val="00C975FC"/>
    <w:rsid w:val="00CB5EC4"/>
    <w:rsid w:val="00CC5113"/>
    <w:rsid w:val="00CD1C70"/>
    <w:rsid w:val="00CE57A1"/>
    <w:rsid w:val="00D045DF"/>
    <w:rsid w:val="00D33CF2"/>
    <w:rsid w:val="00D41216"/>
    <w:rsid w:val="00D62306"/>
    <w:rsid w:val="00D73F05"/>
    <w:rsid w:val="00D907FE"/>
    <w:rsid w:val="00DB0FE8"/>
    <w:rsid w:val="00DB70AF"/>
    <w:rsid w:val="00DD37CD"/>
    <w:rsid w:val="00DD5E9F"/>
    <w:rsid w:val="00E22EBD"/>
    <w:rsid w:val="00E25511"/>
    <w:rsid w:val="00E32DE2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7356"/>
    <w:rsid w:val="00EF0C9E"/>
    <w:rsid w:val="00EF0C9F"/>
    <w:rsid w:val="00EF3785"/>
    <w:rsid w:val="00F07FEA"/>
    <w:rsid w:val="00F178C5"/>
    <w:rsid w:val="00F61D0A"/>
    <w:rsid w:val="00F827B6"/>
    <w:rsid w:val="00FA3EEE"/>
    <w:rsid w:val="00FA514F"/>
    <w:rsid w:val="00FB58DB"/>
    <w:rsid w:val="00FB5F8C"/>
    <w:rsid w:val="00FC2CAF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A1950"/>
    <w:pPr>
      <w:widowControl/>
      <w:suppressAutoHyphens w:val="0"/>
      <w:ind w:firstLine="735"/>
      <w:jc w:val="both"/>
    </w:pPr>
    <w:rPr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19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A1950"/>
    <w:pPr>
      <w:widowControl/>
      <w:suppressAutoHyphens w:val="0"/>
      <w:ind w:firstLine="735"/>
      <w:jc w:val="both"/>
    </w:pPr>
    <w:rPr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19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D0C8-34DD-47EA-AD4C-1958DF04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2017-10-02T15:09:00Z</cp:lastPrinted>
  <dcterms:created xsi:type="dcterms:W3CDTF">2017-10-02T15:11:00Z</dcterms:created>
  <dcterms:modified xsi:type="dcterms:W3CDTF">2017-10-02T15:11:00Z</dcterms:modified>
</cp:coreProperties>
</file>