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00550C44">
        <w:rPr>
          <w:rFonts w:ascii="Times New Roman" w:hAnsi="Times New Roman" w:cs="Times New Roman"/>
          <w:b/>
          <w:bCs/>
          <w:sz w:val="28"/>
          <w:szCs w:val="28"/>
        </w:rPr>
        <w:t>БОЛТУТИНСК</w:t>
      </w:r>
      <w:r>
        <w:rPr>
          <w:rFonts w:ascii="Times New Roman" w:hAnsi="Times New Roman" w:cs="Times New Roman"/>
          <w:b/>
          <w:bCs/>
          <w:sz w:val="28"/>
          <w:szCs w:val="28"/>
        </w:rPr>
        <w:t xml:space="preserve">ОГО </w:t>
      </w:r>
      <w:proofErr w:type="gramStart"/>
      <w:r w:rsidR="00550C44">
        <w:rPr>
          <w:rFonts w:ascii="Times New Roman" w:hAnsi="Times New Roman" w:cs="Times New Roman"/>
          <w:b/>
          <w:bCs/>
          <w:sz w:val="28"/>
          <w:szCs w:val="28"/>
        </w:rPr>
        <w:t>СЕЛЬСКОГО</w:t>
      </w:r>
      <w:proofErr w:type="gramEnd"/>
    </w:p>
    <w:p w:rsidR="00237E56" w:rsidRDefault="00550C44"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 xml:space="preserve">ПОСЕЛЕНИЯ </w:t>
      </w:r>
      <w:r w:rsidR="00237E56">
        <w:rPr>
          <w:rFonts w:ascii="Times New Roman" w:hAnsi="Times New Roman" w:cs="Times New Roman"/>
          <w:b/>
          <w:bCs/>
          <w:sz w:val="28"/>
          <w:szCs w:val="28"/>
        </w:rPr>
        <w:t>ГЛИНКОВСКИЙ РАЙОН</w:t>
      </w:r>
      <w:r>
        <w:rPr>
          <w:rFonts w:ascii="Times New Roman" w:hAnsi="Times New Roman" w:cs="Times New Roman"/>
          <w:b/>
          <w:bCs/>
          <w:sz w:val="28"/>
          <w:szCs w:val="28"/>
        </w:rPr>
        <w:t>А</w:t>
      </w:r>
      <w:r w:rsidR="00237E56">
        <w:rPr>
          <w:rFonts w:ascii="Times New Roman" w:hAnsi="Times New Roman" w:cs="Times New Roman"/>
          <w:b/>
          <w:bCs/>
          <w:sz w:val="28"/>
          <w:szCs w:val="28"/>
        </w:rPr>
        <w:t xml:space="preserve">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9A101A" w:rsidP="009A101A">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12531A">
        <w:rPr>
          <w:rFonts w:ascii="Times New Roman" w:hAnsi="Times New Roman" w:cs="Times New Roman"/>
          <w:sz w:val="28"/>
          <w:szCs w:val="28"/>
        </w:rPr>
        <w:t>«24» декабря</w:t>
      </w:r>
      <w:r w:rsidR="00D72B4D" w:rsidRPr="00022A2D">
        <w:rPr>
          <w:rFonts w:ascii="Times New Roman" w:hAnsi="Times New Roman" w:cs="Times New Roman"/>
          <w:sz w:val="28"/>
          <w:szCs w:val="28"/>
        </w:rPr>
        <w:t xml:space="preserve">  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 </w:t>
      </w:r>
      <w:r w:rsidR="0012531A">
        <w:rPr>
          <w:rFonts w:ascii="Times New Roman" w:hAnsi="Times New Roman" w:cs="Times New Roman"/>
          <w:sz w:val="28"/>
          <w:szCs w:val="28"/>
        </w:rPr>
        <w:t>47</w:t>
      </w:r>
    </w:p>
    <w:p w:rsidR="00237E56" w:rsidRPr="00022A2D" w:rsidRDefault="00074593" w:rsidP="0052265E">
      <w:pPr>
        <w:spacing w:after="0" w:line="200" w:lineRule="atLeast"/>
        <w:ind w:left="284"/>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20B46897" wp14:editId="441D33A2">
                <wp:simplePos x="0" y="0"/>
                <wp:positionH relativeFrom="column">
                  <wp:posOffset>-43815</wp:posOffset>
                </wp:positionH>
                <wp:positionV relativeFrom="paragraph">
                  <wp:posOffset>65406</wp:posOffset>
                </wp:positionV>
                <wp:extent cx="3857625" cy="15240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658" w:type="dxa"/>
                              <w:tblInd w:w="-34" w:type="dxa"/>
                              <w:tblLook w:val="01E0" w:firstRow="1" w:lastRow="1" w:firstColumn="1" w:lastColumn="1" w:noHBand="0" w:noVBand="0"/>
                            </w:tblPr>
                            <w:tblGrid>
                              <w:gridCol w:w="4658"/>
                            </w:tblGrid>
                            <w:tr w:rsidR="00B06960" w:rsidTr="000137A9">
                              <w:trPr>
                                <w:trHeight w:val="2310"/>
                              </w:trPr>
                              <w:tc>
                                <w:tcPr>
                                  <w:tcW w:w="4658" w:type="dxa"/>
                                  <w:tcBorders>
                                    <w:top w:val="nil"/>
                                    <w:left w:val="nil"/>
                                    <w:bottom w:val="nil"/>
                                    <w:right w:val="nil"/>
                                  </w:tcBorders>
                                </w:tcPr>
                                <w:p w:rsidR="006A6AEA" w:rsidRPr="00BE163B" w:rsidRDefault="006A6AEA" w:rsidP="000137A9">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 xml:space="preserve">еречня  главных администраторов источников финансирования дефицита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roofErr w:type="spellStart"/>
                                  <w:r w:rsidR="00550C44">
                                    <w:rPr>
                                      <w:rFonts w:ascii="Times New Roman" w:hAnsi="Times New Roman" w:cs="Times New Roman"/>
                                      <w:sz w:val="28"/>
                                      <w:szCs w:val="28"/>
                                    </w:rPr>
                                    <w:t>Болтутин</w:t>
                                  </w:r>
                                  <w:r w:rsidR="00BC1E2F">
                                    <w:rPr>
                                      <w:rFonts w:ascii="Times New Roman" w:hAnsi="Times New Roman" w:cs="Times New Roman"/>
                                      <w:sz w:val="28"/>
                                      <w:szCs w:val="28"/>
                                    </w:rPr>
                                    <w:t>ского</w:t>
                                  </w:r>
                                  <w:proofErr w:type="spellEnd"/>
                                  <w:r w:rsidR="00BC1E2F">
                                    <w:rPr>
                                      <w:rFonts w:ascii="Times New Roman" w:hAnsi="Times New Roman" w:cs="Times New Roman"/>
                                      <w:sz w:val="28"/>
                                      <w:szCs w:val="28"/>
                                    </w:rPr>
                                    <w:t xml:space="preserve"> сельского поселения</w:t>
                                  </w:r>
                                  <w:r w:rsidR="000137A9">
                                    <w:rPr>
                                      <w:rFonts w:ascii="Times New Roman" w:hAnsi="Times New Roman" w:cs="Times New Roman"/>
                                      <w:sz w:val="28"/>
                                      <w:szCs w:val="28"/>
                                    </w:rPr>
                                    <w:t xml:space="preserve"> </w:t>
                                  </w:r>
                                  <w:proofErr w:type="spellStart"/>
                                  <w:r w:rsidR="000137A9">
                                    <w:rPr>
                                      <w:rFonts w:ascii="Times New Roman" w:hAnsi="Times New Roman" w:cs="Times New Roman"/>
                                      <w:sz w:val="28"/>
                                      <w:szCs w:val="28"/>
                                    </w:rPr>
                                    <w:t>Глинковского</w:t>
                                  </w:r>
                                  <w:proofErr w:type="spellEnd"/>
                                  <w:r w:rsidR="000137A9">
                                    <w:rPr>
                                      <w:rFonts w:ascii="Times New Roman" w:hAnsi="Times New Roman" w:cs="Times New Roman"/>
                                      <w:sz w:val="28"/>
                                      <w:szCs w:val="28"/>
                                    </w:rPr>
                                    <w:t xml:space="preserve"> района Смоленской области</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5.15pt;width:303.75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" stroked="f">
                <v:textbox>
                  <w:txbxContent>
                    <w:tbl>
                      <w:tblPr>
                        <w:tblStyle w:val="a8"/>
                        <w:tblW w:w="4658" w:type="dxa"/>
                        <w:tblInd w:w="-34" w:type="dxa"/>
                        <w:tblLook w:val="01E0" w:firstRow="1" w:lastRow="1" w:firstColumn="1" w:lastColumn="1" w:noHBand="0" w:noVBand="0"/>
                      </w:tblPr>
                      <w:tblGrid>
                        <w:gridCol w:w="4658"/>
                      </w:tblGrid>
                      <w:tr w:rsidR="00B06960" w:rsidTr="000137A9">
                        <w:trPr>
                          <w:trHeight w:val="2310"/>
                        </w:trPr>
                        <w:tc>
                          <w:tcPr>
                            <w:tcW w:w="4658" w:type="dxa"/>
                            <w:tcBorders>
                              <w:top w:val="nil"/>
                              <w:left w:val="nil"/>
                              <w:bottom w:val="nil"/>
                              <w:right w:val="nil"/>
                            </w:tcBorders>
                          </w:tcPr>
                          <w:p w:rsidR="006A6AEA" w:rsidRPr="00BE163B" w:rsidRDefault="006A6AEA" w:rsidP="000137A9">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 xml:space="preserve">еречня  главных администраторов источников финансирования дефицита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roofErr w:type="spellStart"/>
                            <w:r w:rsidR="00550C44">
                              <w:rPr>
                                <w:rFonts w:ascii="Times New Roman" w:hAnsi="Times New Roman" w:cs="Times New Roman"/>
                                <w:sz w:val="28"/>
                                <w:szCs w:val="28"/>
                              </w:rPr>
                              <w:t>Болтутин</w:t>
                            </w:r>
                            <w:r w:rsidR="00BC1E2F">
                              <w:rPr>
                                <w:rFonts w:ascii="Times New Roman" w:hAnsi="Times New Roman" w:cs="Times New Roman"/>
                                <w:sz w:val="28"/>
                                <w:szCs w:val="28"/>
                              </w:rPr>
                              <w:t>ского</w:t>
                            </w:r>
                            <w:proofErr w:type="spellEnd"/>
                            <w:r w:rsidR="00BC1E2F">
                              <w:rPr>
                                <w:rFonts w:ascii="Times New Roman" w:hAnsi="Times New Roman" w:cs="Times New Roman"/>
                                <w:sz w:val="28"/>
                                <w:szCs w:val="28"/>
                              </w:rPr>
                              <w:t xml:space="preserve"> сельского поселения</w:t>
                            </w:r>
                            <w:r w:rsidR="000137A9">
                              <w:rPr>
                                <w:rFonts w:ascii="Times New Roman" w:hAnsi="Times New Roman" w:cs="Times New Roman"/>
                                <w:sz w:val="28"/>
                                <w:szCs w:val="28"/>
                              </w:rPr>
                              <w:t xml:space="preserve"> </w:t>
                            </w:r>
                            <w:proofErr w:type="spellStart"/>
                            <w:r w:rsidR="000137A9">
                              <w:rPr>
                                <w:rFonts w:ascii="Times New Roman" w:hAnsi="Times New Roman" w:cs="Times New Roman"/>
                                <w:sz w:val="28"/>
                                <w:szCs w:val="28"/>
                              </w:rPr>
                              <w:t>Глинковского</w:t>
                            </w:r>
                            <w:proofErr w:type="spellEnd"/>
                            <w:r w:rsidR="000137A9">
                              <w:rPr>
                                <w:rFonts w:ascii="Times New Roman" w:hAnsi="Times New Roman" w:cs="Times New Roman"/>
                                <w:sz w:val="28"/>
                                <w:szCs w:val="28"/>
                              </w:rPr>
                              <w:t xml:space="preserve"> района Смоленской области</w:t>
                            </w:r>
                          </w:p>
                        </w:tc>
                      </w:tr>
                    </w:tbl>
                    <w:p w:rsidR="00237E56" w:rsidRDefault="00237E56"/>
                  </w:txbxContent>
                </v:textbox>
              </v:shape>
            </w:pict>
          </mc:Fallback>
        </mc:AlternateConten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Default="00237E56" w:rsidP="00992F62">
      <w:pPr>
        <w:spacing w:after="0" w:line="270" w:lineRule="atLeast"/>
        <w:ind w:left="426" w:firstLine="283"/>
        <w:jc w:val="both"/>
        <w:rPr>
          <w:rFonts w:ascii="Times New Roman" w:hAnsi="Times New Roman" w:cs="Times New Roman"/>
          <w:b/>
          <w:sz w:val="28"/>
          <w:szCs w:val="28"/>
        </w:rPr>
      </w:pPr>
    </w:p>
    <w:p w:rsidR="000137A9" w:rsidRPr="00022A2D" w:rsidRDefault="000137A9" w:rsidP="00992F62">
      <w:pPr>
        <w:spacing w:after="0" w:line="270" w:lineRule="atLeast"/>
        <w:ind w:left="426" w:firstLine="283"/>
        <w:jc w:val="both"/>
        <w:rPr>
          <w:rFonts w:ascii="Times New Roman" w:hAnsi="Times New Roman" w:cs="Times New Roman"/>
          <w:b/>
          <w:sz w:val="28"/>
          <w:szCs w:val="28"/>
        </w:rPr>
      </w:pPr>
    </w:p>
    <w:p w:rsidR="00D2209D" w:rsidRDefault="00A91001" w:rsidP="00111445">
      <w:pPr>
        <w:pStyle w:val="af2"/>
        <w:ind w:left="142"/>
        <w:jc w:val="both"/>
        <w:rPr>
          <w:rFonts w:ascii="Times New Roman" w:hAnsi="Times New Roman" w:cs="Times New Roman"/>
          <w:sz w:val="28"/>
          <w:szCs w:val="28"/>
          <w:lang w:eastAsia="ru-RU"/>
        </w:rPr>
      </w:pPr>
      <w:r w:rsidRPr="00442DD1">
        <w:rPr>
          <w:rFonts w:ascii="Times New Roman" w:hAnsi="Times New Roman" w:cs="Times New Roman"/>
          <w:b/>
          <w:sz w:val="28"/>
          <w:szCs w:val="28"/>
        </w:rPr>
        <w:t xml:space="preserve">       </w:t>
      </w:r>
      <w:r w:rsidR="00442DD1" w:rsidRPr="00442DD1">
        <w:rPr>
          <w:rFonts w:ascii="Times New Roman" w:hAnsi="Times New Roman" w:cs="Times New Roman"/>
          <w:sz w:val="28"/>
          <w:szCs w:val="28"/>
          <w:lang w:eastAsia="ru-RU"/>
        </w:rPr>
        <w:t xml:space="preserve">В соответствии со статьей 160.2 Бюджетного кодекса Российской Федерации, постановлением Правительства Российской Федерации от 16 сентября  2021 года </w:t>
      </w:r>
    </w:p>
    <w:p w:rsidR="00D24594" w:rsidRDefault="00442DD1" w:rsidP="00111445">
      <w:pPr>
        <w:pStyle w:val="af2"/>
        <w:ind w:left="142"/>
        <w:jc w:val="both"/>
        <w:rPr>
          <w:rFonts w:ascii="Times New Roman" w:hAnsi="Times New Roman" w:cs="Times New Roman"/>
          <w:sz w:val="28"/>
          <w:szCs w:val="28"/>
        </w:rPr>
      </w:pPr>
      <w:proofErr w:type="gramStart"/>
      <w:r w:rsidRPr="00442DD1">
        <w:rPr>
          <w:rFonts w:ascii="Times New Roman" w:hAnsi="Times New Roman" w:cs="Times New Roman"/>
          <w:sz w:val="28"/>
          <w:szCs w:val="28"/>
          <w:lang w:eastAsia="ru-RU"/>
        </w:rPr>
        <w:t>№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F83BDE" w:rsidRDefault="00F83BDE" w:rsidP="00111445">
      <w:pPr>
        <w:spacing w:after="0" w:line="270" w:lineRule="atLeast"/>
        <w:ind w:left="142"/>
        <w:jc w:val="both"/>
        <w:rPr>
          <w:rFonts w:ascii="Times New Roman" w:hAnsi="Times New Roman" w:cs="Times New Roman"/>
          <w:sz w:val="28"/>
          <w:szCs w:val="28"/>
        </w:rPr>
      </w:pPr>
    </w:p>
    <w:p w:rsidR="00237E56" w:rsidRDefault="00111445" w:rsidP="00111445">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7448DB">
        <w:rPr>
          <w:rFonts w:ascii="Times New Roman" w:hAnsi="Times New Roman" w:cs="Times New Roman"/>
          <w:sz w:val="28"/>
          <w:szCs w:val="28"/>
        </w:rPr>
        <w:t xml:space="preserve">  </w:t>
      </w:r>
      <w:r w:rsidR="00237E56">
        <w:rPr>
          <w:rFonts w:ascii="Times New Roman" w:hAnsi="Times New Roman" w:cs="Times New Roman"/>
          <w:sz w:val="28"/>
          <w:szCs w:val="28"/>
        </w:rPr>
        <w:t xml:space="preserve">Администрация </w:t>
      </w:r>
      <w:proofErr w:type="spellStart"/>
      <w:r w:rsidR="00F7617B">
        <w:rPr>
          <w:rFonts w:ascii="Times New Roman" w:hAnsi="Times New Roman" w:cs="Times New Roman"/>
          <w:sz w:val="28"/>
          <w:szCs w:val="28"/>
        </w:rPr>
        <w:t>Болтутинского</w:t>
      </w:r>
      <w:proofErr w:type="spellEnd"/>
      <w:r w:rsidR="00F7617B">
        <w:rPr>
          <w:rFonts w:ascii="Times New Roman" w:hAnsi="Times New Roman" w:cs="Times New Roman"/>
          <w:sz w:val="28"/>
          <w:szCs w:val="28"/>
        </w:rPr>
        <w:t xml:space="preserve"> сельского поселения </w:t>
      </w:r>
      <w:proofErr w:type="spellStart"/>
      <w:r w:rsidR="00F7617B">
        <w:rPr>
          <w:rFonts w:ascii="Times New Roman" w:hAnsi="Times New Roman" w:cs="Times New Roman"/>
          <w:sz w:val="28"/>
          <w:szCs w:val="28"/>
        </w:rPr>
        <w:t>Глинковского</w:t>
      </w:r>
      <w:proofErr w:type="spellEnd"/>
      <w:r w:rsidR="00F7617B">
        <w:rPr>
          <w:rFonts w:ascii="Times New Roman" w:hAnsi="Times New Roman" w:cs="Times New Roman"/>
          <w:sz w:val="28"/>
          <w:szCs w:val="28"/>
        </w:rPr>
        <w:t xml:space="preserve"> района Смоленской области </w:t>
      </w:r>
      <w:r w:rsidR="00237E56">
        <w:rPr>
          <w:rFonts w:ascii="Times New Roman" w:hAnsi="Times New Roman" w:cs="Times New Roman"/>
          <w:sz w:val="28"/>
          <w:szCs w:val="28"/>
        </w:rPr>
        <w:t xml:space="preserve"> </w:t>
      </w:r>
      <w:r w:rsidR="00F7617B">
        <w:rPr>
          <w:rFonts w:ascii="Times New Roman" w:hAnsi="Times New Roman" w:cs="Times New Roman"/>
          <w:spacing w:val="40"/>
          <w:sz w:val="28"/>
          <w:szCs w:val="28"/>
        </w:rPr>
        <w:t>постановляет</w:t>
      </w:r>
      <w:r w:rsidR="00237E56">
        <w:rPr>
          <w:rFonts w:ascii="Times New Roman" w:hAnsi="Times New Roman" w:cs="Times New Roman"/>
          <w:spacing w:val="40"/>
          <w:sz w:val="28"/>
          <w:szCs w:val="28"/>
        </w:rPr>
        <w:t>:</w:t>
      </w:r>
    </w:p>
    <w:p w:rsidR="00A900E1" w:rsidRDefault="00A900E1" w:rsidP="00111445">
      <w:pPr>
        <w:spacing w:after="0" w:line="200" w:lineRule="atLeast"/>
        <w:ind w:left="142"/>
        <w:jc w:val="both"/>
        <w:rPr>
          <w:rFonts w:ascii="Times New Roman" w:hAnsi="Times New Roman" w:cs="Times New Roman"/>
          <w:sz w:val="28"/>
          <w:szCs w:val="28"/>
        </w:rPr>
      </w:pPr>
    </w:p>
    <w:p w:rsidR="009B7056" w:rsidRPr="00696A9F" w:rsidRDefault="00111445" w:rsidP="00111445">
      <w:pPr>
        <w:pStyle w:val="af2"/>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1D323D" w:rsidRPr="00732A54">
        <w:rPr>
          <w:rFonts w:ascii="Times New Roman" w:hAnsi="Times New Roman" w:cs="Times New Roman"/>
          <w:sz w:val="28"/>
          <w:szCs w:val="28"/>
        </w:rPr>
        <w:t xml:space="preserve">1. 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w:t>
      </w:r>
      <w:proofErr w:type="gramStart"/>
      <w:r w:rsidR="009B7056" w:rsidRPr="00696A9F">
        <w:rPr>
          <w:rFonts w:ascii="Times New Roman" w:hAnsi="Times New Roman" w:cs="Times New Roman"/>
          <w:sz w:val="28"/>
          <w:szCs w:val="28"/>
        </w:rPr>
        <w:t>администраторов источников финансирования дефицита бюджета</w:t>
      </w:r>
      <w:proofErr w:type="gramEnd"/>
      <w:r w:rsidR="00BC1E2F">
        <w:rPr>
          <w:rFonts w:ascii="Times New Roman" w:hAnsi="Times New Roman" w:cs="Times New Roman"/>
          <w:sz w:val="28"/>
          <w:szCs w:val="28"/>
        </w:rPr>
        <w:t xml:space="preserve"> </w:t>
      </w:r>
      <w:proofErr w:type="spellStart"/>
      <w:r w:rsidR="00F7617B">
        <w:rPr>
          <w:rFonts w:ascii="Times New Roman" w:hAnsi="Times New Roman" w:cs="Times New Roman"/>
          <w:sz w:val="28"/>
          <w:szCs w:val="28"/>
        </w:rPr>
        <w:t>Болтутинского</w:t>
      </w:r>
      <w:proofErr w:type="spellEnd"/>
      <w:r w:rsidR="00BC1E2F">
        <w:rPr>
          <w:rFonts w:ascii="Times New Roman" w:hAnsi="Times New Roman" w:cs="Times New Roman"/>
          <w:sz w:val="28"/>
          <w:szCs w:val="28"/>
        </w:rPr>
        <w:t xml:space="preserve"> сельского поселения </w:t>
      </w:r>
      <w:proofErr w:type="spellStart"/>
      <w:r w:rsidR="00BC1E2F">
        <w:rPr>
          <w:rFonts w:ascii="Times New Roman" w:hAnsi="Times New Roman" w:cs="Times New Roman"/>
          <w:sz w:val="28"/>
          <w:szCs w:val="28"/>
        </w:rPr>
        <w:t>Глинковского</w:t>
      </w:r>
      <w:proofErr w:type="spellEnd"/>
      <w:r w:rsidR="00BC1E2F">
        <w:rPr>
          <w:rFonts w:ascii="Times New Roman" w:hAnsi="Times New Roman" w:cs="Times New Roman"/>
          <w:sz w:val="28"/>
          <w:szCs w:val="28"/>
        </w:rPr>
        <w:t xml:space="preserve"> района Смоленской области</w:t>
      </w:r>
      <w:r w:rsidR="003C789C">
        <w:rPr>
          <w:rFonts w:ascii="Times New Roman" w:hAnsi="Times New Roman" w:cs="Times New Roman"/>
          <w:sz w:val="28"/>
          <w:szCs w:val="28"/>
        </w:rPr>
        <w:t>.</w:t>
      </w:r>
    </w:p>
    <w:p w:rsidR="00F7617B" w:rsidRDefault="00111445" w:rsidP="00111445">
      <w:pPr>
        <w:pStyle w:val="af2"/>
        <w:ind w:left="142"/>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34C06" w:rsidRPr="00732A54">
        <w:rPr>
          <w:rFonts w:ascii="Times New Roman" w:hAnsi="Times New Roman" w:cs="Times New Roman"/>
          <w:sz w:val="28"/>
          <w:szCs w:val="28"/>
        </w:rPr>
        <w:t xml:space="preserve"> </w:t>
      </w:r>
      <w:r w:rsidR="00992F62" w:rsidRPr="00732A54">
        <w:rPr>
          <w:rFonts w:ascii="Times New Roman" w:hAnsi="Times New Roman" w:cs="Times New Roman"/>
          <w:sz w:val="28"/>
          <w:szCs w:val="28"/>
        </w:rPr>
        <w:t xml:space="preserve"> </w:t>
      </w:r>
      <w:r w:rsidR="00D34C06" w:rsidRPr="00732A54">
        <w:rPr>
          <w:rFonts w:ascii="Times New Roman" w:hAnsi="Times New Roman" w:cs="Times New Roman"/>
          <w:color w:val="000000"/>
          <w:sz w:val="28"/>
          <w:szCs w:val="28"/>
        </w:rPr>
        <w:t>2.</w:t>
      </w:r>
      <w:r w:rsidR="00BC1E2F">
        <w:rPr>
          <w:rFonts w:ascii="Times New Roman" w:hAnsi="Times New Roman" w:cs="Times New Roman"/>
          <w:color w:val="000000"/>
          <w:sz w:val="28"/>
          <w:szCs w:val="28"/>
        </w:rPr>
        <w:t xml:space="preserve"> </w:t>
      </w:r>
      <w:r w:rsidR="00D34C06" w:rsidRPr="00732A54">
        <w:rPr>
          <w:rFonts w:ascii="Times New Roman" w:hAnsi="Times New Roman" w:cs="Times New Roman"/>
          <w:color w:val="000000"/>
          <w:sz w:val="28"/>
          <w:szCs w:val="28"/>
        </w:rPr>
        <w:t xml:space="preserve">Контроль за исполнением настоящего постановления возложить на </w:t>
      </w:r>
      <w:r w:rsidR="00F7617B">
        <w:rPr>
          <w:rFonts w:ascii="Times New Roman" w:hAnsi="Times New Roman" w:cs="Times New Roman"/>
          <w:color w:val="000000"/>
          <w:sz w:val="28"/>
          <w:szCs w:val="28"/>
        </w:rPr>
        <w:t xml:space="preserve">старшего менеджера Администрации </w:t>
      </w:r>
      <w:proofErr w:type="spellStart"/>
      <w:r w:rsidR="00F7617B">
        <w:rPr>
          <w:rFonts w:ascii="Times New Roman" w:hAnsi="Times New Roman" w:cs="Times New Roman"/>
          <w:color w:val="000000"/>
          <w:sz w:val="28"/>
          <w:szCs w:val="28"/>
        </w:rPr>
        <w:t>Болтутинского</w:t>
      </w:r>
      <w:proofErr w:type="spellEnd"/>
      <w:r w:rsidR="00F7617B">
        <w:rPr>
          <w:rFonts w:ascii="Times New Roman" w:hAnsi="Times New Roman" w:cs="Times New Roman"/>
          <w:color w:val="000000"/>
          <w:sz w:val="28"/>
          <w:szCs w:val="28"/>
        </w:rPr>
        <w:t xml:space="preserve"> сельского поселения </w:t>
      </w:r>
      <w:proofErr w:type="spellStart"/>
      <w:r w:rsidR="00F7617B">
        <w:rPr>
          <w:rFonts w:ascii="Times New Roman" w:hAnsi="Times New Roman" w:cs="Times New Roman"/>
          <w:color w:val="000000"/>
          <w:sz w:val="28"/>
          <w:szCs w:val="28"/>
        </w:rPr>
        <w:t>Е.В.</w:t>
      </w:r>
      <w:proofErr w:type="gramStart"/>
      <w:r w:rsidR="00F7617B">
        <w:rPr>
          <w:rFonts w:ascii="Times New Roman" w:hAnsi="Times New Roman" w:cs="Times New Roman"/>
          <w:color w:val="000000"/>
          <w:sz w:val="28"/>
          <w:szCs w:val="28"/>
        </w:rPr>
        <w:t>Стёпину</w:t>
      </w:r>
      <w:proofErr w:type="spellEnd"/>
      <w:proofErr w:type="gramEnd"/>
      <w:r w:rsidR="00F7617B">
        <w:rPr>
          <w:rFonts w:ascii="Times New Roman" w:hAnsi="Times New Roman" w:cs="Times New Roman"/>
          <w:color w:val="000000"/>
          <w:sz w:val="28"/>
          <w:szCs w:val="28"/>
        </w:rPr>
        <w:t>.</w:t>
      </w:r>
    </w:p>
    <w:p w:rsidR="00D91B3C" w:rsidRPr="00D91B3C" w:rsidRDefault="003C789C" w:rsidP="0011144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111445">
        <w:rPr>
          <w:rFonts w:ascii="Times New Roman" w:hAnsi="Times New Roman" w:cs="Times New Roman"/>
          <w:sz w:val="28"/>
          <w:szCs w:val="28"/>
          <w:lang w:eastAsia="en-US"/>
        </w:rPr>
        <w:t xml:space="preserve">  </w:t>
      </w:r>
      <w:r w:rsidR="00D461F0" w:rsidRPr="00732A54">
        <w:rPr>
          <w:rFonts w:ascii="Times New Roman" w:hAnsi="Times New Roman" w:cs="Times New Roman"/>
          <w:sz w:val="28"/>
          <w:szCs w:val="28"/>
          <w:lang w:eastAsia="en-US"/>
        </w:rPr>
        <w:t>3.</w:t>
      </w:r>
      <w:r w:rsidR="00D91B3C" w:rsidRPr="00D91B3C">
        <w:rPr>
          <w:lang w:eastAsia="ru-RU"/>
        </w:rPr>
        <w:t xml:space="preserve"> </w:t>
      </w:r>
      <w:r w:rsidR="00D91B3C" w:rsidRPr="00D91B3C">
        <w:rPr>
          <w:rFonts w:ascii="Times New Roman" w:hAnsi="Times New Roman" w:cs="Times New Roman"/>
          <w:sz w:val="28"/>
          <w:szCs w:val="28"/>
          <w:lang w:eastAsia="ru-RU"/>
        </w:rPr>
        <w:t>Настоящее постановление применяется к правоотношениям, возникающим при составлении и исполнении бюджета</w:t>
      </w:r>
      <w:r w:rsidR="0011679A">
        <w:rPr>
          <w:rFonts w:ascii="Times New Roman" w:hAnsi="Times New Roman" w:cs="Times New Roman"/>
          <w:sz w:val="28"/>
          <w:szCs w:val="28"/>
          <w:lang w:eastAsia="ru-RU"/>
        </w:rPr>
        <w:t xml:space="preserve"> поселения</w:t>
      </w:r>
      <w:r w:rsidR="00D91B3C" w:rsidRPr="00D91B3C">
        <w:rPr>
          <w:rFonts w:ascii="Times New Roman" w:hAnsi="Times New Roman" w:cs="Times New Roman"/>
          <w:sz w:val="28"/>
          <w:szCs w:val="28"/>
          <w:lang w:eastAsia="ru-RU"/>
        </w:rPr>
        <w:t>, начиная с бюджета на 2022 год и на плановый период 2023 и 2024 годов.</w:t>
      </w:r>
    </w:p>
    <w:p w:rsidR="002A2B1C" w:rsidRDefault="002A2B1C" w:rsidP="00111445">
      <w:pPr>
        <w:spacing w:after="0" w:line="200" w:lineRule="atLeast"/>
        <w:ind w:left="142"/>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Default="00F7617B" w:rsidP="002A2B1C">
      <w:pPr>
        <w:spacing w:after="0" w:line="200" w:lineRule="atLeast"/>
        <w:ind w:left="142"/>
        <w:jc w:val="both"/>
        <w:rPr>
          <w:rFonts w:ascii="Times New Roman" w:hAnsi="Times New Roman" w:cs="Times New Roman"/>
          <w:sz w:val="28"/>
          <w:szCs w:val="28"/>
        </w:rPr>
      </w:pPr>
      <w:proofErr w:type="spellStart"/>
      <w:r>
        <w:rPr>
          <w:rFonts w:ascii="Times New Roman" w:hAnsi="Times New Roman" w:cs="Times New Roman"/>
          <w:sz w:val="28"/>
          <w:szCs w:val="28"/>
        </w:rPr>
        <w:t>Болтутинского</w:t>
      </w:r>
      <w:proofErr w:type="spellEnd"/>
      <w:r>
        <w:rPr>
          <w:rFonts w:ascii="Times New Roman" w:hAnsi="Times New Roman" w:cs="Times New Roman"/>
          <w:sz w:val="28"/>
          <w:szCs w:val="28"/>
        </w:rPr>
        <w:t xml:space="preserve"> сельского поселения</w:t>
      </w:r>
    </w:p>
    <w:p w:rsidR="00F7617B" w:rsidRPr="00A91001" w:rsidRDefault="00F7617B" w:rsidP="002A2B1C">
      <w:pPr>
        <w:spacing w:after="0" w:line="200" w:lineRule="atLeast"/>
        <w:ind w:left="142"/>
        <w:jc w:val="both"/>
        <w:rPr>
          <w:rFonts w:ascii="Times New Roman" w:hAnsi="Times New Roman" w:cs="Times New Roman"/>
          <w:sz w:val="28"/>
          <w:szCs w:val="28"/>
        </w:rPr>
      </w:pP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района Смоленской области                                    </w:t>
      </w:r>
      <w:proofErr w:type="spellStart"/>
      <w:r>
        <w:rPr>
          <w:rFonts w:ascii="Times New Roman" w:hAnsi="Times New Roman" w:cs="Times New Roman"/>
          <w:sz w:val="28"/>
          <w:szCs w:val="28"/>
        </w:rPr>
        <w:t>О.П.Антипова</w:t>
      </w:r>
      <w:proofErr w:type="spellEnd"/>
    </w:p>
    <w:tbl>
      <w:tblPr>
        <w:tblW w:w="425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8765C4" w:rsidRPr="00D24E37" w:rsidTr="008765C4">
        <w:trPr>
          <w:trHeight w:val="1976"/>
        </w:trPr>
        <w:tc>
          <w:tcPr>
            <w:tcW w:w="4252" w:type="dxa"/>
            <w:tcBorders>
              <w:top w:val="nil"/>
              <w:left w:val="nil"/>
              <w:bottom w:val="nil"/>
              <w:right w:val="nil"/>
            </w:tcBorders>
            <w:shd w:val="clear" w:color="auto" w:fill="auto"/>
          </w:tcPr>
          <w:p w:rsidR="008765C4" w:rsidRPr="008765C4" w:rsidRDefault="008765C4" w:rsidP="00111445">
            <w:pPr>
              <w:pStyle w:val="af2"/>
              <w:tabs>
                <w:tab w:val="left" w:pos="5954"/>
                <w:tab w:val="left" w:pos="6237"/>
                <w:tab w:val="left" w:pos="6379"/>
              </w:tabs>
              <w:ind w:left="142" w:right="-108"/>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p>
          <w:p w:rsidR="008765C4" w:rsidRPr="008765C4" w:rsidRDefault="00602856" w:rsidP="00111445">
            <w:pPr>
              <w:pStyle w:val="af2"/>
              <w:tabs>
                <w:tab w:val="left" w:pos="4036"/>
                <w:tab w:val="left" w:pos="5954"/>
                <w:tab w:val="left" w:pos="6237"/>
                <w:tab w:val="left" w:pos="6379"/>
              </w:tabs>
              <w:ind w:left="142" w:right="-108"/>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w:t>
            </w:r>
            <w:proofErr w:type="spellStart"/>
            <w:r w:rsidR="00F7617B">
              <w:rPr>
                <w:rFonts w:ascii="Times New Roman" w:hAnsi="Times New Roman" w:cs="Times New Roman"/>
                <w:sz w:val="28"/>
                <w:szCs w:val="28"/>
              </w:rPr>
              <w:t>Болтутинского</w:t>
            </w:r>
            <w:proofErr w:type="spellEnd"/>
            <w:r w:rsidR="00F7617B">
              <w:rPr>
                <w:rFonts w:ascii="Times New Roman" w:hAnsi="Times New Roman" w:cs="Times New Roman"/>
                <w:sz w:val="28"/>
                <w:szCs w:val="28"/>
              </w:rPr>
              <w:t xml:space="preserve"> сельского поселения </w:t>
            </w:r>
            <w:r w:rsidR="008765C4" w:rsidRPr="008765C4">
              <w:rPr>
                <w:rFonts w:ascii="Times New Roman" w:hAnsi="Times New Roman" w:cs="Times New Roman"/>
                <w:sz w:val="28"/>
                <w:szCs w:val="28"/>
              </w:rPr>
              <w:t xml:space="preserve"> </w:t>
            </w:r>
            <w:proofErr w:type="spellStart"/>
            <w:r w:rsidR="008765C4" w:rsidRPr="008765C4">
              <w:rPr>
                <w:rFonts w:ascii="Times New Roman" w:hAnsi="Times New Roman" w:cs="Times New Roman"/>
                <w:sz w:val="28"/>
                <w:szCs w:val="28"/>
              </w:rPr>
              <w:t>Глинковск</w:t>
            </w:r>
            <w:r w:rsidR="00F7617B">
              <w:rPr>
                <w:rFonts w:ascii="Times New Roman" w:hAnsi="Times New Roman" w:cs="Times New Roman"/>
                <w:sz w:val="28"/>
                <w:szCs w:val="28"/>
              </w:rPr>
              <w:t>ого</w:t>
            </w:r>
            <w:proofErr w:type="spellEnd"/>
            <w:r w:rsidR="00F7617B">
              <w:rPr>
                <w:rFonts w:ascii="Times New Roman" w:hAnsi="Times New Roman" w:cs="Times New Roman"/>
                <w:sz w:val="28"/>
                <w:szCs w:val="28"/>
              </w:rPr>
              <w:t xml:space="preserve"> </w:t>
            </w:r>
            <w:r w:rsidR="008765C4" w:rsidRPr="008765C4">
              <w:rPr>
                <w:rFonts w:ascii="Times New Roman" w:hAnsi="Times New Roman" w:cs="Times New Roman"/>
                <w:sz w:val="28"/>
                <w:szCs w:val="28"/>
              </w:rPr>
              <w:t xml:space="preserve"> район</w:t>
            </w:r>
            <w:r w:rsidR="00F7617B">
              <w:rPr>
                <w:rFonts w:ascii="Times New Roman" w:hAnsi="Times New Roman" w:cs="Times New Roman"/>
                <w:sz w:val="28"/>
                <w:szCs w:val="28"/>
              </w:rPr>
              <w:t>а</w:t>
            </w:r>
            <w:r w:rsidR="008765C4" w:rsidRPr="008765C4">
              <w:rPr>
                <w:rFonts w:ascii="Times New Roman" w:hAnsi="Times New Roman" w:cs="Times New Roman"/>
                <w:sz w:val="28"/>
                <w:szCs w:val="28"/>
              </w:rPr>
              <w:t xml:space="preserve"> Смоленской области </w:t>
            </w:r>
          </w:p>
          <w:p w:rsidR="008765C4" w:rsidRPr="00D24E37" w:rsidRDefault="008765C4" w:rsidP="0012531A">
            <w:pPr>
              <w:pStyle w:val="af2"/>
              <w:tabs>
                <w:tab w:val="left" w:pos="5954"/>
                <w:tab w:val="left" w:pos="6237"/>
                <w:tab w:val="left" w:pos="6379"/>
              </w:tabs>
              <w:ind w:left="142" w:right="-108"/>
            </w:pPr>
            <w:r w:rsidRPr="008765C4">
              <w:rPr>
                <w:rFonts w:ascii="Times New Roman" w:hAnsi="Times New Roman" w:cs="Times New Roman"/>
                <w:sz w:val="28"/>
                <w:szCs w:val="28"/>
              </w:rPr>
              <w:t xml:space="preserve">от </w:t>
            </w:r>
            <w:r w:rsidR="0012531A">
              <w:rPr>
                <w:rFonts w:ascii="Times New Roman" w:hAnsi="Times New Roman" w:cs="Times New Roman"/>
                <w:sz w:val="28"/>
                <w:szCs w:val="28"/>
              </w:rPr>
              <w:t>24.12</w:t>
            </w:r>
            <w:r w:rsidRPr="008765C4">
              <w:rPr>
                <w:rFonts w:ascii="Times New Roman" w:hAnsi="Times New Roman" w:cs="Times New Roman"/>
                <w:sz w:val="28"/>
                <w:szCs w:val="28"/>
              </w:rPr>
              <w:t xml:space="preserve"> 20</w:t>
            </w:r>
            <w:r>
              <w:rPr>
                <w:rFonts w:ascii="Times New Roman" w:hAnsi="Times New Roman" w:cs="Times New Roman"/>
                <w:sz w:val="28"/>
                <w:szCs w:val="28"/>
              </w:rPr>
              <w:t>21</w:t>
            </w:r>
            <w:r w:rsidRPr="008765C4">
              <w:rPr>
                <w:rFonts w:ascii="Times New Roman" w:hAnsi="Times New Roman" w:cs="Times New Roman"/>
                <w:sz w:val="28"/>
                <w:szCs w:val="28"/>
              </w:rPr>
              <w:t xml:space="preserve"> г. №</w:t>
            </w:r>
            <w:r w:rsidR="0012531A">
              <w:rPr>
                <w:rFonts w:ascii="Times New Roman" w:hAnsi="Times New Roman" w:cs="Times New Roman"/>
                <w:sz w:val="28"/>
                <w:szCs w:val="28"/>
              </w:rPr>
              <w:t>47</w:t>
            </w:r>
            <w:bookmarkStart w:id="0" w:name="_GoBack"/>
            <w:bookmarkEnd w:id="0"/>
          </w:p>
        </w:tc>
      </w:tr>
    </w:tbl>
    <w:p w:rsidR="002225B0" w:rsidRDefault="002225B0" w:rsidP="00111445">
      <w:pPr>
        <w:pStyle w:val="af2"/>
        <w:ind w:left="142"/>
        <w:jc w:val="center"/>
        <w:rPr>
          <w:rFonts w:ascii="Times New Roman" w:hAnsi="Times New Roman" w:cs="Times New Roman"/>
          <w:sz w:val="28"/>
          <w:szCs w:val="28"/>
          <w:lang w:eastAsia="en-US"/>
        </w:rPr>
      </w:pPr>
      <w:bookmarkStart w:id="1" w:name="P30"/>
      <w:bookmarkEnd w:id="1"/>
    </w:p>
    <w:p w:rsidR="002E0C62" w:rsidRDefault="002E0C62" w:rsidP="00111445">
      <w:pPr>
        <w:pStyle w:val="af2"/>
        <w:ind w:left="142"/>
        <w:jc w:val="center"/>
        <w:rPr>
          <w:rFonts w:ascii="Times New Roman" w:hAnsi="Times New Roman" w:cs="Times New Roman"/>
          <w:sz w:val="28"/>
          <w:szCs w:val="28"/>
          <w:lang w:eastAsia="en-US"/>
        </w:rPr>
      </w:pPr>
      <w:r w:rsidRPr="002E0C62">
        <w:rPr>
          <w:rFonts w:ascii="Times New Roman" w:hAnsi="Times New Roman" w:cs="Times New Roman"/>
          <w:sz w:val="28"/>
          <w:szCs w:val="28"/>
          <w:lang w:eastAsia="en-US"/>
        </w:rPr>
        <w:t>П</w:t>
      </w:r>
      <w:r w:rsidR="00FB5DF0">
        <w:rPr>
          <w:rFonts w:ascii="Times New Roman" w:hAnsi="Times New Roman" w:cs="Times New Roman"/>
          <w:sz w:val="28"/>
          <w:szCs w:val="28"/>
          <w:lang w:eastAsia="en-US"/>
        </w:rPr>
        <w:t>еречень</w:t>
      </w:r>
    </w:p>
    <w:p w:rsidR="002E0C62" w:rsidRDefault="00FB5DF0" w:rsidP="00111445">
      <w:pPr>
        <w:pStyle w:val="af2"/>
        <w:ind w:left="142"/>
        <w:jc w:val="center"/>
        <w:rPr>
          <w:rFonts w:ascii="Times New Roman" w:hAnsi="Times New Roman" w:cs="Times New Roman"/>
          <w:sz w:val="28"/>
          <w:szCs w:val="28"/>
        </w:rPr>
      </w:pPr>
      <w:r w:rsidRPr="00696A9F">
        <w:rPr>
          <w:rFonts w:ascii="Times New Roman" w:hAnsi="Times New Roman" w:cs="Times New Roman"/>
          <w:sz w:val="28"/>
          <w:szCs w:val="28"/>
        </w:rPr>
        <w:t>главных администраторов источников финансирования дефицита бюджета</w:t>
      </w:r>
      <w:r w:rsidR="00BC5490">
        <w:rPr>
          <w:rFonts w:ascii="Times New Roman" w:hAnsi="Times New Roman" w:cs="Times New Roman"/>
          <w:sz w:val="28"/>
          <w:szCs w:val="28"/>
        </w:rPr>
        <w:t xml:space="preserve"> </w:t>
      </w:r>
      <w:proofErr w:type="spellStart"/>
      <w:r w:rsidR="00F7617B">
        <w:rPr>
          <w:rFonts w:ascii="Times New Roman" w:hAnsi="Times New Roman" w:cs="Times New Roman"/>
          <w:sz w:val="28"/>
          <w:szCs w:val="28"/>
        </w:rPr>
        <w:t>Болтутин</w:t>
      </w:r>
      <w:r w:rsidR="00BC5490">
        <w:rPr>
          <w:rFonts w:ascii="Times New Roman" w:hAnsi="Times New Roman" w:cs="Times New Roman"/>
          <w:sz w:val="28"/>
          <w:szCs w:val="28"/>
        </w:rPr>
        <w:t>ского</w:t>
      </w:r>
      <w:proofErr w:type="spellEnd"/>
      <w:r w:rsidR="00BC5490">
        <w:rPr>
          <w:rFonts w:ascii="Times New Roman" w:hAnsi="Times New Roman" w:cs="Times New Roman"/>
          <w:sz w:val="28"/>
          <w:szCs w:val="28"/>
        </w:rPr>
        <w:t xml:space="preserve"> сельского поселения </w:t>
      </w:r>
      <w:proofErr w:type="spellStart"/>
      <w:r w:rsidR="00BC5490">
        <w:rPr>
          <w:rFonts w:ascii="Times New Roman" w:hAnsi="Times New Roman" w:cs="Times New Roman"/>
          <w:sz w:val="28"/>
          <w:szCs w:val="28"/>
        </w:rPr>
        <w:t>Глинковского</w:t>
      </w:r>
      <w:proofErr w:type="spellEnd"/>
      <w:r w:rsidR="00BC5490">
        <w:rPr>
          <w:rFonts w:ascii="Times New Roman" w:hAnsi="Times New Roman" w:cs="Times New Roman"/>
          <w:sz w:val="28"/>
          <w:szCs w:val="28"/>
        </w:rPr>
        <w:t xml:space="preserve"> района Смоленской области</w:t>
      </w:r>
    </w:p>
    <w:p w:rsidR="00172114" w:rsidRPr="00485213" w:rsidRDefault="00172114" w:rsidP="00111445">
      <w:pPr>
        <w:ind w:left="142"/>
        <w:jc w:val="center"/>
        <w:rPr>
          <w:b/>
          <w:bCs/>
          <w:sz w:val="28"/>
          <w:szCs w:val="28"/>
        </w:rPr>
      </w:pPr>
    </w:p>
    <w:tbl>
      <w:tblPr>
        <w:tblW w:w="10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6"/>
        <w:gridCol w:w="4625"/>
      </w:tblGrid>
      <w:tr w:rsidR="00A33C7B" w:rsidRPr="00172114" w:rsidTr="00A33C7B">
        <w:tc>
          <w:tcPr>
            <w:tcW w:w="2694" w:type="dxa"/>
            <w:vMerge w:val="restart"/>
            <w:tcBorders>
              <w:top w:val="single" w:sz="4" w:space="0" w:color="auto"/>
              <w:left w:val="single" w:sz="4" w:space="0" w:color="auto"/>
              <w:right w:val="single" w:sz="4" w:space="0" w:color="auto"/>
            </w:tcBorders>
          </w:tcPr>
          <w:p w:rsidR="00A33C7B" w:rsidRPr="00A40889" w:rsidRDefault="00A33C7B" w:rsidP="00BC5490">
            <w:pPr>
              <w:pStyle w:val="af2"/>
              <w:ind w:left="176"/>
              <w:rPr>
                <w:rFonts w:ascii="Times New Roman" w:hAnsi="Times New Roman" w:cs="Times New Roman"/>
                <w:sz w:val="24"/>
                <w:szCs w:val="24"/>
              </w:rPr>
            </w:pPr>
            <w:r w:rsidRPr="00A40889">
              <w:rPr>
                <w:rFonts w:ascii="Times New Roman" w:hAnsi="Times New Roman" w:cs="Times New Roman"/>
                <w:sz w:val="24"/>
                <w:szCs w:val="24"/>
              </w:rPr>
              <w:t xml:space="preserve">Код главного </w:t>
            </w:r>
            <w:proofErr w:type="gramStart"/>
            <w:r w:rsidRPr="00A40889">
              <w:rPr>
                <w:rFonts w:ascii="Times New Roman" w:hAnsi="Times New Roman" w:cs="Times New Roman"/>
                <w:sz w:val="24"/>
                <w:szCs w:val="24"/>
              </w:rPr>
              <w:t>администратора источников финансирования дефицита бюджета</w:t>
            </w:r>
            <w:r w:rsidR="00BC5490">
              <w:rPr>
                <w:rFonts w:ascii="Times New Roman" w:hAnsi="Times New Roman" w:cs="Times New Roman"/>
                <w:sz w:val="24"/>
                <w:szCs w:val="24"/>
              </w:rPr>
              <w:t xml:space="preserve">  поселения</w:t>
            </w:r>
            <w:proofErr w:type="gramEnd"/>
          </w:p>
        </w:tc>
        <w:tc>
          <w:tcPr>
            <w:tcW w:w="2976" w:type="dxa"/>
            <w:vMerge w:val="restart"/>
            <w:tcBorders>
              <w:top w:val="single" w:sz="4" w:space="0" w:color="auto"/>
              <w:left w:val="single" w:sz="4" w:space="0" w:color="auto"/>
              <w:right w:val="single" w:sz="4" w:space="0" w:color="auto"/>
            </w:tcBorders>
          </w:tcPr>
          <w:p w:rsidR="00A33C7B" w:rsidRPr="00A40889" w:rsidRDefault="00A40889" w:rsidP="00BC5490">
            <w:pPr>
              <w:pStyle w:val="af2"/>
              <w:ind w:left="142"/>
              <w:rPr>
                <w:rFonts w:ascii="Times New Roman" w:hAnsi="Times New Roman" w:cs="Times New Roman"/>
                <w:sz w:val="24"/>
                <w:szCs w:val="24"/>
              </w:rPr>
            </w:pPr>
            <w:r w:rsidRPr="00A40889">
              <w:rPr>
                <w:rFonts w:ascii="Times New Roman" w:eastAsia="Times New Roman" w:hAnsi="Times New Roman"/>
                <w:bCs/>
                <w:sz w:val="24"/>
                <w:szCs w:val="24"/>
                <w:bdr w:val="none" w:sz="0" w:space="0" w:color="auto" w:frame="1"/>
                <w:lang w:eastAsia="ru-RU"/>
              </w:rPr>
              <w:t xml:space="preserve">Код группы, подгруппы, статьи и вида </w:t>
            </w:r>
            <w:proofErr w:type="gramStart"/>
            <w:r w:rsidRPr="00A40889">
              <w:rPr>
                <w:rFonts w:ascii="Times New Roman" w:eastAsia="Times New Roman" w:hAnsi="Times New Roman"/>
                <w:bCs/>
                <w:sz w:val="24"/>
                <w:szCs w:val="24"/>
                <w:bdr w:val="none" w:sz="0" w:space="0" w:color="auto" w:frame="1"/>
                <w:lang w:eastAsia="ru-RU"/>
              </w:rPr>
              <w:t>источника финансирования дефицита  бюджета</w:t>
            </w:r>
            <w:r w:rsidR="00BC5490">
              <w:rPr>
                <w:rFonts w:ascii="Times New Roman" w:eastAsia="Times New Roman" w:hAnsi="Times New Roman"/>
                <w:bCs/>
                <w:sz w:val="24"/>
                <w:szCs w:val="24"/>
                <w:bdr w:val="none" w:sz="0" w:space="0" w:color="auto" w:frame="1"/>
                <w:lang w:eastAsia="ru-RU"/>
              </w:rPr>
              <w:t xml:space="preserve"> поселения</w:t>
            </w:r>
            <w:proofErr w:type="gramEnd"/>
          </w:p>
        </w:tc>
        <w:tc>
          <w:tcPr>
            <w:tcW w:w="4625" w:type="dxa"/>
            <w:tcBorders>
              <w:top w:val="single" w:sz="4" w:space="0" w:color="auto"/>
              <w:left w:val="single" w:sz="4" w:space="0" w:color="auto"/>
              <w:bottom w:val="nil"/>
              <w:right w:val="single" w:sz="4" w:space="0" w:color="auto"/>
            </w:tcBorders>
          </w:tcPr>
          <w:p w:rsidR="00A33C7B" w:rsidRPr="00A40889" w:rsidRDefault="00A33C7B" w:rsidP="00BC5490">
            <w:pPr>
              <w:pStyle w:val="af2"/>
              <w:ind w:left="142"/>
              <w:rPr>
                <w:rFonts w:ascii="Times New Roman" w:hAnsi="Times New Roman" w:cs="Times New Roman"/>
                <w:sz w:val="24"/>
                <w:szCs w:val="24"/>
              </w:rPr>
            </w:pPr>
            <w:r w:rsidRPr="00A40889">
              <w:rPr>
                <w:rFonts w:ascii="Times New Roman" w:hAnsi="Times New Roman" w:cs="Times New Roman"/>
                <w:sz w:val="24"/>
                <w:szCs w:val="24"/>
              </w:rPr>
              <w:t xml:space="preserve">Наименование главного </w:t>
            </w:r>
            <w:proofErr w:type="gramStart"/>
            <w:r w:rsidRPr="00A40889">
              <w:rPr>
                <w:rFonts w:ascii="Times New Roman" w:hAnsi="Times New Roman" w:cs="Times New Roman"/>
                <w:sz w:val="24"/>
                <w:szCs w:val="24"/>
              </w:rPr>
              <w:t>администратора источников финансирования дефицита  бюджета</w:t>
            </w:r>
            <w:proofErr w:type="gramEnd"/>
            <w:r w:rsidR="00BC5490">
              <w:rPr>
                <w:rFonts w:ascii="Times New Roman" w:hAnsi="Times New Roman" w:cs="Times New Roman"/>
                <w:sz w:val="24"/>
                <w:szCs w:val="24"/>
              </w:rPr>
              <w:t xml:space="preserve"> поселения</w:t>
            </w:r>
            <w:r w:rsidRPr="00A40889">
              <w:rPr>
                <w:rFonts w:ascii="Times New Roman" w:eastAsia="Times New Roman" w:hAnsi="Times New Roman"/>
                <w:bCs/>
                <w:sz w:val="24"/>
                <w:szCs w:val="24"/>
                <w:bdr w:val="none" w:sz="0" w:space="0" w:color="auto" w:frame="1"/>
                <w:lang w:eastAsia="ru-RU"/>
              </w:rPr>
              <w:t xml:space="preserve">, кода группы, подгруппы, статьи и вида источника финансирования дефицита </w:t>
            </w:r>
            <w:r w:rsidR="00A40889" w:rsidRPr="00A40889">
              <w:rPr>
                <w:rFonts w:ascii="Times New Roman" w:eastAsia="Times New Roman" w:hAnsi="Times New Roman"/>
                <w:bCs/>
                <w:sz w:val="24"/>
                <w:szCs w:val="24"/>
                <w:bdr w:val="none" w:sz="0" w:space="0" w:color="auto" w:frame="1"/>
                <w:lang w:eastAsia="ru-RU"/>
              </w:rPr>
              <w:t>бюджета</w:t>
            </w:r>
            <w:r w:rsidR="00BC5490">
              <w:rPr>
                <w:rFonts w:ascii="Times New Roman" w:eastAsia="Times New Roman" w:hAnsi="Times New Roman"/>
                <w:bCs/>
                <w:sz w:val="24"/>
                <w:szCs w:val="24"/>
                <w:bdr w:val="none" w:sz="0" w:space="0" w:color="auto" w:frame="1"/>
                <w:lang w:eastAsia="ru-RU"/>
              </w:rPr>
              <w:t xml:space="preserve"> поселения</w:t>
            </w:r>
            <w:r w:rsidR="00A40889" w:rsidRPr="00A40889">
              <w:rPr>
                <w:rFonts w:ascii="Times New Roman" w:eastAsia="Times New Roman" w:hAnsi="Times New Roman"/>
                <w:bCs/>
                <w:sz w:val="24"/>
                <w:szCs w:val="24"/>
                <w:bdr w:val="none" w:sz="0" w:space="0" w:color="auto" w:frame="1"/>
                <w:lang w:eastAsia="ru-RU"/>
              </w:rPr>
              <w:t xml:space="preserve"> </w:t>
            </w:r>
          </w:p>
        </w:tc>
      </w:tr>
      <w:tr w:rsidR="00A33C7B" w:rsidRPr="00172114" w:rsidTr="00A33C7B">
        <w:tc>
          <w:tcPr>
            <w:tcW w:w="2694" w:type="dxa"/>
            <w:vMerge/>
            <w:tcBorders>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c>
          <w:tcPr>
            <w:tcW w:w="4625" w:type="dxa"/>
            <w:tcBorders>
              <w:top w:val="nil"/>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r>
      <w:tr w:rsidR="00172114" w:rsidRPr="00172114" w:rsidTr="00A33C7B">
        <w:trPr>
          <w:trHeight w:val="31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1        </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2                                         </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3</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F7617B">
            <w:pPr>
              <w:pStyle w:val="af2"/>
              <w:ind w:left="142"/>
              <w:rPr>
                <w:rFonts w:ascii="Times New Roman" w:hAnsi="Times New Roman" w:cs="Times New Roman"/>
                <w:sz w:val="24"/>
                <w:szCs w:val="24"/>
              </w:rPr>
            </w:pPr>
            <w:r w:rsidRPr="00172114">
              <w:rPr>
                <w:rFonts w:ascii="Times New Roman" w:hAnsi="Times New Roman" w:cs="Times New Roman"/>
                <w:sz w:val="24"/>
                <w:szCs w:val="24"/>
              </w:rPr>
              <w:t>9</w:t>
            </w:r>
            <w:r w:rsidR="00F7617B">
              <w:rPr>
                <w:rFonts w:ascii="Times New Roman" w:hAnsi="Times New Roman" w:cs="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223C6C" w:rsidP="00111445">
            <w:pPr>
              <w:pStyle w:val="af2"/>
              <w:ind w:left="142"/>
              <w:rPr>
                <w:rFonts w:ascii="Times New Roman" w:hAnsi="Times New Roman" w:cs="Times New Roman"/>
                <w:sz w:val="24"/>
                <w:szCs w:val="24"/>
              </w:rPr>
            </w:pPr>
            <w:r>
              <w:rPr>
                <w:rFonts w:ascii="Times New Roman" w:hAnsi="Times New Roman" w:cs="Times New Roman"/>
                <w:sz w:val="24"/>
                <w:szCs w:val="24"/>
              </w:rPr>
              <w:t xml:space="preserve"> </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591A7B">
            <w:pPr>
              <w:pStyle w:val="af2"/>
              <w:ind w:left="142"/>
              <w:rPr>
                <w:rFonts w:ascii="Times New Roman" w:hAnsi="Times New Roman" w:cs="Times New Roman"/>
                <w:sz w:val="24"/>
                <w:szCs w:val="24"/>
              </w:rPr>
            </w:pPr>
            <w:r w:rsidRPr="00172114">
              <w:rPr>
                <w:rFonts w:ascii="Times New Roman" w:hAnsi="Times New Roman" w:cs="Times New Roman"/>
                <w:sz w:val="24"/>
                <w:szCs w:val="24"/>
              </w:rPr>
              <w:t>Администраци</w:t>
            </w:r>
            <w:r w:rsidR="00BC5490">
              <w:rPr>
                <w:rFonts w:ascii="Times New Roman" w:hAnsi="Times New Roman" w:cs="Times New Roman"/>
                <w:sz w:val="24"/>
                <w:szCs w:val="24"/>
              </w:rPr>
              <w:t>я</w:t>
            </w:r>
            <w:r w:rsidRPr="00172114">
              <w:rPr>
                <w:rFonts w:ascii="Times New Roman" w:hAnsi="Times New Roman" w:cs="Times New Roman"/>
                <w:sz w:val="24"/>
                <w:szCs w:val="24"/>
              </w:rPr>
              <w:t xml:space="preserve"> </w:t>
            </w:r>
            <w:proofErr w:type="spellStart"/>
            <w:r w:rsidR="00F7617B">
              <w:rPr>
                <w:rFonts w:ascii="Times New Roman" w:hAnsi="Times New Roman" w:cs="Times New Roman"/>
                <w:sz w:val="24"/>
                <w:szCs w:val="24"/>
              </w:rPr>
              <w:t>Болтутинского</w:t>
            </w:r>
            <w:proofErr w:type="spellEnd"/>
            <w:r w:rsidR="00F7617B">
              <w:rPr>
                <w:rFonts w:ascii="Times New Roman" w:hAnsi="Times New Roman" w:cs="Times New Roman"/>
                <w:sz w:val="24"/>
                <w:szCs w:val="24"/>
              </w:rPr>
              <w:t xml:space="preserve">  сельского поселения </w:t>
            </w:r>
            <w:proofErr w:type="spellStart"/>
            <w:r w:rsidR="000137A9">
              <w:rPr>
                <w:rFonts w:ascii="Times New Roman" w:hAnsi="Times New Roman" w:cs="Times New Roman"/>
                <w:sz w:val="24"/>
                <w:szCs w:val="24"/>
              </w:rPr>
              <w:t>Глинковского</w:t>
            </w:r>
            <w:proofErr w:type="spellEnd"/>
            <w:r w:rsidR="000137A9">
              <w:rPr>
                <w:rFonts w:ascii="Times New Roman" w:hAnsi="Times New Roman" w:cs="Times New Roman"/>
                <w:sz w:val="24"/>
                <w:szCs w:val="24"/>
              </w:rPr>
              <w:t xml:space="preserve"> района Смоленской области</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BC5490" w:rsidP="00F7617B">
            <w:pPr>
              <w:pStyle w:val="af2"/>
              <w:ind w:left="142"/>
              <w:rPr>
                <w:rFonts w:ascii="Times New Roman" w:hAnsi="Times New Roman" w:cs="Times New Roman"/>
                <w:sz w:val="24"/>
                <w:szCs w:val="24"/>
              </w:rPr>
            </w:pPr>
            <w:r>
              <w:rPr>
                <w:rFonts w:ascii="Times New Roman" w:hAnsi="Times New Roman" w:cs="Times New Roman"/>
                <w:sz w:val="24"/>
                <w:szCs w:val="24"/>
              </w:rPr>
              <w:t>9</w:t>
            </w:r>
            <w:r w:rsidR="00F7617B">
              <w:rPr>
                <w:rFonts w:ascii="Times New Roman" w:hAnsi="Times New Roman" w:cs="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BC5490">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01 05 02 01 </w:t>
            </w:r>
            <w:r w:rsidR="00BC5490">
              <w:rPr>
                <w:rFonts w:ascii="Times New Roman" w:hAnsi="Times New Roman" w:cs="Times New Roman"/>
                <w:sz w:val="24"/>
                <w:szCs w:val="24"/>
              </w:rPr>
              <w:t>10</w:t>
            </w:r>
            <w:r w:rsidRPr="00172114">
              <w:rPr>
                <w:rFonts w:ascii="Times New Roman" w:hAnsi="Times New Roman" w:cs="Times New Roman"/>
                <w:sz w:val="24"/>
                <w:szCs w:val="24"/>
              </w:rPr>
              <w:t xml:space="preserve"> 0000 510</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CB2207">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Увеличение прочих остатков денежных средств бюджетов </w:t>
            </w:r>
            <w:r w:rsidR="00CB2207">
              <w:rPr>
                <w:rFonts w:ascii="Times New Roman" w:hAnsi="Times New Roman" w:cs="Times New Roman"/>
                <w:sz w:val="24"/>
                <w:szCs w:val="24"/>
              </w:rPr>
              <w:t>сельских поселений</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BC5490" w:rsidP="00F7617B">
            <w:pPr>
              <w:pStyle w:val="af2"/>
              <w:ind w:left="142"/>
              <w:rPr>
                <w:rFonts w:ascii="Times New Roman" w:hAnsi="Times New Roman" w:cs="Times New Roman"/>
                <w:sz w:val="24"/>
                <w:szCs w:val="24"/>
              </w:rPr>
            </w:pPr>
            <w:r>
              <w:rPr>
                <w:rFonts w:ascii="Times New Roman" w:hAnsi="Times New Roman" w:cs="Times New Roman"/>
                <w:sz w:val="24"/>
                <w:szCs w:val="24"/>
              </w:rPr>
              <w:t>9</w:t>
            </w:r>
            <w:r w:rsidR="00F7617B">
              <w:rPr>
                <w:rFonts w:ascii="Times New Roman" w:hAnsi="Times New Roman" w:cs="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BC5490">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01 05 02 01 </w:t>
            </w:r>
            <w:r w:rsidR="00BC5490">
              <w:rPr>
                <w:rFonts w:ascii="Times New Roman" w:hAnsi="Times New Roman" w:cs="Times New Roman"/>
                <w:sz w:val="24"/>
                <w:szCs w:val="24"/>
              </w:rPr>
              <w:t>10</w:t>
            </w:r>
            <w:r w:rsidRPr="00172114">
              <w:rPr>
                <w:rFonts w:ascii="Times New Roman" w:hAnsi="Times New Roman" w:cs="Times New Roman"/>
                <w:sz w:val="24"/>
                <w:szCs w:val="24"/>
              </w:rPr>
              <w:t xml:space="preserve"> 0000 610</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CB2207">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Уменьшение прочих остатков денежных средств бюджетов </w:t>
            </w:r>
            <w:r w:rsidR="00CB2207">
              <w:rPr>
                <w:rFonts w:ascii="Times New Roman" w:hAnsi="Times New Roman" w:cs="Times New Roman"/>
                <w:sz w:val="24"/>
                <w:szCs w:val="24"/>
              </w:rPr>
              <w:t>сельских поселений</w:t>
            </w:r>
          </w:p>
        </w:tc>
      </w:tr>
    </w:tbl>
    <w:p w:rsidR="00172114" w:rsidRPr="00172114" w:rsidRDefault="00172114" w:rsidP="00111445">
      <w:pPr>
        <w:pStyle w:val="af2"/>
        <w:ind w:left="142"/>
        <w:rPr>
          <w:rFonts w:ascii="Times New Roman" w:hAnsi="Times New Roman" w:cs="Times New Roman"/>
          <w:sz w:val="24"/>
          <w:szCs w:val="24"/>
        </w:rPr>
      </w:pPr>
    </w:p>
    <w:p w:rsidR="00172114" w:rsidRDefault="00172114" w:rsidP="00111445">
      <w:pPr>
        <w:ind w:left="142"/>
      </w:pPr>
    </w:p>
    <w:p w:rsidR="00172114" w:rsidRPr="00E935DB" w:rsidRDefault="00172114" w:rsidP="00172114"/>
    <w:p w:rsidR="00172114" w:rsidRDefault="00172114" w:rsidP="00FB5DF0">
      <w:pPr>
        <w:pStyle w:val="af2"/>
        <w:ind w:left="426" w:firstLine="283"/>
        <w:jc w:val="center"/>
        <w:rPr>
          <w:rFonts w:ascii="Times New Roman" w:hAnsi="Times New Roman" w:cs="Times New Roman"/>
          <w:sz w:val="28"/>
          <w:szCs w:val="28"/>
        </w:rPr>
      </w:pPr>
    </w:p>
    <w:sectPr w:rsidR="00172114" w:rsidSect="002A2B1C">
      <w:headerReference w:type="default" r:id="rId10"/>
      <w:pgSz w:w="11905" w:h="16838"/>
      <w:pgMar w:top="993" w:right="565" w:bottom="142"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77" w:rsidRDefault="006E0677" w:rsidP="00207E69">
      <w:pPr>
        <w:spacing w:after="0" w:line="240" w:lineRule="auto"/>
      </w:pPr>
      <w:r>
        <w:separator/>
      </w:r>
    </w:p>
  </w:endnote>
  <w:endnote w:type="continuationSeparator" w:id="0">
    <w:p w:rsidR="006E0677" w:rsidRDefault="006E0677"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77" w:rsidRDefault="006E0677" w:rsidP="00207E69">
      <w:pPr>
        <w:spacing w:after="0" w:line="240" w:lineRule="auto"/>
      </w:pPr>
      <w:r>
        <w:separator/>
      </w:r>
    </w:p>
  </w:footnote>
  <w:footnote w:type="continuationSeparator" w:id="0">
    <w:p w:rsidR="006E0677" w:rsidRDefault="006E0677"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A" w:rsidRDefault="0054432A">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137A9"/>
    <w:rsid w:val="000222B0"/>
    <w:rsid w:val="00022A2D"/>
    <w:rsid w:val="0004748E"/>
    <w:rsid w:val="00060497"/>
    <w:rsid w:val="00065E03"/>
    <w:rsid w:val="00074593"/>
    <w:rsid w:val="00076730"/>
    <w:rsid w:val="00087F8E"/>
    <w:rsid w:val="00093126"/>
    <w:rsid w:val="000A346D"/>
    <w:rsid w:val="000B2650"/>
    <w:rsid w:val="000B5854"/>
    <w:rsid w:val="000C28E7"/>
    <w:rsid w:val="000D5AD6"/>
    <w:rsid w:val="000E09DB"/>
    <w:rsid w:val="000E20E0"/>
    <w:rsid w:val="000E76D6"/>
    <w:rsid w:val="00111445"/>
    <w:rsid w:val="0011679A"/>
    <w:rsid w:val="0012531A"/>
    <w:rsid w:val="00126AE6"/>
    <w:rsid w:val="00127680"/>
    <w:rsid w:val="0013000A"/>
    <w:rsid w:val="001307C6"/>
    <w:rsid w:val="0013499B"/>
    <w:rsid w:val="00147E93"/>
    <w:rsid w:val="001500FF"/>
    <w:rsid w:val="00151A5D"/>
    <w:rsid w:val="00155175"/>
    <w:rsid w:val="00161AE4"/>
    <w:rsid w:val="00166CB4"/>
    <w:rsid w:val="00172114"/>
    <w:rsid w:val="001A0661"/>
    <w:rsid w:val="001B2D3A"/>
    <w:rsid w:val="001C31BA"/>
    <w:rsid w:val="001C5728"/>
    <w:rsid w:val="001C75F7"/>
    <w:rsid w:val="001D323D"/>
    <w:rsid w:val="001D65DC"/>
    <w:rsid w:val="001E6E9D"/>
    <w:rsid w:val="001F1A1C"/>
    <w:rsid w:val="0020102F"/>
    <w:rsid w:val="00207E69"/>
    <w:rsid w:val="002225B0"/>
    <w:rsid w:val="00223C6C"/>
    <w:rsid w:val="00225FBF"/>
    <w:rsid w:val="00237E56"/>
    <w:rsid w:val="002477CF"/>
    <w:rsid w:val="00266196"/>
    <w:rsid w:val="002867D4"/>
    <w:rsid w:val="0029073F"/>
    <w:rsid w:val="002A2B1C"/>
    <w:rsid w:val="002A2D8B"/>
    <w:rsid w:val="002A5F26"/>
    <w:rsid w:val="002B2B90"/>
    <w:rsid w:val="002D5E4A"/>
    <w:rsid w:val="002E0C62"/>
    <w:rsid w:val="0030780A"/>
    <w:rsid w:val="00311443"/>
    <w:rsid w:val="00314FA7"/>
    <w:rsid w:val="00315003"/>
    <w:rsid w:val="00320252"/>
    <w:rsid w:val="00321F6E"/>
    <w:rsid w:val="00332C2F"/>
    <w:rsid w:val="00355EB7"/>
    <w:rsid w:val="003620B0"/>
    <w:rsid w:val="00373183"/>
    <w:rsid w:val="00384E5B"/>
    <w:rsid w:val="00387920"/>
    <w:rsid w:val="003B71C4"/>
    <w:rsid w:val="003C0F5F"/>
    <w:rsid w:val="003C5188"/>
    <w:rsid w:val="003C789C"/>
    <w:rsid w:val="00405B25"/>
    <w:rsid w:val="004100B2"/>
    <w:rsid w:val="00420A23"/>
    <w:rsid w:val="00440247"/>
    <w:rsid w:val="00440AA8"/>
    <w:rsid w:val="00441C48"/>
    <w:rsid w:val="00442DD1"/>
    <w:rsid w:val="00452577"/>
    <w:rsid w:val="00474585"/>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4432A"/>
    <w:rsid w:val="00550C44"/>
    <w:rsid w:val="00561321"/>
    <w:rsid w:val="005630B8"/>
    <w:rsid w:val="005675E9"/>
    <w:rsid w:val="00580283"/>
    <w:rsid w:val="0058678C"/>
    <w:rsid w:val="00591A7B"/>
    <w:rsid w:val="005969C8"/>
    <w:rsid w:val="005A06F7"/>
    <w:rsid w:val="005A2523"/>
    <w:rsid w:val="005A50DE"/>
    <w:rsid w:val="005B4019"/>
    <w:rsid w:val="005C3CB6"/>
    <w:rsid w:val="00602856"/>
    <w:rsid w:val="00604EB9"/>
    <w:rsid w:val="00642474"/>
    <w:rsid w:val="00653B14"/>
    <w:rsid w:val="00663FA0"/>
    <w:rsid w:val="00671D49"/>
    <w:rsid w:val="00696A9F"/>
    <w:rsid w:val="006A0A8A"/>
    <w:rsid w:val="006A32FF"/>
    <w:rsid w:val="006A6AEA"/>
    <w:rsid w:val="006C2FFE"/>
    <w:rsid w:val="006C5E76"/>
    <w:rsid w:val="006D64A3"/>
    <w:rsid w:val="006E0677"/>
    <w:rsid w:val="006E59ED"/>
    <w:rsid w:val="006E640E"/>
    <w:rsid w:val="006F039D"/>
    <w:rsid w:val="006F2D33"/>
    <w:rsid w:val="0070232B"/>
    <w:rsid w:val="00732A54"/>
    <w:rsid w:val="007448DB"/>
    <w:rsid w:val="0075148B"/>
    <w:rsid w:val="00766CF4"/>
    <w:rsid w:val="00784E16"/>
    <w:rsid w:val="00791050"/>
    <w:rsid w:val="007B2DA2"/>
    <w:rsid w:val="007C0624"/>
    <w:rsid w:val="007C3B53"/>
    <w:rsid w:val="007C6354"/>
    <w:rsid w:val="007C799E"/>
    <w:rsid w:val="007C7B3F"/>
    <w:rsid w:val="007D453C"/>
    <w:rsid w:val="007E6F68"/>
    <w:rsid w:val="008172A8"/>
    <w:rsid w:val="0082187E"/>
    <w:rsid w:val="00836E35"/>
    <w:rsid w:val="00842E8A"/>
    <w:rsid w:val="008553B6"/>
    <w:rsid w:val="008637CF"/>
    <w:rsid w:val="008765C4"/>
    <w:rsid w:val="00884F9A"/>
    <w:rsid w:val="00886518"/>
    <w:rsid w:val="008930B7"/>
    <w:rsid w:val="00893AC9"/>
    <w:rsid w:val="00894B4B"/>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83F67"/>
    <w:rsid w:val="00992F62"/>
    <w:rsid w:val="009A101A"/>
    <w:rsid w:val="009A6642"/>
    <w:rsid w:val="009B26A7"/>
    <w:rsid w:val="009B3223"/>
    <w:rsid w:val="009B7056"/>
    <w:rsid w:val="009F6601"/>
    <w:rsid w:val="00A00D1B"/>
    <w:rsid w:val="00A01EE2"/>
    <w:rsid w:val="00A1297F"/>
    <w:rsid w:val="00A32CA9"/>
    <w:rsid w:val="00A33C7B"/>
    <w:rsid w:val="00A34AA9"/>
    <w:rsid w:val="00A3516F"/>
    <w:rsid w:val="00A40889"/>
    <w:rsid w:val="00A51854"/>
    <w:rsid w:val="00A557F9"/>
    <w:rsid w:val="00A63391"/>
    <w:rsid w:val="00A67D03"/>
    <w:rsid w:val="00A900E1"/>
    <w:rsid w:val="00A909E8"/>
    <w:rsid w:val="00A91001"/>
    <w:rsid w:val="00AA5F7B"/>
    <w:rsid w:val="00AC4F8D"/>
    <w:rsid w:val="00AD0BB2"/>
    <w:rsid w:val="00AF3454"/>
    <w:rsid w:val="00B02D4D"/>
    <w:rsid w:val="00B06960"/>
    <w:rsid w:val="00B17AD6"/>
    <w:rsid w:val="00B27C65"/>
    <w:rsid w:val="00B6107B"/>
    <w:rsid w:val="00B67805"/>
    <w:rsid w:val="00B67E30"/>
    <w:rsid w:val="00B776E3"/>
    <w:rsid w:val="00B80599"/>
    <w:rsid w:val="00B843DD"/>
    <w:rsid w:val="00B929E9"/>
    <w:rsid w:val="00B96462"/>
    <w:rsid w:val="00BA0A66"/>
    <w:rsid w:val="00BC1E2F"/>
    <w:rsid w:val="00BC5490"/>
    <w:rsid w:val="00BD2E0A"/>
    <w:rsid w:val="00BD552B"/>
    <w:rsid w:val="00BE163B"/>
    <w:rsid w:val="00C02A84"/>
    <w:rsid w:val="00C14350"/>
    <w:rsid w:val="00C50A4D"/>
    <w:rsid w:val="00C8323F"/>
    <w:rsid w:val="00C952B3"/>
    <w:rsid w:val="00C956B5"/>
    <w:rsid w:val="00CB2207"/>
    <w:rsid w:val="00CB431E"/>
    <w:rsid w:val="00CD51E7"/>
    <w:rsid w:val="00CE4CA0"/>
    <w:rsid w:val="00CE55EF"/>
    <w:rsid w:val="00CF3318"/>
    <w:rsid w:val="00CF3EED"/>
    <w:rsid w:val="00D02595"/>
    <w:rsid w:val="00D12529"/>
    <w:rsid w:val="00D16EE7"/>
    <w:rsid w:val="00D2209D"/>
    <w:rsid w:val="00D24594"/>
    <w:rsid w:val="00D34C06"/>
    <w:rsid w:val="00D44833"/>
    <w:rsid w:val="00D461F0"/>
    <w:rsid w:val="00D52D62"/>
    <w:rsid w:val="00D72B4D"/>
    <w:rsid w:val="00D812C3"/>
    <w:rsid w:val="00D906C4"/>
    <w:rsid w:val="00D9182F"/>
    <w:rsid w:val="00D91B3C"/>
    <w:rsid w:val="00D96AD1"/>
    <w:rsid w:val="00DD66C0"/>
    <w:rsid w:val="00DF5F09"/>
    <w:rsid w:val="00E1054E"/>
    <w:rsid w:val="00E23758"/>
    <w:rsid w:val="00E24E21"/>
    <w:rsid w:val="00E37D04"/>
    <w:rsid w:val="00E630E3"/>
    <w:rsid w:val="00E740BF"/>
    <w:rsid w:val="00E90F9C"/>
    <w:rsid w:val="00EB2ACA"/>
    <w:rsid w:val="00EC26BD"/>
    <w:rsid w:val="00EE223A"/>
    <w:rsid w:val="00EE6222"/>
    <w:rsid w:val="00EF353D"/>
    <w:rsid w:val="00F01A2A"/>
    <w:rsid w:val="00F026E0"/>
    <w:rsid w:val="00F110B5"/>
    <w:rsid w:val="00F113D7"/>
    <w:rsid w:val="00F16EC6"/>
    <w:rsid w:val="00F22603"/>
    <w:rsid w:val="00F23CB6"/>
    <w:rsid w:val="00F303F8"/>
    <w:rsid w:val="00F36B06"/>
    <w:rsid w:val="00F66A21"/>
    <w:rsid w:val="00F7617B"/>
    <w:rsid w:val="00F76E67"/>
    <w:rsid w:val="00F83BDE"/>
    <w:rsid w:val="00F9324D"/>
    <w:rsid w:val="00FA324F"/>
    <w:rsid w:val="00FB2A61"/>
    <w:rsid w:val="00FB3755"/>
    <w:rsid w:val="00FB5DF0"/>
    <w:rsid w:val="00FB71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E90E-AB81-48BE-841B-85E4681C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2021-11-19T07:45:00Z</cp:lastPrinted>
  <dcterms:created xsi:type="dcterms:W3CDTF">2021-11-01T07:17:00Z</dcterms:created>
  <dcterms:modified xsi:type="dcterms:W3CDTF">2022-02-22T08:00:00Z</dcterms:modified>
</cp:coreProperties>
</file>