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FB7" w:rsidRPr="00012FB7" w:rsidRDefault="00012FB7" w:rsidP="00012FB7">
      <w:pPr>
        <w:spacing w:line="240" w:lineRule="atLeast"/>
        <w:ind w:hanging="142"/>
        <w:jc w:val="center"/>
        <w:rPr>
          <w:sz w:val="28"/>
          <w:szCs w:val="28"/>
        </w:rPr>
      </w:pPr>
      <w:r w:rsidRPr="00012FB7">
        <w:rPr>
          <w:sz w:val="28"/>
          <w:szCs w:val="28"/>
        </w:rPr>
        <w:t>ФИНАНСОВОЕ УПРАВЛЕНИЕ АДМИНИСТРАЦИИ МУНИЦИПАЛЬНОГО ОБРАЗОВАНИЯ «ГЛИНКОВСКИЙ МУНИЦИПАЛЬНЫЙ ОКРУГ» СМОЛЕНСКОЙ ОБЛАСТИ</w:t>
      </w:r>
    </w:p>
    <w:p w:rsidR="00012FB7" w:rsidRPr="00012FB7" w:rsidRDefault="00012FB7" w:rsidP="00012FB7">
      <w:pPr>
        <w:spacing w:line="240" w:lineRule="atLeast"/>
        <w:ind w:hanging="142"/>
        <w:jc w:val="center"/>
        <w:rPr>
          <w:sz w:val="28"/>
          <w:szCs w:val="28"/>
        </w:rPr>
      </w:pPr>
    </w:p>
    <w:p w:rsidR="00012FB7" w:rsidRPr="00012FB7" w:rsidRDefault="00012FB7" w:rsidP="00012FB7">
      <w:pPr>
        <w:spacing w:line="240" w:lineRule="atLeast"/>
        <w:ind w:hanging="142"/>
        <w:jc w:val="center"/>
        <w:rPr>
          <w:sz w:val="28"/>
          <w:szCs w:val="28"/>
        </w:rPr>
      </w:pPr>
    </w:p>
    <w:p w:rsidR="00012FB7" w:rsidRPr="005A783D" w:rsidRDefault="00012FB7" w:rsidP="00012FB7">
      <w:pPr>
        <w:spacing w:line="240" w:lineRule="atLeast"/>
        <w:ind w:hanging="142"/>
        <w:jc w:val="center"/>
        <w:rPr>
          <w:b/>
          <w:sz w:val="28"/>
          <w:szCs w:val="28"/>
        </w:rPr>
      </w:pPr>
      <w:r w:rsidRPr="005A783D">
        <w:rPr>
          <w:b/>
          <w:sz w:val="28"/>
          <w:szCs w:val="28"/>
        </w:rPr>
        <w:t>ПРИКАЗ</w:t>
      </w:r>
    </w:p>
    <w:p w:rsidR="00012FB7" w:rsidRPr="00012FB7" w:rsidRDefault="00012FB7" w:rsidP="00012FB7">
      <w:pPr>
        <w:spacing w:line="240" w:lineRule="atLeast"/>
        <w:ind w:hanging="142"/>
        <w:jc w:val="center"/>
        <w:rPr>
          <w:sz w:val="28"/>
          <w:szCs w:val="28"/>
        </w:rPr>
      </w:pPr>
    </w:p>
    <w:p w:rsidR="00012FB7" w:rsidRPr="00012FB7" w:rsidRDefault="00012FB7" w:rsidP="00012FB7">
      <w:pPr>
        <w:spacing w:line="240" w:lineRule="atLeast"/>
        <w:ind w:hanging="142"/>
        <w:jc w:val="center"/>
        <w:rPr>
          <w:sz w:val="28"/>
          <w:szCs w:val="28"/>
        </w:rPr>
      </w:pPr>
    </w:p>
    <w:p w:rsidR="00B01687" w:rsidRPr="007B1F0A" w:rsidRDefault="00012FB7" w:rsidP="00012FB7">
      <w:pPr>
        <w:spacing w:line="240" w:lineRule="atLeast"/>
        <w:ind w:hanging="142"/>
        <w:jc w:val="center"/>
        <w:rPr>
          <w:sz w:val="28"/>
          <w:szCs w:val="28"/>
        </w:rPr>
      </w:pPr>
      <w:r w:rsidRPr="00012FB7">
        <w:rPr>
          <w:sz w:val="28"/>
          <w:szCs w:val="28"/>
        </w:rPr>
        <w:t xml:space="preserve">от  </w:t>
      </w:r>
      <w:r>
        <w:rPr>
          <w:sz w:val="28"/>
          <w:szCs w:val="28"/>
        </w:rPr>
        <w:t>30</w:t>
      </w:r>
      <w:r w:rsidR="00A73857">
        <w:rPr>
          <w:sz w:val="28"/>
          <w:szCs w:val="28"/>
        </w:rPr>
        <w:t>марта</w:t>
      </w:r>
      <w:r>
        <w:rPr>
          <w:sz w:val="28"/>
          <w:szCs w:val="28"/>
        </w:rPr>
        <w:t xml:space="preserve"> </w:t>
      </w:r>
      <w:r w:rsidRPr="00012FB7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012FB7">
        <w:rPr>
          <w:sz w:val="28"/>
          <w:szCs w:val="28"/>
        </w:rPr>
        <w:t xml:space="preserve"> г.                                                                            № </w:t>
      </w:r>
      <w:r>
        <w:rPr>
          <w:sz w:val="28"/>
          <w:szCs w:val="28"/>
        </w:rPr>
        <w:t>22</w:t>
      </w:r>
    </w:p>
    <w:p w:rsidR="0025656C" w:rsidRPr="007B1F0A" w:rsidRDefault="0025656C" w:rsidP="007B1F0A">
      <w:pPr>
        <w:pStyle w:val="a3"/>
        <w:spacing w:line="240" w:lineRule="atLeast"/>
        <w:ind w:left="0" w:firstLine="0"/>
        <w:rPr>
          <w:sz w:val="28"/>
          <w:szCs w:val="28"/>
        </w:rPr>
      </w:pPr>
    </w:p>
    <w:p w:rsidR="00E34F6C" w:rsidRPr="007B1F0A" w:rsidRDefault="00E34F6C" w:rsidP="007B1F0A">
      <w:pPr>
        <w:pStyle w:val="a3"/>
        <w:spacing w:line="240" w:lineRule="atLeast"/>
        <w:ind w:left="0" w:right="-55" w:firstLine="0"/>
        <w:jc w:val="both"/>
        <w:rPr>
          <w:sz w:val="28"/>
          <w:szCs w:val="28"/>
        </w:rPr>
      </w:pPr>
    </w:p>
    <w:tbl>
      <w:tblPr>
        <w:tblW w:w="10323" w:type="dxa"/>
        <w:tblLook w:val="01E0" w:firstRow="1" w:lastRow="1" w:firstColumn="1" w:lastColumn="1" w:noHBand="0" w:noVBand="0"/>
      </w:tblPr>
      <w:tblGrid>
        <w:gridCol w:w="4786"/>
        <w:gridCol w:w="5537"/>
      </w:tblGrid>
      <w:tr w:rsidR="00737483" w:rsidRPr="007B1F0A" w:rsidTr="009B3D92">
        <w:tc>
          <w:tcPr>
            <w:tcW w:w="4786" w:type="dxa"/>
          </w:tcPr>
          <w:p w:rsidR="00737483" w:rsidRPr="007B1F0A" w:rsidRDefault="00AE35CF" w:rsidP="00B0168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7B1F0A">
              <w:rPr>
                <w:sz w:val="28"/>
                <w:szCs w:val="28"/>
              </w:rPr>
              <w:t>Об утверждении Методики прогнозирования поступлений доходов в бюджет муниципального образования «</w:t>
            </w:r>
            <w:r w:rsidR="00B01687">
              <w:rPr>
                <w:sz w:val="28"/>
                <w:szCs w:val="28"/>
              </w:rPr>
              <w:t xml:space="preserve">Глинковский </w:t>
            </w:r>
            <w:r w:rsidRPr="007B1F0A">
              <w:rPr>
                <w:sz w:val="28"/>
                <w:szCs w:val="28"/>
              </w:rPr>
              <w:t xml:space="preserve">муниципальный округ» Смоленской области </w:t>
            </w:r>
          </w:p>
        </w:tc>
        <w:tc>
          <w:tcPr>
            <w:tcW w:w="5537" w:type="dxa"/>
          </w:tcPr>
          <w:p w:rsidR="00737483" w:rsidRPr="007B1F0A" w:rsidRDefault="00737483" w:rsidP="007B1F0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FE07DB" w:rsidRDefault="00FE07DB" w:rsidP="007B1F0A">
      <w:pPr>
        <w:spacing w:line="240" w:lineRule="atLeast"/>
        <w:rPr>
          <w:sz w:val="28"/>
          <w:szCs w:val="28"/>
        </w:rPr>
      </w:pPr>
    </w:p>
    <w:p w:rsidR="00012FB7" w:rsidRDefault="00012FB7" w:rsidP="007B1F0A">
      <w:pPr>
        <w:spacing w:line="240" w:lineRule="atLeast"/>
        <w:rPr>
          <w:sz w:val="28"/>
          <w:szCs w:val="28"/>
        </w:rPr>
      </w:pPr>
    </w:p>
    <w:p w:rsidR="00012FB7" w:rsidRPr="007B1F0A" w:rsidRDefault="00012FB7" w:rsidP="007B1F0A">
      <w:pPr>
        <w:spacing w:line="240" w:lineRule="atLeast"/>
        <w:rPr>
          <w:sz w:val="28"/>
          <w:szCs w:val="28"/>
        </w:rPr>
      </w:pPr>
    </w:p>
    <w:p w:rsidR="005C79E4" w:rsidRDefault="00AE35CF" w:rsidP="007B1F0A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В соответствии с пунктом 1 статьи 160.1 Бюджетного кодекса Российской Федерации, постановлением Правительства Российской Федерации от 23.06.2016г. № 574 «Об общих требованиях к методике прогнозирования поступлений доходов в бюджеты бюджетной системы Российской Федерации»</w:t>
      </w:r>
    </w:p>
    <w:p w:rsidR="00012FB7" w:rsidRDefault="00012FB7" w:rsidP="00012FB7">
      <w:pPr>
        <w:rPr>
          <w:sz w:val="28"/>
          <w:szCs w:val="28"/>
        </w:rPr>
      </w:pPr>
      <w:r w:rsidRPr="00012FB7">
        <w:rPr>
          <w:sz w:val="28"/>
          <w:szCs w:val="28"/>
        </w:rPr>
        <w:t xml:space="preserve">             </w:t>
      </w:r>
    </w:p>
    <w:p w:rsidR="00012FB7" w:rsidRPr="00012FB7" w:rsidRDefault="00012FB7" w:rsidP="00012FB7">
      <w:pPr>
        <w:rPr>
          <w:sz w:val="28"/>
          <w:szCs w:val="28"/>
        </w:rPr>
      </w:pPr>
      <w:proofErr w:type="gramStart"/>
      <w:r w:rsidRPr="00012FB7">
        <w:rPr>
          <w:sz w:val="28"/>
          <w:szCs w:val="28"/>
        </w:rPr>
        <w:t>П</w:t>
      </w:r>
      <w:proofErr w:type="gramEnd"/>
      <w:r w:rsidRPr="00012FB7">
        <w:rPr>
          <w:sz w:val="28"/>
          <w:szCs w:val="28"/>
        </w:rPr>
        <w:t xml:space="preserve"> Р И К А З Ы В А Ю:</w:t>
      </w:r>
    </w:p>
    <w:p w:rsidR="005C79E4" w:rsidRDefault="005C79E4" w:rsidP="007B1F0A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8"/>
          <w:szCs w:val="28"/>
        </w:rPr>
      </w:pPr>
    </w:p>
    <w:p w:rsidR="006E767C" w:rsidRDefault="006E767C" w:rsidP="007B1F0A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8"/>
          <w:szCs w:val="28"/>
        </w:rPr>
      </w:pPr>
      <w:r w:rsidRPr="007B1F0A">
        <w:rPr>
          <w:sz w:val="28"/>
          <w:szCs w:val="28"/>
        </w:rPr>
        <w:t xml:space="preserve">1. </w:t>
      </w:r>
      <w:r w:rsidR="00AE35CF" w:rsidRPr="007B1F0A">
        <w:rPr>
          <w:sz w:val="28"/>
          <w:szCs w:val="28"/>
        </w:rPr>
        <w:t>Утвердить прилагаемую Методику прогнозирования поступлений доходов в бюджет муниципального образования «</w:t>
      </w:r>
      <w:r w:rsidR="00B01687">
        <w:rPr>
          <w:sz w:val="28"/>
          <w:szCs w:val="28"/>
        </w:rPr>
        <w:t>Глинковский</w:t>
      </w:r>
      <w:r w:rsidR="00AE35CF" w:rsidRPr="007B1F0A">
        <w:rPr>
          <w:sz w:val="28"/>
          <w:szCs w:val="28"/>
        </w:rPr>
        <w:t xml:space="preserve"> муниципальный округ» Смоленской области</w:t>
      </w:r>
      <w:r w:rsidR="00DB3287" w:rsidRPr="00DB3287">
        <w:t xml:space="preserve"> </w:t>
      </w:r>
      <w:r w:rsidR="00DB3287" w:rsidRPr="00DB3287">
        <w:rPr>
          <w:sz w:val="28"/>
          <w:szCs w:val="28"/>
        </w:rPr>
        <w:t>согласно приложению</w:t>
      </w:r>
      <w:r w:rsidR="00DB3287">
        <w:rPr>
          <w:sz w:val="28"/>
          <w:szCs w:val="28"/>
        </w:rPr>
        <w:t xml:space="preserve"> №1</w:t>
      </w:r>
      <w:r w:rsidR="00DB3287" w:rsidRPr="00DB3287">
        <w:rPr>
          <w:sz w:val="28"/>
          <w:szCs w:val="28"/>
        </w:rPr>
        <w:t xml:space="preserve">  к настоящему </w:t>
      </w:r>
      <w:r w:rsidR="00012FB7">
        <w:rPr>
          <w:sz w:val="28"/>
          <w:szCs w:val="28"/>
        </w:rPr>
        <w:t>приказу</w:t>
      </w:r>
      <w:r w:rsidR="00DB3287">
        <w:rPr>
          <w:sz w:val="28"/>
          <w:szCs w:val="28"/>
        </w:rPr>
        <w:t>.</w:t>
      </w:r>
    </w:p>
    <w:p w:rsidR="00012FB7" w:rsidRPr="00012FB7" w:rsidRDefault="00012FB7" w:rsidP="00012FB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8"/>
          <w:szCs w:val="28"/>
        </w:rPr>
      </w:pPr>
      <w:r w:rsidRPr="00012FB7">
        <w:rPr>
          <w:sz w:val="28"/>
          <w:szCs w:val="28"/>
        </w:rPr>
        <w:t>2. Настоящий приказ вступает в силу с 1 января 2026года.</w:t>
      </w:r>
    </w:p>
    <w:p w:rsidR="00012FB7" w:rsidRPr="007B1F0A" w:rsidRDefault="00012FB7" w:rsidP="00012FB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8"/>
          <w:szCs w:val="28"/>
        </w:rPr>
      </w:pPr>
      <w:r w:rsidRPr="00012FB7">
        <w:rPr>
          <w:sz w:val="28"/>
          <w:szCs w:val="28"/>
        </w:rPr>
        <w:t xml:space="preserve">3. </w:t>
      </w:r>
      <w:proofErr w:type="gramStart"/>
      <w:r w:rsidRPr="00012FB7">
        <w:rPr>
          <w:sz w:val="28"/>
          <w:szCs w:val="28"/>
        </w:rPr>
        <w:t>Контроль  за</w:t>
      </w:r>
      <w:proofErr w:type="gramEnd"/>
      <w:r w:rsidRPr="00012FB7">
        <w:rPr>
          <w:sz w:val="28"/>
          <w:szCs w:val="28"/>
        </w:rPr>
        <w:t xml:space="preserve"> исполнением настоящего Приказа </w:t>
      </w:r>
      <w:r>
        <w:rPr>
          <w:sz w:val="28"/>
          <w:szCs w:val="28"/>
        </w:rPr>
        <w:t>оставляю за собой</w:t>
      </w:r>
    </w:p>
    <w:p w:rsidR="00DB2AFC" w:rsidRDefault="00DB2AFC" w:rsidP="006F13A8">
      <w:pPr>
        <w:spacing w:line="240" w:lineRule="atLeast"/>
        <w:ind w:firstLine="709"/>
        <w:jc w:val="both"/>
        <w:rPr>
          <w:sz w:val="28"/>
          <w:szCs w:val="28"/>
        </w:rPr>
      </w:pPr>
    </w:p>
    <w:p w:rsidR="00DB2AFC" w:rsidRDefault="00DB2AFC" w:rsidP="006F13A8">
      <w:pPr>
        <w:spacing w:line="240" w:lineRule="atLeast"/>
        <w:ind w:firstLine="709"/>
        <w:jc w:val="both"/>
        <w:rPr>
          <w:sz w:val="28"/>
          <w:szCs w:val="28"/>
        </w:rPr>
      </w:pPr>
    </w:p>
    <w:p w:rsidR="00012FB7" w:rsidRDefault="00012FB7" w:rsidP="006F13A8">
      <w:pPr>
        <w:spacing w:line="240" w:lineRule="atLeast"/>
        <w:ind w:firstLine="709"/>
        <w:jc w:val="both"/>
        <w:rPr>
          <w:sz w:val="28"/>
          <w:szCs w:val="28"/>
        </w:rPr>
      </w:pPr>
    </w:p>
    <w:p w:rsidR="00012FB7" w:rsidRPr="006F13A8" w:rsidRDefault="00012FB7" w:rsidP="006F13A8">
      <w:pPr>
        <w:spacing w:line="240" w:lineRule="atLeast"/>
        <w:ind w:firstLine="709"/>
        <w:jc w:val="both"/>
        <w:rPr>
          <w:sz w:val="28"/>
          <w:szCs w:val="28"/>
        </w:rPr>
      </w:pPr>
    </w:p>
    <w:p w:rsidR="006F13A8" w:rsidRDefault="006F13A8" w:rsidP="006F13A8">
      <w:pPr>
        <w:spacing w:line="240" w:lineRule="atLeast"/>
        <w:jc w:val="both"/>
        <w:rPr>
          <w:sz w:val="28"/>
          <w:szCs w:val="28"/>
        </w:rPr>
      </w:pPr>
    </w:p>
    <w:p w:rsidR="00012FB7" w:rsidRPr="00012FB7" w:rsidRDefault="00012FB7" w:rsidP="00012FB7">
      <w:pPr>
        <w:rPr>
          <w:sz w:val="28"/>
          <w:szCs w:val="28"/>
        </w:rPr>
      </w:pPr>
      <w:r w:rsidRPr="00012FB7">
        <w:rPr>
          <w:sz w:val="28"/>
          <w:szCs w:val="28"/>
        </w:rPr>
        <w:t xml:space="preserve">Начальник Финансового управления                                         </w:t>
      </w:r>
      <w:r w:rsidR="00F635D6">
        <w:rPr>
          <w:sz w:val="28"/>
          <w:szCs w:val="28"/>
        </w:rPr>
        <w:t xml:space="preserve">     </w:t>
      </w:r>
      <w:r w:rsidRPr="00012FB7">
        <w:rPr>
          <w:sz w:val="28"/>
          <w:szCs w:val="28"/>
        </w:rPr>
        <w:t xml:space="preserve">      И.В. Конюхова</w:t>
      </w:r>
    </w:p>
    <w:p w:rsidR="00012FB7" w:rsidRDefault="00012FB7" w:rsidP="006F13A8">
      <w:pPr>
        <w:spacing w:line="240" w:lineRule="atLeast"/>
        <w:jc w:val="both"/>
        <w:rPr>
          <w:sz w:val="28"/>
          <w:szCs w:val="28"/>
        </w:rPr>
      </w:pPr>
    </w:p>
    <w:p w:rsidR="00012FB7" w:rsidRDefault="00012FB7" w:rsidP="006F13A8">
      <w:pPr>
        <w:spacing w:line="240" w:lineRule="atLeast"/>
        <w:jc w:val="both"/>
        <w:rPr>
          <w:sz w:val="28"/>
          <w:szCs w:val="28"/>
        </w:rPr>
      </w:pPr>
    </w:p>
    <w:p w:rsidR="00012FB7" w:rsidRDefault="00012FB7" w:rsidP="006F13A8">
      <w:pPr>
        <w:spacing w:line="240" w:lineRule="atLeast"/>
        <w:jc w:val="both"/>
        <w:rPr>
          <w:sz w:val="28"/>
          <w:szCs w:val="28"/>
        </w:rPr>
      </w:pPr>
    </w:p>
    <w:p w:rsidR="00012FB7" w:rsidRDefault="00012FB7" w:rsidP="006F13A8">
      <w:pPr>
        <w:spacing w:line="240" w:lineRule="atLeast"/>
        <w:jc w:val="both"/>
        <w:rPr>
          <w:sz w:val="28"/>
          <w:szCs w:val="28"/>
        </w:rPr>
      </w:pPr>
    </w:p>
    <w:p w:rsidR="00012FB7" w:rsidRDefault="00012FB7" w:rsidP="006F13A8">
      <w:pPr>
        <w:spacing w:line="240" w:lineRule="atLeast"/>
        <w:jc w:val="both"/>
        <w:rPr>
          <w:sz w:val="28"/>
          <w:szCs w:val="28"/>
        </w:rPr>
      </w:pPr>
    </w:p>
    <w:p w:rsidR="00012FB7" w:rsidRDefault="00012FB7" w:rsidP="006F13A8">
      <w:pPr>
        <w:spacing w:line="240" w:lineRule="atLeast"/>
        <w:jc w:val="both"/>
        <w:rPr>
          <w:sz w:val="28"/>
          <w:szCs w:val="28"/>
        </w:rPr>
      </w:pPr>
    </w:p>
    <w:p w:rsidR="00012FB7" w:rsidRDefault="00012FB7" w:rsidP="006F13A8">
      <w:pPr>
        <w:spacing w:line="240" w:lineRule="atLeast"/>
        <w:jc w:val="both"/>
        <w:rPr>
          <w:sz w:val="28"/>
          <w:szCs w:val="28"/>
        </w:rPr>
      </w:pPr>
    </w:p>
    <w:p w:rsidR="00012FB7" w:rsidRDefault="00012FB7" w:rsidP="006F13A8">
      <w:pPr>
        <w:spacing w:line="240" w:lineRule="atLeast"/>
        <w:jc w:val="both"/>
        <w:rPr>
          <w:sz w:val="28"/>
          <w:szCs w:val="28"/>
        </w:rPr>
      </w:pPr>
    </w:p>
    <w:p w:rsidR="00012FB7" w:rsidRDefault="00012FB7" w:rsidP="006F13A8">
      <w:pPr>
        <w:spacing w:line="240" w:lineRule="atLeast"/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4821"/>
      </w:tblGrid>
      <w:tr w:rsidR="006F13A8" w:rsidTr="00F635D6">
        <w:tc>
          <w:tcPr>
            <w:tcW w:w="5068" w:type="dxa"/>
          </w:tcPr>
          <w:p w:rsidR="00012FB7" w:rsidRDefault="00012FB7" w:rsidP="006F13A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012FB7" w:rsidRDefault="00012FB7" w:rsidP="006F13A8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:rsidR="00DE26EA" w:rsidRPr="00DE26EA" w:rsidRDefault="00DE26EA" w:rsidP="00DE26EA">
            <w:pPr>
              <w:spacing w:line="240" w:lineRule="atLeast"/>
              <w:rPr>
                <w:sz w:val="28"/>
                <w:szCs w:val="28"/>
              </w:rPr>
            </w:pPr>
            <w:r w:rsidRPr="00DE26EA">
              <w:rPr>
                <w:sz w:val="28"/>
                <w:szCs w:val="28"/>
              </w:rPr>
              <w:t>Приложение №1</w:t>
            </w:r>
          </w:p>
          <w:p w:rsidR="00DE26EA" w:rsidRPr="00DE26EA" w:rsidRDefault="00DE26EA" w:rsidP="00DE26EA">
            <w:pPr>
              <w:spacing w:line="240" w:lineRule="atLeast"/>
              <w:rPr>
                <w:sz w:val="28"/>
                <w:szCs w:val="28"/>
              </w:rPr>
            </w:pPr>
            <w:r w:rsidRPr="00DE26EA">
              <w:rPr>
                <w:sz w:val="28"/>
                <w:szCs w:val="28"/>
              </w:rPr>
              <w:t>к приказу Финансового управления</w:t>
            </w:r>
          </w:p>
          <w:p w:rsidR="00DE26EA" w:rsidRPr="00DE26EA" w:rsidRDefault="00DE26EA" w:rsidP="00DE26EA">
            <w:pPr>
              <w:spacing w:line="240" w:lineRule="atLeast"/>
              <w:rPr>
                <w:sz w:val="28"/>
                <w:szCs w:val="28"/>
              </w:rPr>
            </w:pPr>
            <w:r w:rsidRPr="00DE26EA">
              <w:rPr>
                <w:sz w:val="28"/>
                <w:szCs w:val="28"/>
              </w:rPr>
              <w:t xml:space="preserve">Администрации </w:t>
            </w:r>
            <w:proofErr w:type="gramStart"/>
            <w:r w:rsidRPr="00DE26EA">
              <w:rPr>
                <w:sz w:val="28"/>
                <w:szCs w:val="28"/>
              </w:rPr>
              <w:t>муниципального</w:t>
            </w:r>
            <w:proofErr w:type="gramEnd"/>
          </w:p>
          <w:p w:rsidR="00DE26EA" w:rsidRPr="00DE26EA" w:rsidRDefault="00DE26EA" w:rsidP="00DE26EA">
            <w:pPr>
              <w:spacing w:line="240" w:lineRule="atLeast"/>
              <w:rPr>
                <w:sz w:val="28"/>
                <w:szCs w:val="28"/>
              </w:rPr>
            </w:pPr>
            <w:r w:rsidRPr="00DE26EA">
              <w:rPr>
                <w:sz w:val="28"/>
                <w:szCs w:val="28"/>
              </w:rPr>
              <w:t>образования « Глинковский муниципальный округ» Смоленской области</w:t>
            </w:r>
          </w:p>
          <w:p w:rsidR="006F13A8" w:rsidRDefault="00DE26EA" w:rsidP="00A73857">
            <w:pPr>
              <w:spacing w:line="240" w:lineRule="atLeast"/>
              <w:rPr>
                <w:sz w:val="28"/>
                <w:szCs w:val="28"/>
              </w:rPr>
            </w:pPr>
            <w:r w:rsidRPr="00DE26E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30</w:t>
            </w:r>
            <w:r w:rsidR="00A73857">
              <w:rPr>
                <w:sz w:val="28"/>
                <w:szCs w:val="28"/>
              </w:rPr>
              <w:t xml:space="preserve"> марта </w:t>
            </w:r>
            <w:bookmarkStart w:id="0" w:name="_GoBack"/>
            <w:bookmarkEnd w:id="0"/>
            <w:r w:rsidRPr="00DE26E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DE26EA">
              <w:rPr>
                <w:sz w:val="28"/>
                <w:szCs w:val="28"/>
              </w:rPr>
              <w:t xml:space="preserve">г.  № </w:t>
            </w:r>
            <w:r>
              <w:rPr>
                <w:sz w:val="28"/>
                <w:szCs w:val="28"/>
              </w:rPr>
              <w:t>22</w:t>
            </w:r>
            <w:r w:rsidRPr="00DE26EA">
              <w:rPr>
                <w:sz w:val="28"/>
                <w:szCs w:val="28"/>
              </w:rPr>
              <w:t xml:space="preserve">  </w:t>
            </w:r>
          </w:p>
        </w:tc>
      </w:tr>
    </w:tbl>
    <w:p w:rsidR="006F13A8" w:rsidRDefault="006F13A8" w:rsidP="006F13A8">
      <w:pPr>
        <w:spacing w:line="240" w:lineRule="atLeast"/>
        <w:ind w:firstLine="709"/>
        <w:jc w:val="both"/>
        <w:rPr>
          <w:sz w:val="28"/>
          <w:szCs w:val="28"/>
        </w:rPr>
      </w:pPr>
    </w:p>
    <w:p w:rsidR="00EE193D" w:rsidRPr="007B1F0A" w:rsidRDefault="00EE193D" w:rsidP="007B1F0A">
      <w:pPr>
        <w:spacing w:line="240" w:lineRule="atLeast"/>
        <w:ind w:right="132"/>
        <w:jc w:val="center"/>
        <w:rPr>
          <w:b/>
          <w:sz w:val="28"/>
          <w:szCs w:val="28"/>
        </w:rPr>
      </w:pPr>
      <w:r w:rsidRPr="007B1F0A">
        <w:rPr>
          <w:b/>
          <w:spacing w:val="-2"/>
          <w:sz w:val="28"/>
          <w:szCs w:val="28"/>
        </w:rPr>
        <w:t>М</w:t>
      </w:r>
      <w:r w:rsidR="003A5D1B" w:rsidRPr="007B1F0A">
        <w:rPr>
          <w:b/>
          <w:spacing w:val="-2"/>
          <w:sz w:val="28"/>
          <w:szCs w:val="28"/>
        </w:rPr>
        <w:t xml:space="preserve"> </w:t>
      </w:r>
      <w:r w:rsidRPr="007B1F0A">
        <w:rPr>
          <w:b/>
          <w:spacing w:val="-2"/>
          <w:sz w:val="28"/>
          <w:szCs w:val="28"/>
        </w:rPr>
        <w:t>Е</w:t>
      </w:r>
      <w:r w:rsidR="003A5D1B" w:rsidRPr="007B1F0A">
        <w:rPr>
          <w:b/>
          <w:spacing w:val="-2"/>
          <w:sz w:val="28"/>
          <w:szCs w:val="28"/>
        </w:rPr>
        <w:t xml:space="preserve"> </w:t>
      </w:r>
      <w:r w:rsidRPr="007B1F0A">
        <w:rPr>
          <w:b/>
          <w:spacing w:val="-2"/>
          <w:sz w:val="28"/>
          <w:szCs w:val="28"/>
        </w:rPr>
        <w:t>Т</w:t>
      </w:r>
      <w:r w:rsidR="003A5D1B" w:rsidRPr="007B1F0A">
        <w:rPr>
          <w:b/>
          <w:spacing w:val="-2"/>
          <w:sz w:val="28"/>
          <w:szCs w:val="28"/>
        </w:rPr>
        <w:t xml:space="preserve"> </w:t>
      </w:r>
      <w:r w:rsidRPr="007B1F0A">
        <w:rPr>
          <w:b/>
          <w:spacing w:val="-2"/>
          <w:sz w:val="28"/>
          <w:szCs w:val="28"/>
        </w:rPr>
        <w:t>О</w:t>
      </w:r>
      <w:r w:rsidR="003A5D1B" w:rsidRPr="007B1F0A">
        <w:rPr>
          <w:b/>
          <w:spacing w:val="-2"/>
          <w:sz w:val="28"/>
          <w:szCs w:val="28"/>
        </w:rPr>
        <w:t xml:space="preserve"> </w:t>
      </w:r>
      <w:r w:rsidRPr="007B1F0A">
        <w:rPr>
          <w:b/>
          <w:spacing w:val="-2"/>
          <w:sz w:val="28"/>
          <w:szCs w:val="28"/>
        </w:rPr>
        <w:t>Д</w:t>
      </w:r>
      <w:r w:rsidR="003A5D1B" w:rsidRPr="007B1F0A">
        <w:rPr>
          <w:b/>
          <w:spacing w:val="-2"/>
          <w:sz w:val="28"/>
          <w:szCs w:val="28"/>
        </w:rPr>
        <w:t xml:space="preserve"> </w:t>
      </w:r>
      <w:r w:rsidRPr="007B1F0A">
        <w:rPr>
          <w:b/>
          <w:spacing w:val="-2"/>
          <w:sz w:val="28"/>
          <w:szCs w:val="28"/>
        </w:rPr>
        <w:t>И</w:t>
      </w:r>
      <w:r w:rsidR="003A5D1B" w:rsidRPr="007B1F0A">
        <w:rPr>
          <w:b/>
          <w:spacing w:val="-2"/>
          <w:sz w:val="28"/>
          <w:szCs w:val="28"/>
        </w:rPr>
        <w:t xml:space="preserve"> </w:t>
      </w:r>
      <w:r w:rsidRPr="007B1F0A">
        <w:rPr>
          <w:b/>
          <w:spacing w:val="-2"/>
          <w:sz w:val="28"/>
          <w:szCs w:val="28"/>
        </w:rPr>
        <w:t>К</w:t>
      </w:r>
      <w:r w:rsidR="003A5D1B" w:rsidRPr="007B1F0A">
        <w:rPr>
          <w:b/>
          <w:spacing w:val="-2"/>
          <w:sz w:val="28"/>
          <w:szCs w:val="28"/>
        </w:rPr>
        <w:t xml:space="preserve"> </w:t>
      </w:r>
      <w:r w:rsidRPr="007B1F0A">
        <w:rPr>
          <w:b/>
          <w:spacing w:val="-2"/>
          <w:sz w:val="28"/>
          <w:szCs w:val="28"/>
        </w:rPr>
        <w:t>А</w:t>
      </w:r>
    </w:p>
    <w:p w:rsidR="00EE193D" w:rsidRPr="007B1F0A" w:rsidRDefault="00EE193D" w:rsidP="007B1F0A">
      <w:pPr>
        <w:spacing w:line="240" w:lineRule="atLeast"/>
        <w:jc w:val="center"/>
        <w:rPr>
          <w:b/>
          <w:sz w:val="28"/>
          <w:szCs w:val="28"/>
        </w:rPr>
      </w:pPr>
      <w:r w:rsidRPr="007B1F0A">
        <w:rPr>
          <w:b/>
          <w:sz w:val="28"/>
          <w:szCs w:val="28"/>
        </w:rPr>
        <w:t>прогнозирования поступлений доходов в бюджет муниципального образования «</w:t>
      </w:r>
      <w:r w:rsidR="006F13A8">
        <w:rPr>
          <w:b/>
          <w:sz w:val="28"/>
          <w:szCs w:val="28"/>
        </w:rPr>
        <w:t>Глинковский</w:t>
      </w:r>
      <w:r w:rsidRPr="007B1F0A">
        <w:rPr>
          <w:b/>
          <w:sz w:val="28"/>
          <w:szCs w:val="28"/>
        </w:rPr>
        <w:t xml:space="preserve"> муниципальный округ» Смоленской области</w:t>
      </w:r>
    </w:p>
    <w:p w:rsidR="00EE193D" w:rsidRPr="007B1F0A" w:rsidRDefault="00EE193D" w:rsidP="007B1F0A">
      <w:pPr>
        <w:pStyle w:val="ae"/>
        <w:widowControl w:val="0"/>
        <w:numPr>
          <w:ilvl w:val="0"/>
          <w:numId w:val="3"/>
        </w:numPr>
        <w:tabs>
          <w:tab w:val="left" w:pos="1040"/>
        </w:tabs>
        <w:autoSpaceDE w:val="0"/>
        <w:autoSpaceDN w:val="0"/>
        <w:spacing w:before="316" w:line="240" w:lineRule="atLeast"/>
        <w:ind w:right="135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Настоящая Методика прогнозирования поступлений доходов в бюджет муниципального образования «</w:t>
      </w:r>
      <w:r w:rsidR="006F13A8">
        <w:rPr>
          <w:sz w:val="28"/>
          <w:szCs w:val="28"/>
        </w:rPr>
        <w:t>Глинковский</w:t>
      </w:r>
      <w:r w:rsidRPr="007B1F0A">
        <w:rPr>
          <w:sz w:val="28"/>
          <w:szCs w:val="28"/>
        </w:rPr>
        <w:t xml:space="preserve"> муниципальный округ» Смоленской области (далее – Методика), определяет порядок прогнозирования поступлений доходов, администрируемых </w:t>
      </w:r>
      <w:r w:rsidR="00012FB7">
        <w:rPr>
          <w:sz w:val="28"/>
          <w:szCs w:val="28"/>
        </w:rPr>
        <w:t xml:space="preserve">Финансовым управлением </w:t>
      </w:r>
      <w:r w:rsidRPr="007B1F0A">
        <w:rPr>
          <w:sz w:val="28"/>
          <w:szCs w:val="28"/>
        </w:rPr>
        <w:t>Администраци</w:t>
      </w:r>
      <w:r w:rsidR="00012FB7">
        <w:rPr>
          <w:sz w:val="28"/>
          <w:szCs w:val="28"/>
        </w:rPr>
        <w:t>и</w:t>
      </w:r>
      <w:r w:rsidRPr="007B1F0A">
        <w:rPr>
          <w:sz w:val="28"/>
          <w:szCs w:val="28"/>
        </w:rPr>
        <w:t xml:space="preserve"> муниципального образования «</w:t>
      </w:r>
      <w:r w:rsidR="006F13A8">
        <w:rPr>
          <w:sz w:val="28"/>
          <w:szCs w:val="28"/>
        </w:rPr>
        <w:t>Глинковский</w:t>
      </w:r>
      <w:r w:rsidRPr="007B1F0A">
        <w:rPr>
          <w:sz w:val="28"/>
          <w:szCs w:val="28"/>
        </w:rPr>
        <w:t xml:space="preserve"> муниципальный округ» Смоленской области (далее</w:t>
      </w:r>
      <w:r w:rsidRPr="007B1F0A">
        <w:rPr>
          <w:spacing w:val="-1"/>
          <w:sz w:val="28"/>
          <w:szCs w:val="28"/>
        </w:rPr>
        <w:t xml:space="preserve"> </w:t>
      </w:r>
      <w:r w:rsidRPr="007B1F0A">
        <w:rPr>
          <w:sz w:val="28"/>
          <w:szCs w:val="28"/>
        </w:rPr>
        <w:t>– главный администратор).</w:t>
      </w:r>
    </w:p>
    <w:p w:rsidR="00EE193D" w:rsidRPr="007B1F0A" w:rsidRDefault="00EE193D" w:rsidP="007B1F0A">
      <w:pPr>
        <w:pStyle w:val="ae"/>
        <w:widowControl w:val="0"/>
        <w:numPr>
          <w:ilvl w:val="0"/>
          <w:numId w:val="3"/>
        </w:numPr>
        <w:tabs>
          <w:tab w:val="left" w:pos="1112"/>
        </w:tabs>
        <w:autoSpaceDE w:val="0"/>
        <w:autoSpaceDN w:val="0"/>
        <w:spacing w:before="1" w:line="240" w:lineRule="atLeast"/>
        <w:ind w:right="138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Прогнозирование доходов бюджета муниципального образования «</w:t>
      </w:r>
      <w:r w:rsidR="006F13A8">
        <w:rPr>
          <w:sz w:val="28"/>
          <w:szCs w:val="28"/>
        </w:rPr>
        <w:t>Глинковский</w:t>
      </w:r>
      <w:r w:rsidRPr="007B1F0A">
        <w:rPr>
          <w:sz w:val="28"/>
          <w:szCs w:val="28"/>
        </w:rPr>
        <w:t xml:space="preserve"> муниципальный округ» Смоленской области (далее – </w:t>
      </w:r>
      <w:r w:rsidR="006F13A8">
        <w:rPr>
          <w:sz w:val="28"/>
          <w:szCs w:val="28"/>
        </w:rPr>
        <w:t xml:space="preserve">местный </w:t>
      </w:r>
      <w:r w:rsidRPr="007B1F0A">
        <w:rPr>
          <w:sz w:val="28"/>
          <w:szCs w:val="28"/>
        </w:rPr>
        <w:t>бюджет) на очередной финансовый год и плановый период осуществляется в соответствии с действующим бюджетным и налоговым законодательством Российской Федерации, законами и нормативными правовыми актами Смоленской области, нормативными правовыми актами муниципального образования «</w:t>
      </w:r>
      <w:r w:rsidR="006F13A8">
        <w:rPr>
          <w:sz w:val="28"/>
          <w:szCs w:val="28"/>
        </w:rPr>
        <w:t>Глинковский</w:t>
      </w:r>
      <w:r w:rsidRPr="007B1F0A">
        <w:rPr>
          <w:sz w:val="28"/>
          <w:szCs w:val="28"/>
        </w:rPr>
        <w:t xml:space="preserve"> муниципальный округ» Смоленской области.</w:t>
      </w:r>
    </w:p>
    <w:p w:rsidR="00EE193D" w:rsidRPr="007B1F0A" w:rsidRDefault="00EE193D" w:rsidP="007B1F0A">
      <w:pPr>
        <w:pStyle w:val="ae"/>
        <w:widowControl w:val="0"/>
        <w:numPr>
          <w:ilvl w:val="0"/>
          <w:numId w:val="3"/>
        </w:numPr>
        <w:tabs>
          <w:tab w:val="left" w:pos="1047"/>
        </w:tabs>
        <w:autoSpaceDE w:val="0"/>
        <w:autoSpaceDN w:val="0"/>
        <w:spacing w:line="240" w:lineRule="atLeast"/>
        <w:ind w:right="135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 xml:space="preserve">В настоящей Методике используются следующие основные понятия и </w:t>
      </w:r>
      <w:r w:rsidRPr="007B1F0A">
        <w:rPr>
          <w:spacing w:val="-2"/>
          <w:sz w:val="28"/>
          <w:szCs w:val="28"/>
        </w:rPr>
        <w:t>определения:</w:t>
      </w:r>
    </w:p>
    <w:p w:rsidR="00EE193D" w:rsidRPr="007B1F0A" w:rsidRDefault="00EE193D" w:rsidP="007B1F0A">
      <w:pPr>
        <w:pStyle w:val="ae"/>
        <w:widowControl w:val="0"/>
        <w:numPr>
          <w:ilvl w:val="1"/>
          <w:numId w:val="3"/>
        </w:numPr>
        <w:tabs>
          <w:tab w:val="left" w:pos="1077"/>
        </w:tabs>
        <w:autoSpaceDE w:val="0"/>
        <w:autoSpaceDN w:val="0"/>
        <w:spacing w:line="240" w:lineRule="atLeast"/>
        <w:ind w:right="136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«отчётный финансовый год» - год, предшествующий текущему финансовому году (два года, предшествующие текущему финансовому году);</w:t>
      </w:r>
    </w:p>
    <w:p w:rsidR="00EE193D" w:rsidRPr="007B1F0A" w:rsidRDefault="00EE193D" w:rsidP="007B1F0A">
      <w:pPr>
        <w:pStyle w:val="ae"/>
        <w:widowControl w:val="0"/>
        <w:numPr>
          <w:ilvl w:val="1"/>
          <w:numId w:val="3"/>
        </w:numPr>
        <w:tabs>
          <w:tab w:val="left" w:pos="945"/>
        </w:tabs>
        <w:autoSpaceDE w:val="0"/>
        <w:autoSpaceDN w:val="0"/>
        <w:spacing w:line="240" w:lineRule="atLeast"/>
        <w:ind w:right="136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 xml:space="preserve">«текущий финансовый год (период)» - год, в котором осуществляется исполнение бюджета, составление и рассмотрение проекта бюджета на очередной финансовый </w:t>
      </w:r>
      <w:r w:rsidR="00DB3287" w:rsidRPr="007B1F0A">
        <w:rPr>
          <w:sz w:val="28"/>
          <w:szCs w:val="28"/>
        </w:rPr>
        <w:t>год</w:t>
      </w:r>
      <w:r w:rsidRPr="007B1F0A">
        <w:rPr>
          <w:sz w:val="28"/>
          <w:szCs w:val="28"/>
        </w:rPr>
        <w:t xml:space="preserve"> и </w:t>
      </w:r>
      <w:r w:rsidR="00DB3287">
        <w:rPr>
          <w:sz w:val="28"/>
          <w:szCs w:val="28"/>
        </w:rPr>
        <w:t xml:space="preserve"> на </w:t>
      </w:r>
      <w:r w:rsidRPr="007B1F0A">
        <w:rPr>
          <w:sz w:val="28"/>
          <w:szCs w:val="28"/>
        </w:rPr>
        <w:t>плановый период;</w:t>
      </w:r>
    </w:p>
    <w:p w:rsidR="00EE193D" w:rsidRPr="007B1F0A" w:rsidRDefault="00EE193D" w:rsidP="007B1F0A">
      <w:pPr>
        <w:pStyle w:val="ae"/>
        <w:widowControl w:val="0"/>
        <w:numPr>
          <w:ilvl w:val="1"/>
          <w:numId w:val="3"/>
        </w:numPr>
        <w:tabs>
          <w:tab w:val="left" w:pos="904"/>
        </w:tabs>
        <w:autoSpaceDE w:val="0"/>
        <w:autoSpaceDN w:val="0"/>
        <w:spacing w:line="240" w:lineRule="atLeast"/>
        <w:ind w:right="138" w:firstLine="707"/>
        <w:contextualSpacing w:val="0"/>
        <w:rPr>
          <w:sz w:val="28"/>
          <w:szCs w:val="28"/>
        </w:rPr>
      </w:pPr>
      <w:r w:rsidRPr="007B1F0A">
        <w:rPr>
          <w:sz w:val="28"/>
          <w:szCs w:val="28"/>
        </w:rPr>
        <w:t>«очередной финансовый год» - год, следующий за текущим финансовым</w:t>
      </w:r>
      <w:r w:rsidRPr="007B1F0A">
        <w:rPr>
          <w:spacing w:val="40"/>
          <w:sz w:val="28"/>
          <w:szCs w:val="28"/>
        </w:rPr>
        <w:t xml:space="preserve"> </w:t>
      </w:r>
      <w:r w:rsidRPr="007B1F0A">
        <w:rPr>
          <w:spacing w:val="-2"/>
          <w:sz w:val="28"/>
          <w:szCs w:val="28"/>
        </w:rPr>
        <w:t>годом;</w:t>
      </w:r>
    </w:p>
    <w:p w:rsidR="00EE193D" w:rsidRPr="007B1F0A" w:rsidRDefault="00EE193D" w:rsidP="007B1F0A">
      <w:pPr>
        <w:pStyle w:val="ae"/>
        <w:widowControl w:val="0"/>
        <w:numPr>
          <w:ilvl w:val="1"/>
          <w:numId w:val="3"/>
        </w:numPr>
        <w:tabs>
          <w:tab w:val="left" w:pos="947"/>
        </w:tabs>
        <w:autoSpaceDE w:val="0"/>
        <w:autoSpaceDN w:val="0"/>
        <w:spacing w:line="240" w:lineRule="atLeast"/>
        <w:ind w:right="137" w:firstLine="707"/>
        <w:contextualSpacing w:val="0"/>
        <w:rPr>
          <w:sz w:val="28"/>
          <w:szCs w:val="28"/>
        </w:rPr>
      </w:pPr>
      <w:r w:rsidRPr="007B1F0A">
        <w:rPr>
          <w:sz w:val="28"/>
          <w:szCs w:val="28"/>
        </w:rPr>
        <w:t>«плановый</w:t>
      </w:r>
      <w:r w:rsidRPr="007B1F0A">
        <w:rPr>
          <w:spacing w:val="40"/>
          <w:sz w:val="28"/>
          <w:szCs w:val="28"/>
        </w:rPr>
        <w:t xml:space="preserve"> </w:t>
      </w:r>
      <w:r w:rsidRPr="007B1F0A">
        <w:rPr>
          <w:sz w:val="28"/>
          <w:szCs w:val="28"/>
        </w:rPr>
        <w:t>период»</w:t>
      </w:r>
      <w:r w:rsidRPr="007B1F0A">
        <w:rPr>
          <w:spacing w:val="40"/>
          <w:sz w:val="28"/>
          <w:szCs w:val="28"/>
        </w:rPr>
        <w:t xml:space="preserve"> </w:t>
      </w:r>
      <w:r w:rsidRPr="007B1F0A">
        <w:rPr>
          <w:sz w:val="28"/>
          <w:szCs w:val="28"/>
        </w:rPr>
        <w:t>-</w:t>
      </w:r>
      <w:r w:rsidRPr="007B1F0A">
        <w:rPr>
          <w:spacing w:val="40"/>
          <w:sz w:val="28"/>
          <w:szCs w:val="28"/>
        </w:rPr>
        <w:t xml:space="preserve"> </w:t>
      </w:r>
      <w:r w:rsidRPr="007B1F0A">
        <w:rPr>
          <w:sz w:val="28"/>
          <w:szCs w:val="28"/>
        </w:rPr>
        <w:t>два</w:t>
      </w:r>
      <w:r w:rsidRPr="007B1F0A">
        <w:rPr>
          <w:spacing w:val="40"/>
          <w:sz w:val="28"/>
          <w:szCs w:val="28"/>
        </w:rPr>
        <w:t xml:space="preserve"> </w:t>
      </w:r>
      <w:r w:rsidRPr="007B1F0A">
        <w:rPr>
          <w:sz w:val="28"/>
          <w:szCs w:val="28"/>
        </w:rPr>
        <w:t>финансовых</w:t>
      </w:r>
      <w:r w:rsidRPr="007B1F0A">
        <w:rPr>
          <w:spacing w:val="40"/>
          <w:sz w:val="28"/>
          <w:szCs w:val="28"/>
        </w:rPr>
        <w:t xml:space="preserve"> </w:t>
      </w:r>
      <w:r w:rsidRPr="007B1F0A">
        <w:rPr>
          <w:sz w:val="28"/>
          <w:szCs w:val="28"/>
        </w:rPr>
        <w:t>года,</w:t>
      </w:r>
      <w:r w:rsidRPr="007B1F0A">
        <w:rPr>
          <w:spacing w:val="40"/>
          <w:sz w:val="28"/>
          <w:szCs w:val="28"/>
        </w:rPr>
        <w:t xml:space="preserve"> </w:t>
      </w:r>
      <w:r w:rsidRPr="007B1F0A">
        <w:rPr>
          <w:sz w:val="28"/>
          <w:szCs w:val="28"/>
        </w:rPr>
        <w:t>следующие</w:t>
      </w:r>
      <w:r w:rsidRPr="007B1F0A">
        <w:rPr>
          <w:spacing w:val="40"/>
          <w:sz w:val="28"/>
          <w:szCs w:val="28"/>
        </w:rPr>
        <w:t xml:space="preserve"> </w:t>
      </w:r>
      <w:r w:rsidRPr="007B1F0A">
        <w:rPr>
          <w:sz w:val="28"/>
          <w:szCs w:val="28"/>
        </w:rPr>
        <w:t>за</w:t>
      </w:r>
      <w:r w:rsidRPr="007B1F0A">
        <w:rPr>
          <w:spacing w:val="40"/>
          <w:sz w:val="28"/>
          <w:szCs w:val="28"/>
        </w:rPr>
        <w:t xml:space="preserve"> </w:t>
      </w:r>
      <w:r w:rsidRPr="007B1F0A">
        <w:rPr>
          <w:sz w:val="28"/>
          <w:szCs w:val="28"/>
        </w:rPr>
        <w:t>очередным</w:t>
      </w:r>
      <w:r w:rsidRPr="007B1F0A">
        <w:rPr>
          <w:spacing w:val="80"/>
          <w:sz w:val="28"/>
          <w:szCs w:val="28"/>
        </w:rPr>
        <w:t xml:space="preserve"> </w:t>
      </w:r>
      <w:r w:rsidRPr="007B1F0A">
        <w:rPr>
          <w:sz w:val="28"/>
          <w:szCs w:val="28"/>
        </w:rPr>
        <w:t>финансовым годом;</w:t>
      </w:r>
    </w:p>
    <w:p w:rsidR="00EE193D" w:rsidRPr="007B1F0A" w:rsidRDefault="00EE193D" w:rsidP="007B1F0A">
      <w:pPr>
        <w:pStyle w:val="ae"/>
        <w:widowControl w:val="0"/>
        <w:numPr>
          <w:ilvl w:val="1"/>
          <w:numId w:val="3"/>
        </w:numPr>
        <w:tabs>
          <w:tab w:val="left" w:pos="870"/>
        </w:tabs>
        <w:autoSpaceDE w:val="0"/>
        <w:autoSpaceDN w:val="0"/>
        <w:spacing w:line="240" w:lineRule="atLeast"/>
        <w:ind w:right="226" w:firstLine="707"/>
        <w:contextualSpacing w:val="0"/>
        <w:rPr>
          <w:sz w:val="28"/>
          <w:szCs w:val="28"/>
        </w:rPr>
      </w:pPr>
      <w:r w:rsidRPr="007B1F0A">
        <w:rPr>
          <w:sz w:val="28"/>
          <w:szCs w:val="28"/>
        </w:rPr>
        <w:t>«индекс роста цен» - индекс цен, используемый при пересчёте в ценах базисного</w:t>
      </w:r>
      <w:r w:rsidRPr="007B1F0A">
        <w:rPr>
          <w:spacing w:val="-3"/>
          <w:sz w:val="28"/>
          <w:szCs w:val="28"/>
        </w:rPr>
        <w:t xml:space="preserve"> </w:t>
      </w:r>
      <w:r w:rsidRPr="007B1F0A">
        <w:rPr>
          <w:sz w:val="28"/>
          <w:szCs w:val="28"/>
        </w:rPr>
        <w:t>года</w:t>
      </w:r>
      <w:r w:rsidRPr="007B1F0A">
        <w:rPr>
          <w:spacing w:val="-4"/>
          <w:sz w:val="28"/>
          <w:szCs w:val="28"/>
        </w:rPr>
        <w:t xml:space="preserve"> </w:t>
      </w:r>
      <w:r w:rsidRPr="007B1F0A">
        <w:rPr>
          <w:sz w:val="28"/>
          <w:szCs w:val="28"/>
        </w:rPr>
        <w:t>стоимостных</w:t>
      </w:r>
      <w:r w:rsidRPr="007B1F0A">
        <w:rPr>
          <w:spacing w:val="-3"/>
          <w:sz w:val="28"/>
          <w:szCs w:val="28"/>
        </w:rPr>
        <w:t xml:space="preserve"> </w:t>
      </w:r>
      <w:r w:rsidRPr="007B1F0A">
        <w:rPr>
          <w:sz w:val="28"/>
          <w:szCs w:val="28"/>
        </w:rPr>
        <w:t>показателей,</w:t>
      </w:r>
      <w:r w:rsidRPr="007B1F0A">
        <w:rPr>
          <w:spacing w:val="-5"/>
          <w:sz w:val="28"/>
          <w:szCs w:val="28"/>
        </w:rPr>
        <w:t xml:space="preserve"> </w:t>
      </w:r>
      <w:r w:rsidRPr="007B1F0A">
        <w:rPr>
          <w:sz w:val="28"/>
          <w:szCs w:val="28"/>
        </w:rPr>
        <w:t>исчисленных</w:t>
      </w:r>
      <w:r w:rsidRPr="007B1F0A">
        <w:rPr>
          <w:spacing w:val="-3"/>
          <w:sz w:val="28"/>
          <w:szCs w:val="28"/>
        </w:rPr>
        <w:t xml:space="preserve"> </w:t>
      </w:r>
      <w:r w:rsidRPr="007B1F0A">
        <w:rPr>
          <w:sz w:val="28"/>
          <w:szCs w:val="28"/>
        </w:rPr>
        <w:t>в</w:t>
      </w:r>
      <w:r w:rsidRPr="007B1F0A">
        <w:rPr>
          <w:spacing w:val="-7"/>
          <w:sz w:val="28"/>
          <w:szCs w:val="28"/>
        </w:rPr>
        <w:t xml:space="preserve"> </w:t>
      </w:r>
      <w:r w:rsidRPr="007B1F0A">
        <w:rPr>
          <w:sz w:val="28"/>
          <w:szCs w:val="28"/>
        </w:rPr>
        <w:t>денежном</w:t>
      </w:r>
      <w:r w:rsidRPr="007B1F0A">
        <w:rPr>
          <w:spacing w:val="-4"/>
          <w:sz w:val="28"/>
          <w:szCs w:val="28"/>
        </w:rPr>
        <w:t xml:space="preserve"> </w:t>
      </w:r>
      <w:r w:rsidRPr="007B1F0A">
        <w:rPr>
          <w:sz w:val="28"/>
          <w:szCs w:val="28"/>
        </w:rPr>
        <w:t>выражении,</w:t>
      </w:r>
      <w:r w:rsidRPr="007B1F0A">
        <w:rPr>
          <w:spacing w:val="-8"/>
          <w:sz w:val="28"/>
          <w:szCs w:val="28"/>
        </w:rPr>
        <w:t xml:space="preserve"> </w:t>
      </w:r>
      <w:r w:rsidRPr="007B1F0A">
        <w:rPr>
          <w:sz w:val="28"/>
          <w:szCs w:val="28"/>
        </w:rPr>
        <w:t>с целью приведения их к уровню цен предыдущего периода.</w:t>
      </w:r>
    </w:p>
    <w:p w:rsidR="00EE193D" w:rsidRPr="007B1F0A" w:rsidRDefault="00EE193D" w:rsidP="007B1F0A">
      <w:pPr>
        <w:pStyle w:val="ae"/>
        <w:widowControl w:val="0"/>
        <w:numPr>
          <w:ilvl w:val="0"/>
          <w:numId w:val="3"/>
        </w:numPr>
        <w:tabs>
          <w:tab w:val="left" w:pos="1016"/>
        </w:tabs>
        <w:autoSpaceDE w:val="0"/>
        <w:autoSpaceDN w:val="0"/>
        <w:spacing w:line="240" w:lineRule="atLeast"/>
        <w:ind w:right="134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Расчеты прогноза администрируемых доходов производятся по каждому виду доходов в соответствии с бюджетной классификацией Российской Федерации согласно приложению, к настоящей Методике.</w:t>
      </w:r>
    </w:p>
    <w:p w:rsidR="00EE193D" w:rsidRPr="007B1F0A" w:rsidRDefault="00EE193D" w:rsidP="007B1F0A">
      <w:pPr>
        <w:pStyle w:val="ae"/>
        <w:widowControl w:val="0"/>
        <w:numPr>
          <w:ilvl w:val="0"/>
          <w:numId w:val="3"/>
        </w:numPr>
        <w:tabs>
          <w:tab w:val="left" w:pos="1139"/>
        </w:tabs>
        <w:autoSpaceDE w:val="0"/>
        <w:autoSpaceDN w:val="0"/>
        <w:spacing w:line="240" w:lineRule="atLeast"/>
        <w:ind w:right="143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Для расчета прогнозного объема поступлений могут применяться следующие методы:</w:t>
      </w:r>
    </w:p>
    <w:p w:rsidR="00EE193D" w:rsidRPr="007B1F0A" w:rsidRDefault="00EE193D" w:rsidP="007B1F0A">
      <w:pPr>
        <w:pStyle w:val="ae"/>
        <w:widowControl w:val="0"/>
        <w:numPr>
          <w:ilvl w:val="1"/>
          <w:numId w:val="3"/>
        </w:numPr>
        <w:tabs>
          <w:tab w:val="left" w:pos="1077"/>
        </w:tabs>
        <w:autoSpaceDE w:val="0"/>
        <w:autoSpaceDN w:val="0"/>
        <w:spacing w:line="240" w:lineRule="atLeast"/>
        <w:ind w:right="135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 xml:space="preserve">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поступлений, </w:t>
      </w:r>
      <w:r w:rsidRPr="007B1F0A">
        <w:rPr>
          <w:sz w:val="28"/>
          <w:szCs w:val="28"/>
        </w:rPr>
        <w:lastRenderedPageBreak/>
        <w:t>прогнозируемого вида доходов;</w:t>
      </w:r>
    </w:p>
    <w:p w:rsidR="00EE193D" w:rsidRPr="007B1F0A" w:rsidRDefault="00EE193D" w:rsidP="007B1F0A">
      <w:pPr>
        <w:pStyle w:val="ae"/>
        <w:widowControl w:val="0"/>
        <w:numPr>
          <w:ilvl w:val="1"/>
          <w:numId w:val="3"/>
        </w:numPr>
        <w:tabs>
          <w:tab w:val="left" w:pos="899"/>
        </w:tabs>
        <w:autoSpaceDE w:val="0"/>
        <w:autoSpaceDN w:val="0"/>
        <w:spacing w:before="67" w:line="240" w:lineRule="atLeast"/>
        <w:ind w:right="134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усреднение – расчет,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EE193D" w:rsidRPr="007B1F0A" w:rsidRDefault="00EE193D" w:rsidP="007B1F0A">
      <w:pPr>
        <w:pStyle w:val="ae"/>
        <w:widowControl w:val="0"/>
        <w:numPr>
          <w:ilvl w:val="1"/>
          <w:numId w:val="3"/>
        </w:numPr>
        <w:tabs>
          <w:tab w:val="left" w:pos="937"/>
        </w:tabs>
        <w:autoSpaceDE w:val="0"/>
        <w:autoSpaceDN w:val="0"/>
        <w:spacing w:before="2" w:line="240" w:lineRule="atLeast"/>
        <w:ind w:right="135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 xml:space="preserve">индексация – расчет с применением индекса потребительских цен или другого коэффициента, характеризующего динамику прогнозируемого вида </w:t>
      </w:r>
      <w:r w:rsidRPr="007B1F0A">
        <w:rPr>
          <w:spacing w:val="-2"/>
          <w:sz w:val="28"/>
          <w:szCs w:val="28"/>
        </w:rPr>
        <w:t>доходов;</w:t>
      </w:r>
    </w:p>
    <w:p w:rsidR="00EE193D" w:rsidRPr="007B1F0A" w:rsidRDefault="00EE193D" w:rsidP="006F13A8">
      <w:pPr>
        <w:pStyle w:val="ae"/>
        <w:widowControl w:val="0"/>
        <w:numPr>
          <w:ilvl w:val="1"/>
          <w:numId w:val="3"/>
        </w:numPr>
        <w:tabs>
          <w:tab w:val="left" w:pos="1000"/>
        </w:tabs>
        <w:autoSpaceDE w:val="0"/>
        <w:autoSpaceDN w:val="0"/>
        <w:spacing w:line="240" w:lineRule="atLeast"/>
        <w:ind w:right="141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экстраполяция – расчет, осуществляемый на основании имеющихся данных о тенденциях изменения поступлений в предшествующие периоды;</w:t>
      </w:r>
    </w:p>
    <w:p w:rsidR="00EE193D" w:rsidRPr="007B1F0A" w:rsidRDefault="00EE193D" w:rsidP="006F13A8">
      <w:pPr>
        <w:pStyle w:val="ae"/>
        <w:widowControl w:val="0"/>
        <w:numPr>
          <w:ilvl w:val="1"/>
          <w:numId w:val="3"/>
        </w:numPr>
        <w:tabs>
          <w:tab w:val="left" w:pos="870"/>
        </w:tabs>
        <w:autoSpaceDE w:val="0"/>
        <w:autoSpaceDN w:val="0"/>
        <w:spacing w:line="240" w:lineRule="atLeast"/>
        <w:ind w:right="141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иной</w:t>
      </w:r>
      <w:r w:rsidRPr="007B1F0A">
        <w:rPr>
          <w:spacing w:val="-4"/>
          <w:sz w:val="28"/>
          <w:szCs w:val="28"/>
        </w:rPr>
        <w:t xml:space="preserve"> </w:t>
      </w:r>
      <w:r w:rsidRPr="007B1F0A">
        <w:rPr>
          <w:sz w:val="28"/>
          <w:szCs w:val="28"/>
        </w:rPr>
        <w:t>способ,</w:t>
      </w:r>
      <w:r w:rsidRPr="007B1F0A">
        <w:rPr>
          <w:spacing w:val="-5"/>
          <w:sz w:val="28"/>
          <w:szCs w:val="28"/>
        </w:rPr>
        <w:t xml:space="preserve"> </w:t>
      </w:r>
      <w:r w:rsidRPr="007B1F0A">
        <w:rPr>
          <w:sz w:val="28"/>
          <w:szCs w:val="28"/>
        </w:rPr>
        <w:t>который</w:t>
      </w:r>
      <w:r w:rsidRPr="007B1F0A">
        <w:rPr>
          <w:spacing w:val="-4"/>
          <w:sz w:val="28"/>
          <w:szCs w:val="28"/>
        </w:rPr>
        <w:t xml:space="preserve"> </w:t>
      </w:r>
      <w:r w:rsidRPr="007B1F0A">
        <w:rPr>
          <w:sz w:val="28"/>
          <w:szCs w:val="28"/>
        </w:rPr>
        <w:t>должен</w:t>
      </w:r>
      <w:r w:rsidRPr="007B1F0A">
        <w:rPr>
          <w:spacing w:val="-4"/>
          <w:sz w:val="28"/>
          <w:szCs w:val="28"/>
        </w:rPr>
        <w:t xml:space="preserve"> </w:t>
      </w:r>
      <w:r w:rsidRPr="007B1F0A">
        <w:rPr>
          <w:sz w:val="28"/>
          <w:szCs w:val="28"/>
        </w:rPr>
        <w:t>быть</w:t>
      </w:r>
      <w:r w:rsidRPr="007B1F0A">
        <w:rPr>
          <w:spacing w:val="-5"/>
          <w:sz w:val="28"/>
          <w:szCs w:val="28"/>
        </w:rPr>
        <w:t xml:space="preserve"> </w:t>
      </w:r>
      <w:r w:rsidRPr="007B1F0A">
        <w:rPr>
          <w:sz w:val="28"/>
          <w:szCs w:val="28"/>
        </w:rPr>
        <w:t>описан</w:t>
      </w:r>
      <w:r w:rsidR="006F13A8">
        <w:rPr>
          <w:sz w:val="28"/>
          <w:szCs w:val="28"/>
        </w:rPr>
        <w:t xml:space="preserve"> </w:t>
      </w:r>
      <w:r w:rsidRPr="007B1F0A">
        <w:rPr>
          <w:sz w:val="28"/>
          <w:szCs w:val="28"/>
        </w:rPr>
        <w:t>и</w:t>
      </w:r>
      <w:r w:rsidRPr="007B1F0A">
        <w:rPr>
          <w:spacing w:val="-4"/>
          <w:sz w:val="28"/>
          <w:szCs w:val="28"/>
        </w:rPr>
        <w:t xml:space="preserve"> </w:t>
      </w:r>
      <w:r w:rsidRPr="007B1F0A">
        <w:rPr>
          <w:sz w:val="28"/>
          <w:szCs w:val="28"/>
        </w:rPr>
        <w:t>обоснован</w:t>
      </w:r>
      <w:r w:rsidRPr="007B1F0A">
        <w:rPr>
          <w:spacing w:val="-4"/>
          <w:sz w:val="28"/>
          <w:szCs w:val="28"/>
        </w:rPr>
        <w:t xml:space="preserve"> </w:t>
      </w:r>
      <w:r w:rsidRPr="007B1F0A">
        <w:rPr>
          <w:sz w:val="28"/>
          <w:szCs w:val="28"/>
        </w:rPr>
        <w:t>в</w:t>
      </w:r>
      <w:r w:rsidRPr="007B1F0A">
        <w:rPr>
          <w:spacing w:val="-5"/>
          <w:sz w:val="28"/>
          <w:szCs w:val="28"/>
        </w:rPr>
        <w:t xml:space="preserve"> </w:t>
      </w:r>
      <w:r w:rsidR="006F13A8">
        <w:rPr>
          <w:spacing w:val="-5"/>
          <w:sz w:val="28"/>
          <w:szCs w:val="28"/>
        </w:rPr>
        <w:t>м</w:t>
      </w:r>
      <w:r w:rsidRPr="007B1F0A">
        <w:rPr>
          <w:sz w:val="28"/>
          <w:szCs w:val="28"/>
        </w:rPr>
        <w:t xml:space="preserve">етодике </w:t>
      </w:r>
      <w:r w:rsidRPr="007B1F0A">
        <w:rPr>
          <w:spacing w:val="-2"/>
          <w:sz w:val="28"/>
          <w:szCs w:val="28"/>
        </w:rPr>
        <w:t>прогнозирования.</w:t>
      </w:r>
    </w:p>
    <w:p w:rsidR="00EE193D" w:rsidRPr="007B1F0A" w:rsidRDefault="00EE193D" w:rsidP="007B1F0A">
      <w:pPr>
        <w:pStyle w:val="ae"/>
        <w:widowControl w:val="0"/>
        <w:numPr>
          <w:ilvl w:val="0"/>
          <w:numId w:val="3"/>
        </w:numPr>
        <w:tabs>
          <w:tab w:val="left" w:pos="1050"/>
        </w:tabs>
        <w:autoSpaceDE w:val="0"/>
        <w:autoSpaceDN w:val="0"/>
        <w:spacing w:line="240" w:lineRule="atLeast"/>
        <w:ind w:right="135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Для расчёта доходов за основу берутся сведения за отчётный период, последний отчётный период текущего года, оценка поступлений на текущий финансовый год.</w:t>
      </w:r>
    </w:p>
    <w:p w:rsidR="00EE193D" w:rsidRPr="007B1F0A" w:rsidRDefault="00EE193D" w:rsidP="007B1F0A">
      <w:pPr>
        <w:pStyle w:val="a6"/>
        <w:spacing w:line="240" w:lineRule="atLeast"/>
        <w:ind w:left="1" w:right="144" w:firstLine="707"/>
        <w:rPr>
          <w:rFonts w:ascii="Times New Roman" w:hAnsi="Times New Roman"/>
          <w:sz w:val="28"/>
          <w:szCs w:val="28"/>
        </w:rPr>
      </w:pPr>
      <w:r w:rsidRPr="007B1F0A">
        <w:rPr>
          <w:rFonts w:ascii="Times New Roman" w:hAnsi="Times New Roman"/>
          <w:sz w:val="28"/>
          <w:szCs w:val="28"/>
        </w:rPr>
        <w:t>В целях обеспечения сопоставимости показателей доходы двух лет, предшествующих текущему финансовому году, приводятся в соответствие с условиями текущего финансового года.</w:t>
      </w:r>
    </w:p>
    <w:p w:rsidR="00EE193D" w:rsidRPr="007B1F0A" w:rsidRDefault="00EE193D" w:rsidP="007B1F0A">
      <w:pPr>
        <w:pStyle w:val="ae"/>
        <w:widowControl w:val="0"/>
        <w:numPr>
          <w:ilvl w:val="0"/>
          <w:numId w:val="3"/>
        </w:numPr>
        <w:tabs>
          <w:tab w:val="left" w:pos="1119"/>
        </w:tabs>
        <w:autoSpaceDE w:val="0"/>
        <w:autoSpaceDN w:val="0"/>
        <w:spacing w:line="240" w:lineRule="atLeast"/>
        <w:ind w:right="136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Одновременно с расчётами, указанными в пунктах 5-6 настоящей Методики главный администратор составляет пояснительную записку.</w:t>
      </w:r>
    </w:p>
    <w:p w:rsidR="00EE193D" w:rsidRPr="007B1F0A" w:rsidRDefault="00EE193D" w:rsidP="007B1F0A">
      <w:pPr>
        <w:pStyle w:val="a6"/>
        <w:spacing w:line="240" w:lineRule="atLeast"/>
        <w:ind w:left="1" w:right="135" w:firstLine="707"/>
        <w:rPr>
          <w:rFonts w:ascii="Times New Roman" w:hAnsi="Times New Roman"/>
          <w:sz w:val="28"/>
          <w:szCs w:val="28"/>
        </w:rPr>
      </w:pPr>
      <w:r w:rsidRPr="007B1F0A">
        <w:rPr>
          <w:rFonts w:ascii="Times New Roman" w:hAnsi="Times New Roman"/>
          <w:sz w:val="28"/>
          <w:szCs w:val="28"/>
        </w:rPr>
        <w:t>Пояснительная записка должна содержать информацию о нормативных правовых актах, являющихся основанием для начисления доходов, и детальный анализ факторов, повлиявших на величину прогнозируемых доходов в количественном и суммовом выражении.</w:t>
      </w:r>
    </w:p>
    <w:p w:rsidR="00EE193D" w:rsidRPr="007B1F0A" w:rsidRDefault="00EE193D" w:rsidP="007B1F0A">
      <w:pPr>
        <w:pStyle w:val="ae"/>
        <w:widowControl w:val="0"/>
        <w:numPr>
          <w:ilvl w:val="0"/>
          <w:numId w:val="3"/>
        </w:numPr>
        <w:tabs>
          <w:tab w:val="left" w:pos="1131"/>
        </w:tabs>
        <w:autoSpaceDE w:val="0"/>
        <w:autoSpaceDN w:val="0"/>
        <w:spacing w:line="240" w:lineRule="atLeast"/>
        <w:ind w:right="136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При отсутствии необходимых исходных данных и (или) наличии исходных данных, не позволяющих рассчитать реалистичные прогнозные показатели, прогноз доходов рассчитывается исходя из фактических поступлений этих доходов в отчётном периоде.</w:t>
      </w:r>
    </w:p>
    <w:p w:rsidR="00EE193D" w:rsidRPr="007B1F0A" w:rsidRDefault="00EE193D" w:rsidP="007B1F0A">
      <w:pPr>
        <w:pStyle w:val="ae"/>
        <w:widowControl w:val="0"/>
        <w:numPr>
          <w:ilvl w:val="0"/>
          <w:numId w:val="3"/>
        </w:numPr>
        <w:tabs>
          <w:tab w:val="left" w:pos="1272"/>
        </w:tabs>
        <w:autoSpaceDE w:val="0"/>
        <w:autoSpaceDN w:val="0"/>
        <w:spacing w:line="240" w:lineRule="atLeast"/>
        <w:ind w:right="146" w:firstLine="707"/>
        <w:contextualSpacing w:val="0"/>
        <w:jc w:val="both"/>
        <w:rPr>
          <w:sz w:val="28"/>
          <w:szCs w:val="28"/>
        </w:rPr>
      </w:pPr>
      <w:r w:rsidRPr="007B1F0A">
        <w:rPr>
          <w:sz w:val="28"/>
          <w:szCs w:val="28"/>
        </w:rPr>
        <w:t>Данные о фактических и прогнозных поступлениях могут корректироваться на поступления, имеющие нестабильный (разовый) характер.</w:t>
      </w:r>
    </w:p>
    <w:p w:rsidR="00EE193D" w:rsidRPr="005D217D" w:rsidRDefault="00EE193D" w:rsidP="007B1F0A">
      <w:pPr>
        <w:pStyle w:val="ae"/>
        <w:spacing w:line="240" w:lineRule="atLeast"/>
        <w:rPr>
          <w:sz w:val="27"/>
          <w:szCs w:val="27"/>
        </w:rPr>
        <w:sectPr w:rsidR="00EE193D" w:rsidRPr="005D217D" w:rsidSect="00F635D6">
          <w:pgSz w:w="11910" w:h="16840"/>
          <w:pgMar w:top="709" w:right="570" w:bottom="851" w:left="1418" w:header="720" w:footer="720" w:gutter="0"/>
          <w:cols w:space="720"/>
        </w:sectPr>
      </w:pPr>
    </w:p>
    <w:tbl>
      <w:tblPr>
        <w:tblStyle w:val="a9"/>
        <w:tblW w:w="6521" w:type="dxa"/>
        <w:tblInd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BC7226" w:rsidTr="009B3D92">
        <w:tc>
          <w:tcPr>
            <w:tcW w:w="6521" w:type="dxa"/>
          </w:tcPr>
          <w:p w:rsidR="00BC7226" w:rsidRPr="009B3D92" w:rsidRDefault="00BC7226" w:rsidP="00BC7226">
            <w:pPr>
              <w:spacing w:before="63"/>
              <w:ind w:right="-172"/>
              <w:rPr>
                <w:spacing w:val="-2"/>
                <w:sz w:val="28"/>
                <w:szCs w:val="28"/>
              </w:rPr>
            </w:pPr>
            <w:r w:rsidRPr="009B3D92">
              <w:rPr>
                <w:spacing w:val="-2"/>
                <w:sz w:val="28"/>
                <w:szCs w:val="28"/>
              </w:rPr>
              <w:lastRenderedPageBreak/>
              <w:t>Приложение</w:t>
            </w:r>
          </w:p>
          <w:p w:rsidR="00BC7226" w:rsidRDefault="00BC7226" w:rsidP="00BC7226">
            <w:pPr>
              <w:spacing w:before="63"/>
              <w:ind w:right="-172"/>
              <w:rPr>
                <w:b/>
                <w:spacing w:val="-2"/>
              </w:rPr>
            </w:pPr>
            <w:r w:rsidRPr="009B3D92">
              <w:rPr>
                <w:spacing w:val="-2"/>
                <w:sz w:val="28"/>
                <w:szCs w:val="28"/>
              </w:rPr>
              <w:t>к Методике прогнозирования поступлений доходов в бюджет муниципального образования «Глинковский муниципальный округ» Смоленской области</w:t>
            </w:r>
          </w:p>
        </w:tc>
      </w:tr>
    </w:tbl>
    <w:p w:rsidR="00EE193D" w:rsidRPr="00EE193D" w:rsidRDefault="00EE193D" w:rsidP="00EE193D">
      <w:pPr>
        <w:pStyle w:val="a6"/>
        <w:spacing w:before="34"/>
        <w:rPr>
          <w:rFonts w:ascii="Times New Roman" w:hAnsi="Times New Roman"/>
          <w:sz w:val="20"/>
        </w:rPr>
      </w:pPr>
    </w:p>
    <w:tbl>
      <w:tblPr>
        <w:tblStyle w:val="TableNormal"/>
        <w:tblW w:w="15089" w:type="dxa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655"/>
        <w:gridCol w:w="1417"/>
        <w:gridCol w:w="1937"/>
        <w:gridCol w:w="3043"/>
        <w:gridCol w:w="1453"/>
        <w:gridCol w:w="1701"/>
        <w:gridCol w:w="2410"/>
        <w:gridCol w:w="1985"/>
      </w:tblGrid>
      <w:tr w:rsidR="00EE193D" w:rsidRPr="000B59E6" w:rsidTr="009B3D92">
        <w:trPr>
          <w:trHeight w:val="1173"/>
        </w:trPr>
        <w:tc>
          <w:tcPr>
            <w:tcW w:w="488" w:type="dxa"/>
          </w:tcPr>
          <w:p w:rsidR="00EE193D" w:rsidRPr="000B59E6" w:rsidRDefault="00EE193D" w:rsidP="00EE193D">
            <w:pPr>
              <w:pStyle w:val="TableParagraph"/>
              <w:spacing w:before="92"/>
              <w:ind w:left="184"/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N</w:t>
            </w:r>
          </w:p>
          <w:p w:rsidR="00EE193D" w:rsidRPr="000B59E6" w:rsidRDefault="00EE193D" w:rsidP="00EE193D">
            <w:pPr>
              <w:pStyle w:val="TableParagraph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п/п</w:t>
            </w:r>
          </w:p>
        </w:tc>
        <w:tc>
          <w:tcPr>
            <w:tcW w:w="655" w:type="dxa"/>
          </w:tcPr>
          <w:p w:rsidR="00EE193D" w:rsidRPr="000B59E6" w:rsidRDefault="00EE193D" w:rsidP="00EE193D">
            <w:pPr>
              <w:pStyle w:val="TableParagraph"/>
              <w:spacing w:before="92"/>
              <w:ind w:left="91" w:right="72" w:hanging="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Код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главного </w:t>
            </w:r>
            <w:proofErr w:type="spellStart"/>
            <w:proofErr w:type="gramStart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админист</w:t>
            </w:r>
            <w:proofErr w:type="spellEnd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ратора</w:t>
            </w:r>
            <w:proofErr w:type="spellEnd"/>
            <w:proofErr w:type="gramEnd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доходов</w:t>
            </w:r>
          </w:p>
        </w:tc>
        <w:tc>
          <w:tcPr>
            <w:tcW w:w="1417" w:type="dxa"/>
          </w:tcPr>
          <w:p w:rsidR="00EE193D" w:rsidRPr="000B59E6" w:rsidRDefault="00EE193D" w:rsidP="00EE193D">
            <w:pPr>
              <w:pStyle w:val="TableParagraph"/>
              <w:spacing w:before="92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Наименование</w:t>
            </w:r>
            <w:proofErr w:type="spellEnd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главного</w:t>
            </w:r>
            <w:proofErr w:type="spellEnd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администратора</w:t>
            </w:r>
            <w:proofErr w:type="spellEnd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доходов</w:t>
            </w:r>
            <w:proofErr w:type="spellEnd"/>
          </w:p>
        </w:tc>
        <w:tc>
          <w:tcPr>
            <w:tcW w:w="1937" w:type="dxa"/>
          </w:tcPr>
          <w:p w:rsidR="00EE193D" w:rsidRPr="000B59E6" w:rsidRDefault="00EE193D" w:rsidP="00EE193D">
            <w:pPr>
              <w:pStyle w:val="TableParagraph"/>
              <w:spacing w:before="92"/>
              <w:ind w:left="222"/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КБК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hyperlink w:anchor="_bookmark0" w:history="1">
              <w:r w:rsidRPr="00A375D7">
                <w:rPr>
                  <w:rFonts w:ascii="Times New Roman" w:hAnsi="Times New Roman" w:cs="Times New Roman"/>
                  <w:spacing w:val="-5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3043" w:type="dxa"/>
          </w:tcPr>
          <w:p w:rsidR="00EE193D" w:rsidRPr="000B59E6" w:rsidRDefault="00EE193D" w:rsidP="00EE193D">
            <w:pPr>
              <w:pStyle w:val="TableParagraph"/>
              <w:spacing w:before="92"/>
              <w:ind w:left="6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proofErr w:type="spellEnd"/>
            <w:r w:rsidRPr="000B59E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КБК</w:t>
            </w:r>
            <w:r w:rsidRPr="000B59E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доходов</w:t>
            </w:r>
            <w:proofErr w:type="spellEnd"/>
          </w:p>
        </w:tc>
        <w:tc>
          <w:tcPr>
            <w:tcW w:w="1453" w:type="dxa"/>
          </w:tcPr>
          <w:p w:rsidR="00EE193D" w:rsidRPr="000B59E6" w:rsidRDefault="00EE193D" w:rsidP="00EE193D">
            <w:pPr>
              <w:pStyle w:val="TableParagraph"/>
              <w:spacing w:before="92"/>
              <w:ind w:left="70" w:right="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Наименование</w:t>
            </w:r>
            <w:proofErr w:type="spellEnd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метода</w:t>
            </w:r>
            <w:proofErr w:type="spellEnd"/>
            <w:r w:rsidRPr="000B59E6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расчета</w:t>
            </w:r>
            <w:proofErr w:type="spellEnd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_bookmark1" w:history="1">
              <w:r w:rsidRPr="00A375D7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701" w:type="dxa"/>
          </w:tcPr>
          <w:p w:rsidR="00EE193D" w:rsidRPr="000B59E6" w:rsidRDefault="00EE193D" w:rsidP="00EE193D">
            <w:pPr>
              <w:pStyle w:val="TableParagraph"/>
              <w:spacing w:before="92"/>
              <w:ind w:left="313" w:right="292" w:firstLine="14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Формула</w:t>
            </w:r>
            <w:proofErr w:type="spellEnd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расчета</w:t>
            </w:r>
            <w:proofErr w:type="spellEnd"/>
            <w:r w:rsidRPr="000B59E6"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 xml:space="preserve"> </w:t>
            </w:r>
            <w:hyperlink w:anchor="_bookmark2" w:history="1">
              <w:r w:rsidRPr="00A375D7">
                <w:rPr>
                  <w:rFonts w:ascii="Times New Roman" w:hAnsi="Times New Roman" w:cs="Times New Roman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2410" w:type="dxa"/>
          </w:tcPr>
          <w:p w:rsidR="00EE193D" w:rsidRPr="000B59E6" w:rsidRDefault="00EE193D" w:rsidP="00EE193D">
            <w:pPr>
              <w:pStyle w:val="TableParagraph"/>
              <w:spacing w:before="92"/>
              <w:ind w:left="347" w:right="328" w:firstLine="10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Алгоритм</w:t>
            </w:r>
            <w:proofErr w:type="spellEnd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375D7">
              <w:rPr>
                <w:rFonts w:ascii="Times New Roman" w:hAnsi="Times New Roman" w:cs="Times New Roman"/>
                <w:sz w:val="18"/>
                <w:szCs w:val="18"/>
              </w:rPr>
              <w:t>расчета</w:t>
            </w:r>
            <w:proofErr w:type="spellEnd"/>
            <w:r w:rsidRPr="00A375D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hyperlink w:anchor="_bookmark3" w:history="1">
              <w:r w:rsidRPr="00A375D7">
                <w:rPr>
                  <w:rFonts w:ascii="Times New Roman" w:hAnsi="Times New Roman" w:cs="Times New Roman"/>
                  <w:spacing w:val="-5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</w:tcPr>
          <w:p w:rsidR="00EE193D" w:rsidRPr="000B59E6" w:rsidRDefault="00EE193D" w:rsidP="00BD5999">
            <w:pPr>
              <w:pStyle w:val="TableParagraph"/>
              <w:spacing w:before="92"/>
              <w:ind w:left="259" w:right="23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Описани</w:t>
            </w:r>
            <w:proofErr w:type="spellEnd"/>
            <w:r w:rsidR="00BD5999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е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="00BD5999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показателей</w:t>
            </w:r>
            <w:proofErr w:type="spellEnd"/>
            <w:r w:rsidRPr="000B59E6"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 xml:space="preserve"> </w:t>
            </w:r>
            <w:hyperlink w:anchor="_bookmark4" w:history="1">
              <w:r w:rsidRPr="00A375D7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</w:tr>
      <w:tr w:rsidR="008727BA" w:rsidRPr="000B59E6" w:rsidTr="009B3D92">
        <w:trPr>
          <w:trHeight w:val="2532"/>
        </w:trPr>
        <w:tc>
          <w:tcPr>
            <w:tcW w:w="488" w:type="dxa"/>
            <w:tcBorders>
              <w:top w:val="single" w:sz="4" w:space="0" w:color="auto"/>
            </w:tcBorders>
          </w:tcPr>
          <w:p w:rsidR="008727BA" w:rsidRPr="000B59E6" w:rsidRDefault="00DE26EA" w:rsidP="000D5748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</w:tcBorders>
          </w:tcPr>
          <w:p w:rsidR="008727BA" w:rsidRPr="000B59E6" w:rsidRDefault="00E53A7C" w:rsidP="00947338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90</w:t>
            </w:r>
            <w:r w:rsidR="00947338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27BA" w:rsidRPr="000B59E6" w:rsidRDefault="00947338" w:rsidP="00947338">
            <w:pPr>
              <w:pStyle w:val="TableParagraph"/>
              <w:spacing w:before="95"/>
              <w:ind w:left="97" w:right="84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Финансовое управление </w:t>
            </w:r>
            <w:r w:rsidR="008727BA"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Администраци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и</w:t>
            </w:r>
            <w:r w:rsidR="008727BA"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муниципального образования «</w:t>
            </w:r>
            <w:r w:rsidR="00F81A2E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Глинковский</w:t>
            </w:r>
            <w:r w:rsidR="008727BA"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муниципальный округ» Смоленской области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:rsidR="008727BA" w:rsidRPr="000B59E6" w:rsidRDefault="008727BA" w:rsidP="00A80EC2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1 17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1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040</w:t>
            </w: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14 0000 </w:t>
            </w:r>
            <w:r w:rsidRPr="000B59E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180</w:t>
            </w:r>
          </w:p>
        </w:tc>
        <w:tc>
          <w:tcPr>
            <w:tcW w:w="3043" w:type="dxa"/>
            <w:tcBorders>
              <w:top w:val="single" w:sz="4" w:space="0" w:color="auto"/>
            </w:tcBorders>
          </w:tcPr>
          <w:p w:rsidR="008727BA" w:rsidRPr="000B59E6" w:rsidRDefault="00947426" w:rsidP="00D732F3">
            <w:pPr>
              <w:pStyle w:val="TableParagraph"/>
              <w:spacing w:before="95"/>
              <w:ind w:left="64" w:right="43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4742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Невыясненные поступления, зачисляемые в бюджеты муниципальных округов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8727BA" w:rsidRPr="001A2CD7" w:rsidRDefault="001A2CD7" w:rsidP="001A2CD7">
            <w:pPr>
              <w:pStyle w:val="TableParagraph"/>
              <w:spacing w:before="95"/>
              <w:ind w:right="391"/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   </w:t>
            </w:r>
            <w:proofErr w:type="spellStart"/>
            <w:r w:rsidR="008727BA" w:rsidRPr="000B59E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Иной</w:t>
            </w:r>
            <w:proofErr w:type="spellEnd"/>
            <w:r w:rsidR="008727BA" w:rsidRPr="000B59E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>м</w:t>
            </w:r>
            <w:proofErr w:type="spellStart"/>
            <w:r w:rsidR="008727BA" w:rsidRPr="000B59E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етод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727BA" w:rsidRPr="000B59E6" w:rsidRDefault="008727BA" w:rsidP="00D732F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727BA" w:rsidRPr="000B59E6" w:rsidRDefault="008727BA" w:rsidP="00A375D7">
            <w:pPr>
              <w:pStyle w:val="TableParagraph"/>
              <w:spacing w:before="97"/>
              <w:ind w:left="142" w:right="6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Доход носит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несистемный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характер и относится к категории не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поддающихся объективному прогнозированию,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связи с чем, его прогнозный</w:t>
            </w:r>
            <w:r w:rsidRPr="000B59E6">
              <w:rPr>
                <w:rFonts w:ascii="Times New Roman" w:hAnsi="Times New Roman" w:cs="Times New Roman"/>
                <w:spacing w:val="-14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объем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поступлений принимается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равным 0.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727BA" w:rsidRPr="000B59E6" w:rsidRDefault="008727BA" w:rsidP="00A375D7">
            <w:pPr>
              <w:pStyle w:val="TableParagraph"/>
              <w:ind w:left="142"/>
              <w:rPr>
                <w:sz w:val="18"/>
                <w:szCs w:val="18"/>
                <w:lang w:val="ru-RU"/>
              </w:rPr>
            </w:pPr>
          </w:p>
        </w:tc>
      </w:tr>
      <w:tr w:rsidR="00CD146E" w:rsidRPr="000B59E6" w:rsidTr="009B3D92">
        <w:trPr>
          <w:trHeight w:val="1979"/>
        </w:trPr>
        <w:tc>
          <w:tcPr>
            <w:tcW w:w="488" w:type="dxa"/>
          </w:tcPr>
          <w:p w:rsidR="00CD146E" w:rsidRPr="000B59E6" w:rsidRDefault="00DE26EA" w:rsidP="000D5748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2</w:t>
            </w:r>
          </w:p>
          <w:p w:rsidR="00CD146E" w:rsidRPr="000B59E6" w:rsidRDefault="00CD146E" w:rsidP="000D5748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655" w:type="dxa"/>
          </w:tcPr>
          <w:p w:rsidR="00CD146E" w:rsidRPr="000B59E6" w:rsidRDefault="00CD146E" w:rsidP="00947338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90</w:t>
            </w:r>
            <w:r w:rsidR="00947338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3</w:t>
            </w:r>
          </w:p>
        </w:tc>
        <w:tc>
          <w:tcPr>
            <w:tcW w:w="1417" w:type="dxa"/>
          </w:tcPr>
          <w:p w:rsidR="00CD146E" w:rsidRPr="000B59E6" w:rsidRDefault="00947426" w:rsidP="00CD146E">
            <w:pPr>
              <w:pStyle w:val="TableParagraph"/>
              <w:spacing w:before="95"/>
              <w:ind w:left="97" w:right="84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Финансовое управление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Администраци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и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муниципального образования «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Глинковский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муниципальный округ» Смоленской области</w:t>
            </w:r>
          </w:p>
        </w:tc>
        <w:tc>
          <w:tcPr>
            <w:tcW w:w="1937" w:type="dxa"/>
          </w:tcPr>
          <w:p w:rsidR="00CD146E" w:rsidRPr="00CD146E" w:rsidRDefault="00947426" w:rsidP="00A80EC2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4742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2 02 15001 14 0000 150</w:t>
            </w:r>
          </w:p>
        </w:tc>
        <w:tc>
          <w:tcPr>
            <w:tcW w:w="3043" w:type="dxa"/>
          </w:tcPr>
          <w:p w:rsidR="00CD146E" w:rsidRPr="000B59E6" w:rsidRDefault="00947426" w:rsidP="00EE193D">
            <w:pPr>
              <w:pStyle w:val="TableParagraph"/>
              <w:ind w:left="6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4742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53" w:type="dxa"/>
            <w:vMerge w:val="restart"/>
          </w:tcPr>
          <w:p w:rsidR="001A2CD7" w:rsidRDefault="00CD146E" w:rsidP="00A80E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</w:t>
            </w: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етод</w:t>
            </w:r>
            <w:proofErr w:type="spellEnd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D146E" w:rsidRPr="000B59E6" w:rsidRDefault="00CD146E" w:rsidP="00A80EC2">
            <w:pPr>
              <w:jc w:val="center"/>
              <w:rPr>
                <w:sz w:val="18"/>
                <w:szCs w:val="18"/>
              </w:rPr>
            </w:pP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прямого</w:t>
            </w:r>
            <w:proofErr w:type="spellEnd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расчета</w:t>
            </w:r>
            <w:proofErr w:type="spellEnd"/>
          </w:p>
          <w:p w:rsidR="00CD146E" w:rsidRPr="000B59E6" w:rsidRDefault="00CD146E" w:rsidP="00A80EC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CD146E" w:rsidRPr="000B59E6" w:rsidRDefault="00CD146E" w:rsidP="001A2CD7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П = S</w:t>
            </w:r>
          </w:p>
        </w:tc>
        <w:tc>
          <w:tcPr>
            <w:tcW w:w="2410" w:type="dxa"/>
            <w:vMerge w:val="restart"/>
          </w:tcPr>
          <w:p w:rsidR="00CD146E" w:rsidRPr="00F927C2" w:rsidRDefault="00CD146E" w:rsidP="00D86E33">
            <w:pPr>
              <w:pStyle w:val="ConsPlusNormal"/>
              <w:ind w:left="142" w:right="142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Источник информации: показатели, утвержденные областным  законом об областном бюджете на текущий (очередной) финансовый год и на плановый период и соответствующими нормативными правовыми актами Правительства Смоленской области</w:t>
            </w:r>
          </w:p>
          <w:p w:rsidR="00CD146E" w:rsidRPr="000B59E6" w:rsidRDefault="00CD146E" w:rsidP="00A375D7">
            <w:pPr>
              <w:pStyle w:val="TableParagraph"/>
              <w:spacing w:before="95"/>
              <w:ind w:lef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CD146E" w:rsidRPr="00F927C2" w:rsidRDefault="00CD146E" w:rsidP="00A375D7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proofErr w:type="gramEnd"/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- прогноз поступлений,</w:t>
            </w:r>
          </w:p>
          <w:p w:rsidR="00CD146E" w:rsidRPr="00F927C2" w:rsidRDefault="00CD146E" w:rsidP="00A375D7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F927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- сумма, предусмотренная в областном бюджете</w:t>
            </w:r>
          </w:p>
        </w:tc>
      </w:tr>
      <w:tr w:rsidR="00087EE5" w:rsidRPr="000B59E6" w:rsidTr="009B3D92">
        <w:trPr>
          <w:trHeight w:val="1823"/>
        </w:trPr>
        <w:tc>
          <w:tcPr>
            <w:tcW w:w="488" w:type="dxa"/>
          </w:tcPr>
          <w:p w:rsidR="00087EE5" w:rsidRPr="000D5748" w:rsidRDefault="00DE26EA" w:rsidP="000D5748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3</w:t>
            </w:r>
          </w:p>
        </w:tc>
        <w:tc>
          <w:tcPr>
            <w:tcW w:w="655" w:type="dxa"/>
          </w:tcPr>
          <w:p w:rsidR="00087EE5" w:rsidRPr="000B59E6" w:rsidRDefault="00087EE5" w:rsidP="00947338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90</w:t>
            </w:r>
            <w:r w:rsidR="00947338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3</w:t>
            </w:r>
          </w:p>
        </w:tc>
        <w:tc>
          <w:tcPr>
            <w:tcW w:w="1417" w:type="dxa"/>
          </w:tcPr>
          <w:p w:rsidR="00087EE5" w:rsidRPr="000B59E6" w:rsidRDefault="00DE26EA" w:rsidP="009F62AA">
            <w:pPr>
              <w:pStyle w:val="TableParagraph"/>
              <w:spacing w:before="95"/>
              <w:ind w:left="97" w:right="84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Финансовое управление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Администраци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и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муниципального образования «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Глинковский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муниципальный округ» Смоленской области</w:t>
            </w:r>
          </w:p>
        </w:tc>
        <w:tc>
          <w:tcPr>
            <w:tcW w:w="1937" w:type="dxa"/>
          </w:tcPr>
          <w:p w:rsidR="00087EE5" w:rsidRPr="000B59E6" w:rsidRDefault="00DE26EA" w:rsidP="00A80EC2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</w:rPr>
            </w:pPr>
            <w:r w:rsidRPr="00DE26EA">
              <w:rPr>
                <w:rFonts w:ascii="Times New Roman" w:hAnsi="Times New Roman" w:cs="Times New Roman"/>
                <w:sz w:val="18"/>
                <w:szCs w:val="18"/>
              </w:rPr>
              <w:t>2 02 15002 14 0000 150</w:t>
            </w:r>
          </w:p>
        </w:tc>
        <w:tc>
          <w:tcPr>
            <w:tcW w:w="3043" w:type="dxa"/>
          </w:tcPr>
          <w:p w:rsidR="00087EE5" w:rsidRPr="000B59E6" w:rsidRDefault="00DE26EA" w:rsidP="00EE193D">
            <w:pPr>
              <w:pStyle w:val="TableParagraph"/>
              <w:spacing w:before="97"/>
              <w:ind w:left="64" w:right="19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E26E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453" w:type="dxa"/>
            <w:vMerge/>
          </w:tcPr>
          <w:p w:rsidR="00087EE5" w:rsidRPr="00F927C2" w:rsidRDefault="00087EE5" w:rsidP="00A80EC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087EE5" w:rsidRPr="00F927C2" w:rsidRDefault="00087EE5" w:rsidP="00EE19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Merge/>
          </w:tcPr>
          <w:p w:rsidR="00087EE5" w:rsidRPr="000B59E6" w:rsidRDefault="00087EE5" w:rsidP="00D732F3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</w:tcPr>
          <w:p w:rsidR="00087EE5" w:rsidRPr="000B59E6" w:rsidRDefault="00087EE5" w:rsidP="00EE19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0B59E6" w:rsidRPr="000B59E6" w:rsidTr="009B3D92">
        <w:trPr>
          <w:trHeight w:val="989"/>
        </w:trPr>
        <w:tc>
          <w:tcPr>
            <w:tcW w:w="488" w:type="dxa"/>
          </w:tcPr>
          <w:p w:rsidR="000B59E6" w:rsidRPr="000B59E6" w:rsidRDefault="00DE26EA" w:rsidP="00EE193D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lastRenderedPageBreak/>
              <w:t>4</w:t>
            </w:r>
          </w:p>
        </w:tc>
        <w:tc>
          <w:tcPr>
            <w:tcW w:w="655" w:type="dxa"/>
          </w:tcPr>
          <w:p w:rsidR="000B59E6" w:rsidRPr="000B59E6" w:rsidRDefault="00087EE5" w:rsidP="00DE26EA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90</w:t>
            </w:r>
            <w:r w:rsidR="00DE26EA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3</w:t>
            </w:r>
          </w:p>
        </w:tc>
        <w:tc>
          <w:tcPr>
            <w:tcW w:w="1417" w:type="dxa"/>
          </w:tcPr>
          <w:p w:rsidR="000B59E6" w:rsidRPr="000B59E6" w:rsidRDefault="00DE26EA" w:rsidP="00087EE5">
            <w:pPr>
              <w:pStyle w:val="TableParagraph"/>
              <w:spacing w:before="95"/>
              <w:ind w:left="97" w:right="84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Финансовое управление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Администраци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и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муниципального образования «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Глинковский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муниципальный округ» Смоленской области</w:t>
            </w:r>
          </w:p>
        </w:tc>
        <w:tc>
          <w:tcPr>
            <w:tcW w:w="1937" w:type="dxa"/>
          </w:tcPr>
          <w:p w:rsidR="000B59E6" w:rsidRPr="000B59E6" w:rsidRDefault="00DE26EA" w:rsidP="00A80EC2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</w:rPr>
            </w:pPr>
            <w:r w:rsidRPr="00DE26EA">
              <w:rPr>
                <w:rFonts w:ascii="Times New Roman" w:hAnsi="Times New Roman" w:cs="Times New Roman"/>
                <w:sz w:val="18"/>
                <w:szCs w:val="18"/>
              </w:rPr>
              <w:t>2 02 30024 14 0000 150</w:t>
            </w:r>
          </w:p>
        </w:tc>
        <w:tc>
          <w:tcPr>
            <w:tcW w:w="3043" w:type="dxa"/>
          </w:tcPr>
          <w:p w:rsidR="000B59E6" w:rsidRPr="000B59E6" w:rsidRDefault="00DE26EA" w:rsidP="00EE193D">
            <w:pPr>
              <w:pStyle w:val="TableParagraph"/>
              <w:spacing w:before="97"/>
              <w:ind w:left="6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E26E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Субвенции бюджетам муниципальных округов на выполнение передаваемых полномочий субъектов Российской Федерации¹</w:t>
            </w:r>
          </w:p>
        </w:tc>
        <w:tc>
          <w:tcPr>
            <w:tcW w:w="1453" w:type="dxa"/>
            <w:vMerge/>
          </w:tcPr>
          <w:p w:rsidR="000B59E6" w:rsidRPr="00F927C2" w:rsidRDefault="000B59E6" w:rsidP="00A80EC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0B59E6" w:rsidRPr="00F927C2" w:rsidRDefault="000B59E6" w:rsidP="00EE19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Merge/>
          </w:tcPr>
          <w:p w:rsidR="000B59E6" w:rsidRPr="000B59E6" w:rsidRDefault="000B59E6" w:rsidP="00D732F3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</w:tcPr>
          <w:p w:rsidR="000B59E6" w:rsidRPr="000B59E6" w:rsidRDefault="000B59E6" w:rsidP="00EE19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0B59E6" w:rsidRPr="000B59E6" w:rsidTr="009B3D92">
        <w:trPr>
          <w:trHeight w:val="989"/>
        </w:trPr>
        <w:tc>
          <w:tcPr>
            <w:tcW w:w="488" w:type="dxa"/>
          </w:tcPr>
          <w:p w:rsidR="000B59E6" w:rsidRPr="000B59E6" w:rsidRDefault="00DE26EA" w:rsidP="00DD1BD3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5</w:t>
            </w:r>
          </w:p>
        </w:tc>
        <w:tc>
          <w:tcPr>
            <w:tcW w:w="655" w:type="dxa"/>
          </w:tcPr>
          <w:p w:rsidR="000B59E6" w:rsidRPr="000B59E6" w:rsidRDefault="00087EE5" w:rsidP="00DE26EA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90</w:t>
            </w:r>
            <w:r w:rsidR="00DE26EA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3</w:t>
            </w:r>
          </w:p>
        </w:tc>
        <w:tc>
          <w:tcPr>
            <w:tcW w:w="1417" w:type="dxa"/>
          </w:tcPr>
          <w:p w:rsidR="000B59E6" w:rsidRPr="000B59E6" w:rsidRDefault="00DE26EA" w:rsidP="00087EE5">
            <w:pPr>
              <w:pStyle w:val="TableParagraph"/>
              <w:spacing w:before="95"/>
              <w:ind w:left="97" w:right="84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Финансовое управление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Администраци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и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муниципального образования «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Глинковский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муниципальный округ» Смоленской области</w:t>
            </w:r>
          </w:p>
        </w:tc>
        <w:tc>
          <w:tcPr>
            <w:tcW w:w="1937" w:type="dxa"/>
          </w:tcPr>
          <w:p w:rsidR="000B59E6" w:rsidRPr="000B59E6" w:rsidRDefault="00DE26EA" w:rsidP="00A80EC2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</w:rPr>
            </w:pPr>
            <w:r w:rsidRPr="00DE26EA">
              <w:rPr>
                <w:rFonts w:ascii="Times New Roman" w:hAnsi="Times New Roman" w:cs="Times New Roman"/>
                <w:sz w:val="18"/>
                <w:szCs w:val="18"/>
              </w:rPr>
              <w:t>2 02 49999 14 0000 150</w:t>
            </w:r>
          </w:p>
        </w:tc>
        <w:tc>
          <w:tcPr>
            <w:tcW w:w="3043" w:type="dxa"/>
          </w:tcPr>
          <w:p w:rsidR="000B59E6" w:rsidRPr="000B59E6" w:rsidRDefault="00DE26EA" w:rsidP="00DD1BD3">
            <w:pPr>
              <w:pStyle w:val="TableParagraph"/>
              <w:spacing w:before="97"/>
              <w:ind w:left="6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E26E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453" w:type="dxa"/>
            <w:vMerge/>
          </w:tcPr>
          <w:p w:rsidR="000B59E6" w:rsidRPr="000B59E6" w:rsidRDefault="000B59E6" w:rsidP="00A80EC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0B59E6" w:rsidRPr="000B59E6" w:rsidRDefault="000B59E6" w:rsidP="00EE193D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Merge/>
          </w:tcPr>
          <w:p w:rsidR="000B59E6" w:rsidRPr="000B59E6" w:rsidRDefault="000B59E6" w:rsidP="00D732F3">
            <w:pPr>
              <w:pStyle w:val="TableParagraph"/>
              <w:spacing w:before="95"/>
              <w:ind w:left="62"/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</w:tcPr>
          <w:p w:rsidR="000B59E6" w:rsidRPr="000B59E6" w:rsidRDefault="000B59E6" w:rsidP="00EE193D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</w:tr>
      <w:tr w:rsidR="00EE193D" w:rsidRPr="000B59E6" w:rsidTr="009B3D92">
        <w:trPr>
          <w:trHeight w:val="1870"/>
        </w:trPr>
        <w:tc>
          <w:tcPr>
            <w:tcW w:w="488" w:type="dxa"/>
          </w:tcPr>
          <w:p w:rsidR="00EE193D" w:rsidRPr="000B59E6" w:rsidRDefault="00DE26EA" w:rsidP="000D5748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6</w:t>
            </w:r>
          </w:p>
        </w:tc>
        <w:tc>
          <w:tcPr>
            <w:tcW w:w="655" w:type="dxa"/>
          </w:tcPr>
          <w:p w:rsidR="00EE193D" w:rsidRPr="000B59E6" w:rsidRDefault="00087EE5" w:rsidP="00DE26EA">
            <w:pPr>
              <w:pStyle w:val="TableParagraph"/>
              <w:spacing w:before="95"/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90</w:t>
            </w:r>
            <w:r w:rsidR="00DE26EA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>3</w:t>
            </w:r>
          </w:p>
        </w:tc>
        <w:tc>
          <w:tcPr>
            <w:tcW w:w="1417" w:type="dxa"/>
          </w:tcPr>
          <w:p w:rsidR="00EE193D" w:rsidRPr="000B59E6" w:rsidRDefault="00DE26EA" w:rsidP="00087EE5">
            <w:pPr>
              <w:pStyle w:val="TableParagraph"/>
              <w:spacing w:before="95"/>
              <w:ind w:left="97" w:right="84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Финансовое управление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Администраци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и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муниципального образования «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Глинковский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муниципальный округ» Смоленской области</w:t>
            </w:r>
          </w:p>
        </w:tc>
        <w:tc>
          <w:tcPr>
            <w:tcW w:w="1937" w:type="dxa"/>
          </w:tcPr>
          <w:p w:rsidR="00EE193D" w:rsidRPr="000B59E6" w:rsidRDefault="00EE193D" w:rsidP="00A80EC2">
            <w:pPr>
              <w:pStyle w:val="TableParagraph"/>
              <w:spacing w:before="95"/>
              <w:ind w:left="63"/>
              <w:rPr>
                <w:rFonts w:ascii="Times New Roman" w:hAnsi="Times New Roman" w:cs="Times New Roman"/>
                <w:sz w:val="18"/>
                <w:szCs w:val="18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2 19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60010</w:t>
            </w:r>
            <w:r w:rsidR="00A80EC2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</w:rPr>
              <w:t xml:space="preserve">14 0000 </w:t>
            </w:r>
            <w:r w:rsidRPr="000B59E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150</w:t>
            </w:r>
          </w:p>
        </w:tc>
        <w:tc>
          <w:tcPr>
            <w:tcW w:w="3043" w:type="dxa"/>
          </w:tcPr>
          <w:p w:rsidR="00EE193D" w:rsidRPr="000B59E6" w:rsidRDefault="00EE193D" w:rsidP="00EE193D">
            <w:pPr>
              <w:pStyle w:val="TableParagraph"/>
              <w:spacing w:before="97"/>
              <w:ind w:left="64" w:right="4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Возврат прочих остатков субсидий, субвенций и иных межбюджетных</w:t>
            </w:r>
            <w:r w:rsidRPr="000B59E6">
              <w:rPr>
                <w:rFonts w:ascii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0B5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трансфертов, имеющих целевое назначение, прошлых лет из бюджетов муниципальных </w:t>
            </w:r>
            <w:r w:rsidRPr="000B59E6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округов</w:t>
            </w:r>
          </w:p>
        </w:tc>
        <w:tc>
          <w:tcPr>
            <w:tcW w:w="1453" w:type="dxa"/>
          </w:tcPr>
          <w:p w:rsidR="00EE193D" w:rsidRPr="000B59E6" w:rsidRDefault="001A2CD7" w:rsidP="001A2CD7">
            <w:pPr>
              <w:pStyle w:val="TableParagraph"/>
              <w:spacing w:before="95"/>
              <w:ind w:right="39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EE193D" w:rsidRPr="000B59E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Иной</w:t>
            </w:r>
            <w:proofErr w:type="spellEnd"/>
            <w:r w:rsidR="00EE193D" w:rsidRPr="000B59E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EE193D" w:rsidRPr="000B59E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метод</w:t>
            </w:r>
            <w:proofErr w:type="spellEnd"/>
          </w:p>
        </w:tc>
        <w:tc>
          <w:tcPr>
            <w:tcW w:w="1701" w:type="dxa"/>
          </w:tcPr>
          <w:p w:rsidR="00EE193D" w:rsidRPr="000B59E6" w:rsidRDefault="00EE193D" w:rsidP="00EE19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EE193D" w:rsidRPr="00731BA4" w:rsidRDefault="00731BA4" w:rsidP="00EE193D">
            <w:pPr>
              <w:pStyle w:val="TableParagraph"/>
              <w:spacing w:before="95"/>
              <w:ind w:left="66" w:right="18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31BA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Расчет объема поступлений не осуществляется в связи с несистематичностью их образования</w:t>
            </w:r>
          </w:p>
        </w:tc>
        <w:tc>
          <w:tcPr>
            <w:tcW w:w="1985" w:type="dxa"/>
          </w:tcPr>
          <w:p w:rsidR="00EE193D" w:rsidRPr="000B59E6" w:rsidRDefault="00EE193D" w:rsidP="00EE19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:rsidR="00EE193D" w:rsidRPr="00EE193D" w:rsidRDefault="006F5099" w:rsidP="00087EE5">
      <w:pPr>
        <w:pStyle w:val="a6"/>
        <w:spacing w:before="140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7F022FF" wp14:editId="027B85AE">
                <wp:simplePos x="0" y="0"/>
                <wp:positionH relativeFrom="page">
                  <wp:posOffset>702310</wp:posOffset>
                </wp:positionH>
                <wp:positionV relativeFrom="paragraph">
                  <wp:posOffset>250825</wp:posOffset>
                </wp:positionV>
                <wp:extent cx="1896110" cy="1270"/>
                <wp:effectExtent l="0" t="0" r="8890" b="0"/>
                <wp:wrapTopAndBottom/>
                <wp:docPr id="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>
                            <a:gd name="T0" fmla="+- 0 1106 1106"/>
                            <a:gd name="T1" fmla="*/ T0 w 2986"/>
                            <a:gd name="T2" fmla="+- 0 4092 1106"/>
                            <a:gd name="T3" fmla="*/ T2 w 2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86">
                              <a:moveTo>
                                <a:pt x="0" y="0"/>
                              </a:moveTo>
                              <a:lnTo>
                                <a:pt x="2986" y="0"/>
                              </a:lnTo>
                            </a:path>
                          </a:pathLst>
                        </a:custGeom>
                        <a:noFill/>
                        <a:ln w="13159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91D2914" id="docshape17" o:spid="_x0000_s1026" style="position:absolute;margin-left:55.3pt;margin-top:19.75pt;width:149.3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" path="m,l2986,e" filled="f" strokeweight=".36553mm">
                <v:stroke dashstyle="dash"/>
                <v:path arrowok="t" o:connecttype="custom" o:connectlocs="0,0;1896110,0" o:connectangles="0,0"/>
                <w10:wrap type="topAndBottom" anchorx="page"/>
              </v:shape>
            </w:pict>
          </mc:Fallback>
        </mc:AlternateContent>
      </w:r>
    </w:p>
    <w:p w:rsidR="00EE193D" w:rsidRPr="00EE193D" w:rsidRDefault="00EE193D" w:rsidP="00EE193D">
      <w:pPr>
        <w:ind w:left="681"/>
        <w:rPr>
          <w:sz w:val="16"/>
        </w:rPr>
      </w:pPr>
      <w:bookmarkStart w:id="1" w:name="_bookmark0"/>
      <w:bookmarkEnd w:id="1"/>
      <w:r w:rsidRPr="00EE193D">
        <w:rPr>
          <w:sz w:val="16"/>
        </w:rPr>
        <w:t>&lt;1&gt;</w:t>
      </w:r>
      <w:r w:rsidRPr="00EE193D">
        <w:rPr>
          <w:spacing w:val="-8"/>
          <w:sz w:val="16"/>
        </w:rPr>
        <w:t xml:space="preserve"> </w:t>
      </w:r>
      <w:r w:rsidRPr="00EE193D">
        <w:rPr>
          <w:sz w:val="16"/>
        </w:rPr>
        <w:t>Код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бюджетной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классификации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доходов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без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пробелов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и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кода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главы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главного</w:t>
      </w:r>
      <w:r w:rsidRPr="00EE193D">
        <w:rPr>
          <w:spacing w:val="-7"/>
          <w:sz w:val="16"/>
        </w:rPr>
        <w:t xml:space="preserve"> </w:t>
      </w:r>
      <w:r w:rsidRPr="00EE193D">
        <w:rPr>
          <w:sz w:val="16"/>
        </w:rPr>
        <w:t>администратора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доходов</w:t>
      </w:r>
      <w:r w:rsidRPr="00EE193D">
        <w:rPr>
          <w:spacing w:val="-4"/>
          <w:sz w:val="16"/>
        </w:rPr>
        <w:t xml:space="preserve"> </w:t>
      </w:r>
      <w:r w:rsidRPr="00EE193D">
        <w:rPr>
          <w:spacing w:val="-2"/>
          <w:sz w:val="16"/>
        </w:rPr>
        <w:t>бюджета.</w:t>
      </w:r>
    </w:p>
    <w:p w:rsidR="00EE193D" w:rsidRPr="00EE193D" w:rsidRDefault="00EE193D" w:rsidP="00EE193D">
      <w:pPr>
        <w:ind w:left="141" w:right="423" w:firstLine="540"/>
        <w:jc w:val="both"/>
        <w:rPr>
          <w:sz w:val="16"/>
        </w:rPr>
      </w:pPr>
      <w:bookmarkStart w:id="2" w:name="_bookmark1"/>
      <w:bookmarkEnd w:id="2"/>
      <w:proofErr w:type="gramStart"/>
      <w:r w:rsidRPr="00EE193D">
        <w:rPr>
          <w:sz w:val="16"/>
        </w:rPr>
        <w:t xml:space="preserve">&lt;2&gt; Характеристика метода расчета прогнозного объема поступлений (определяемая в соответствии с </w:t>
      </w:r>
      <w:r w:rsidRPr="00A375D7">
        <w:rPr>
          <w:sz w:val="16"/>
        </w:rPr>
        <w:t xml:space="preserve">подпунктом "в" пункта 3 </w:t>
      </w:r>
      <w:r w:rsidRPr="00EE193D">
        <w:rPr>
          <w:sz w:val="16"/>
        </w:rPr>
        <w:t>общих требований к методике прогнозирования поступлений доходов в бюджеты</w:t>
      </w:r>
      <w:r w:rsidRPr="00EE193D">
        <w:rPr>
          <w:spacing w:val="40"/>
          <w:sz w:val="16"/>
        </w:rPr>
        <w:t xml:space="preserve"> </w:t>
      </w:r>
      <w:r w:rsidRPr="00EE193D">
        <w:rPr>
          <w:sz w:val="16"/>
        </w:rPr>
        <w:t>бюджетной системы Российской Федерации, утвержденных постановлением Правительства Российской Федерации от 23 июня 2016 г. N 574 "Об общих требованиях к методике прогнозирования поступлений доходов в</w:t>
      </w:r>
      <w:r w:rsidRPr="00EE193D">
        <w:rPr>
          <w:spacing w:val="40"/>
          <w:sz w:val="16"/>
        </w:rPr>
        <w:t xml:space="preserve"> </w:t>
      </w:r>
      <w:r w:rsidRPr="00EE193D">
        <w:rPr>
          <w:sz w:val="16"/>
        </w:rPr>
        <w:t>бюджеты бюджетной системы Российской Федерации").</w:t>
      </w:r>
      <w:proofErr w:type="gramEnd"/>
    </w:p>
    <w:p w:rsidR="00EE193D" w:rsidRPr="00EE193D" w:rsidRDefault="00EE193D" w:rsidP="00EE193D">
      <w:pPr>
        <w:spacing w:before="1"/>
        <w:ind w:left="681"/>
        <w:rPr>
          <w:sz w:val="16"/>
        </w:rPr>
      </w:pPr>
      <w:bookmarkStart w:id="3" w:name="_bookmark2"/>
      <w:bookmarkEnd w:id="3"/>
      <w:r w:rsidRPr="00EE193D">
        <w:rPr>
          <w:sz w:val="16"/>
        </w:rPr>
        <w:t>&lt;3&gt;</w:t>
      </w:r>
      <w:r w:rsidRPr="00EE193D">
        <w:rPr>
          <w:spacing w:val="-8"/>
          <w:sz w:val="16"/>
        </w:rPr>
        <w:t xml:space="preserve"> </w:t>
      </w:r>
      <w:r w:rsidRPr="00EE193D">
        <w:rPr>
          <w:sz w:val="16"/>
        </w:rPr>
        <w:t>Формула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расчета</w:t>
      </w:r>
      <w:r w:rsidRPr="00EE193D">
        <w:rPr>
          <w:spacing w:val="-8"/>
          <w:sz w:val="16"/>
        </w:rPr>
        <w:t xml:space="preserve"> </w:t>
      </w:r>
      <w:r w:rsidRPr="00EE193D">
        <w:rPr>
          <w:sz w:val="16"/>
        </w:rPr>
        <w:t>прогнозируемого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объема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поступлений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(при</w:t>
      </w:r>
      <w:r w:rsidRPr="00EE193D">
        <w:rPr>
          <w:spacing w:val="-7"/>
          <w:sz w:val="16"/>
        </w:rPr>
        <w:t xml:space="preserve"> </w:t>
      </w:r>
      <w:r w:rsidRPr="00EE193D">
        <w:rPr>
          <w:spacing w:val="-2"/>
          <w:sz w:val="16"/>
        </w:rPr>
        <w:t>наличии).</w:t>
      </w:r>
    </w:p>
    <w:p w:rsidR="00EE193D" w:rsidRPr="00EE193D" w:rsidRDefault="00EE193D" w:rsidP="00EE193D">
      <w:pPr>
        <w:ind w:left="141" w:right="422" w:firstLine="540"/>
        <w:jc w:val="both"/>
        <w:rPr>
          <w:sz w:val="16"/>
        </w:rPr>
      </w:pPr>
      <w:bookmarkStart w:id="4" w:name="_bookmark3"/>
      <w:bookmarkEnd w:id="4"/>
      <w:r w:rsidRPr="00EE193D">
        <w:rPr>
          <w:sz w:val="16"/>
        </w:rPr>
        <w:t>&lt;4&gt; Описание фактического алгоритма расчета прогнозируемого объема поступлений (обязательно - в случае отсутствия формулы расчета, по решению главного администратора доходов - в случае наличия</w:t>
      </w:r>
      <w:r w:rsidRPr="00EE193D">
        <w:rPr>
          <w:spacing w:val="40"/>
          <w:sz w:val="16"/>
        </w:rPr>
        <w:t xml:space="preserve"> </w:t>
      </w:r>
      <w:r w:rsidRPr="00EE193D">
        <w:rPr>
          <w:sz w:val="16"/>
        </w:rPr>
        <w:t>формулы</w:t>
      </w:r>
      <w:r w:rsidRPr="00EE193D">
        <w:rPr>
          <w:spacing w:val="-1"/>
          <w:sz w:val="16"/>
        </w:rPr>
        <w:t xml:space="preserve"> </w:t>
      </w:r>
      <w:r w:rsidRPr="00EE193D">
        <w:rPr>
          <w:sz w:val="16"/>
        </w:rPr>
        <w:t>расчета).</w:t>
      </w:r>
    </w:p>
    <w:p w:rsidR="00EE193D" w:rsidRPr="00EE193D" w:rsidRDefault="00EE193D" w:rsidP="00EE193D">
      <w:pPr>
        <w:spacing w:before="47"/>
        <w:ind w:left="662"/>
        <w:rPr>
          <w:sz w:val="16"/>
        </w:rPr>
      </w:pPr>
      <w:bookmarkStart w:id="5" w:name="_bookmark4"/>
      <w:bookmarkEnd w:id="5"/>
      <w:r w:rsidRPr="00EE193D">
        <w:rPr>
          <w:sz w:val="16"/>
        </w:rPr>
        <w:t>&lt;5&gt;</w:t>
      </w:r>
      <w:r w:rsidRPr="00EE193D">
        <w:rPr>
          <w:spacing w:val="-8"/>
          <w:sz w:val="16"/>
        </w:rPr>
        <w:t xml:space="preserve"> </w:t>
      </w:r>
      <w:r w:rsidRPr="00EE193D">
        <w:rPr>
          <w:sz w:val="16"/>
        </w:rPr>
        <w:t>Описание</w:t>
      </w:r>
      <w:r w:rsidRPr="00EE193D">
        <w:rPr>
          <w:spacing w:val="-8"/>
          <w:sz w:val="16"/>
        </w:rPr>
        <w:t xml:space="preserve"> </w:t>
      </w:r>
      <w:r w:rsidRPr="00EE193D">
        <w:rPr>
          <w:sz w:val="16"/>
        </w:rPr>
        <w:t>всех</w:t>
      </w:r>
      <w:r w:rsidRPr="00EE193D">
        <w:rPr>
          <w:spacing w:val="-7"/>
          <w:sz w:val="16"/>
        </w:rPr>
        <w:t xml:space="preserve"> </w:t>
      </w:r>
      <w:r w:rsidRPr="00EE193D">
        <w:rPr>
          <w:sz w:val="16"/>
        </w:rPr>
        <w:t>показателей,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используемых</w:t>
      </w:r>
      <w:r w:rsidRPr="00EE193D">
        <w:rPr>
          <w:spacing w:val="-7"/>
          <w:sz w:val="16"/>
        </w:rPr>
        <w:t xml:space="preserve"> </w:t>
      </w:r>
      <w:r w:rsidRPr="00EE193D">
        <w:rPr>
          <w:sz w:val="16"/>
        </w:rPr>
        <w:t>для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расчета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прогнозного</w:t>
      </w:r>
      <w:r w:rsidRPr="00EE193D">
        <w:rPr>
          <w:spacing w:val="-8"/>
          <w:sz w:val="16"/>
        </w:rPr>
        <w:t xml:space="preserve"> </w:t>
      </w:r>
      <w:r w:rsidRPr="00EE193D">
        <w:rPr>
          <w:sz w:val="16"/>
        </w:rPr>
        <w:t>объема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поступлений,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с</w:t>
      </w:r>
      <w:r w:rsidRPr="00EE193D">
        <w:rPr>
          <w:spacing w:val="-8"/>
          <w:sz w:val="16"/>
        </w:rPr>
        <w:t xml:space="preserve"> </w:t>
      </w:r>
      <w:r w:rsidRPr="00EE193D">
        <w:rPr>
          <w:sz w:val="16"/>
        </w:rPr>
        <w:t>указанием</w:t>
      </w:r>
      <w:r w:rsidRPr="00EE193D">
        <w:rPr>
          <w:spacing w:val="-3"/>
          <w:sz w:val="16"/>
        </w:rPr>
        <w:t xml:space="preserve"> </w:t>
      </w:r>
      <w:r w:rsidRPr="00EE193D">
        <w:rPr>
          <w:sz w:val="16"/>
        </w:rPr>
        <w:t>алгоритма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определения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значения</w:t>
      </w:r>
      <w:r w:rsidRPr="00EE193D">
        <w:rPr>
          <w:spacing w:val="-6"/>
          <w:sz w:val="16"/>
        </w:rPr>
        <w:t xml:space="preserve"> </w:t>
      </w:r>
      <w:r w:rsidRPr="00EE193D">
        <w:rPr>
          <w:sz w:val="16"/>
        </w:rPr>
        <w:t>(источника</w:t>
      </w:r>
      <w:r w:rsidRPr="00EE193D">
        <w:rPr>
          <w:spacing w:val="-5"/>
          <w:sz w:val="16"/>
        </w:rPr>
        <w:t xml:space="preserve"> </w:t>
      </w:r>
      <w:r w:rsidRPr="00EE193D">
        <w:rPr>
          <w:sz w:val="16"/>
        </w:rPr>
        <w:t>данных)</w:t>
      </w:r>
      <w:r w:rsidRPr="00EE193D">
        <w:rPr>
          <w:spacing w:val="-8"/>
          <w:sz w:val="16"/>
        </w:rPr>
        <w:t xml:space="preserve"> </w:t>
      </w:r>
      <w:r w:rsidRPr="00EE193D">
        <w:rPr>
          <w:sz w:val="16"/>
        </w:rPr>
        <w:t>для</w:t>
      </w:r>
      <w:r w:rsidRPr="00EE193D">
        <w:rPr>
          <w:spacing w:val="-8"/>
          <w:sz w:val="16"/>
        </w:rPr>
        <w:t xml:space="preserve"> </w:t>
      </w:r>
      <w:r w:rsidRPr="00EE193D">
        <w:rPr>
          <w:sz w:val="16"/>
        </w:rPr>
        <w:t>каждого</w:t>
      </w:r>
      <w:r w:rsidRPr="00EE193D">
        <w:rPr>
          <w:spacing w:val="-7"/>
          <w:sz w:val="16"/>
        </w:rPr>
        <w:t xml:space="preserve"> </w:t>
      </w:r>
      <w:r w:rsidRPr="00EE193D">
        <w:rPr>
          <w:sz w:val="16"/>
        </w:rPr>
        <w:t>из</w:t>
      </w:r>
      <w:r w:rsidRPr="00EE193D">
        <w:rPr>
          <w:spacing w:val="-7"/>
          <w:sz w:val="16"/>
        </w:rPr>
        <w:t xml:space="preserve"> </w:t>
      </w:r>
      <w:r w:rsidRPr="00EE193D">
        <w:rPr>
          <w:sz w:val="16"/>
        </w:rPr>
        <w:t>соответствующих</w:t>
      </w:r>
      <w:r w:rsidRPr="00EE193D">
        <w:rPr>
          <w:spacing w:val="-7"/>
          <w:sz w:val="16"/>
        </w:rPr>
        <w:t xml:space="preserve"> </w:t>
      </w:r>
      <w:r w:rsidRPr="00EE193D">
        <w:rPr>
          <w:spacing w:val="-2"/>
          <w:sz w:val="16"/>
        </w:rPr>
        <w:t>показателей.</w:t>
      </w:r>
    </w:p>
    <w:p w:rsidR="00AE35CF" w:rsidRPr="00EE193D" w:rsidRDefault="00AE35CF" w:rsidP="003A762A">
      <w:pPr>
        <w:pStyle w:val="a3"/>
        <w:spacing w:line="360" w:lineRule="auto"/>
        <w:ind w:left="3822" w:right="-55" w:firstLine="0"/>
        <w:jc w:val="both"/>
        <w:rPr>
          <w:sz w:val="28"/>
        </w:rPr>
      </w:pPr>
    </w:p>
    <w:p w:rsidR="00AE35CF" w:rsidRPr="00EE193D" w:rsidRDefault="00AE35CF" w:rsidP="003A762A">
      <w:pPr>
        <w:pStyle w:val="a3"/>
        <w:spacing w:line="360" w:lineRule="auto"/>
        <w:ind w:left="3822" w:right="-55" w:firstLine="0"/>
        <w:jc w:val="both"/>
        <w:rPr>
          <w:sz w:val="28"/>
        </w:rPr>
      </w:pPr>
    </w:p>
    <w:sectPr w:rsidR="00AE35CF" w:rsidRPr="00EE193D" w:rsidSect="001A2CD7">
      <w:headerReference w:type="even" r:id="rId9"/>
      <w:headerReference w:type="default" r:id="rId10"/>
      <w:pgSz w:w="16838" w:h="11906" w:orient="landscape"/>
      <w:pgMar w:top="709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D2F" w:rsidRDefault="00EB1D2F">
      <w:r>
        <w:separator/>
      </w:r>
    </w:p>
  </w:endnote>
  <w:endnote w:type="continuationSeparator" w:id="0">
    <w:p w:rsidR="00EB1D2F" w:rsidRDefault="00EB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D2F" w:rsidRDefault="00EB1D2F">
      <w:r>
        <w:separator/>
      </w:r>
    </w:p>
  </w:footnote>
  <w:footnote w:type="continuationSeparator" w:id="0">
    <w:p w:rsidR="00EB1D2F" w:rsidRDefault="00EB1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D17" w:rsidRDefault="0073156E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F7D1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F7D17" w:rsidRDefault="00CF7D1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D17" w:rsidRDefault="0073156E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F7D1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73857">
      <w:rPr>
        <w:rStyle w:val="a8"/>
        <w:noProof/>
      </w:rPr>
      <w:t>5</w:t>
    </w:r>
    <w:r>
      <w:rPr>
        <w:rStyle w:val="a8"/>
      </w:rPr>
      <w:fldChar w:fldCharType="end"/>
    </w:r>
  </w:p>
  <w:p w:rsidR="00CF7D17" w:rsidRDefault="00CF7D1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>
    <w:nsid w:val="3B893FA3"/>
    <w:multiLevelType w:val="hybridMultilevel"/>
    <w:tmpl w:val="347E1C7C"/>
    <w:lvl w:ilvl="0" w:tplc="23EC585A">
      <w:start w:val="1"/>
      <w:numFmt w:val="decimal"/>
      <w:lvlText w:val="%1."/>
      <w:lvlJc w:val="left"/>
      <w:pPr>
        <w:ind w:left="1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18B84C">
      <w:numFmt w:val="bullet"/>
      <w:lvlText w:val="-"/>
      <w:lvlJc w:val="left"/>
      <w:pPr>
        <w:ind w:left="1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FA452D6">
      <w:numFmt w:val="bullet"/>
      <w:lvlText w:val="•"/>
      <w:lvlJc w:val="left"/>
      <w:pPr>
        <w:ind w:left="2012" w:hanging="370"/>
      </w:pPr>
      <w:rPr>
        <w:rFonts w:hint="default"/>
        <w:lang w:val="ru-RU" w:eastAsia="en-US" w:bidi="ar-SA"/>
      </w:rPr>
    </w:lvl>
    <w:lvl w:ilvl="3" w:tplc="3ABC9DF2">
      <w:numFmt w:val="bullet"/>
      <w:lvlText w:val="•"/>
      <w:lvlJc w:val="left"/>
      <w:pPr>
        <w:ind w:left="3019" w:hanging="370"/>
      </w:pPr>
      <w:rPr>
        <w:rFonts w:hint="default"/>
        <w:lang w:val="ru-RU" w:eastAsia="en-US" w:bidi="ar-SA"/>
      </w:rPr>
    </w:lvl>
    <w:lvl w:ilvl="4" w:tplc="D4FED480">
      <w:numFmt w:val="bullet"/>
      <w:lvlText w:val="•"/>
      <w:lvlJc w:val="left"/>
      <w:pPr>
        <w:ind w:left="4025" w:hanging="370"/>
      </w:pPr>
      <w:rPr>
        <w:rFonts w:hint="default"/>
        <w:lang w:val="ru-RU" w:eastAsia="en-US" w:bidi="ar-SA"/>
      </w:rPr>
    </w:lvl>
    <w:lvl w:ilvl="5" w:tplc="E6284DF6">
      <w:numFmt w:val="bullet"/>
      <w:lvlText w:val="•"/>
      <w:lvlJc w:val="left"/>
      <w:pPr>
        <w:ind w:left="5032" w:hanging="370"/>
      </w:pPr>
      <w:rPr>
        <w:rFonts w:hint="default"/>
        <w:lang w:val="ru-RU" w:eastAsia="en-US" w:bidi="ar-SA"/>
      </w:rPr>
    </w:lvl>
    <w:lvl w:ilvl="6" w:tplc="469C1A36">
      <w:numFmt w:val="bullet"/>
      <w:lvlText w:val="•"/>
      <w:lvlJc w:val="left"/>
      <w:pPr>
        <w:ind w:left="6038" w:hanging="370"/>
      </w:pPr>
      <w:rPr>
        <w:rFonts w:hint="default"/>
        <w:lang w:val="ru-RU" w:eastAsia="en-US" w:bidi="ar-SA"/>
      </w:rPr>
    </w:lvl>
    <w:lvl w:ilvl="7" w:tplc="FB0C930A">
      <w:numFmt w:val="bullet"/>
      <w:lvlText w:val="•"/>
      <w:lvlJc w:val="left"/>
      <w:pPr>
        <w:ind w:left="7045" w:hanging="370"/>
      </w:pPr>
      <w:rPr>
        <w:rFonts w:hint="default"/>
        <w:lang w:val="ru-RU" w:eastAsia="en-US" w:bidi="ar-SA"/>
      </w:rPr>
    </w:lvl>
    <w:lvl w:ilvl="8" w:tplc="8CAE8820">
      <w:numFmt w:val="bullet"/>
      <w:lvlText w:val="•"/>
      <w:lvlJc w:val="left"/>
      <w:pPr>
        <w:ind w:left="8051" w:hanging="370"/>
      </w:pPr>
      <w:rPr>
        <w:rFonts w:hint="default"/>
        <w:lang w:val="ru-RU" w:eastAsia="en-US" w:bidi="ar-SA"/>
      </w:rPr>
    </w:lvl>
  </w:abstractNum>
  <w:abstractNum w:abstractNumId="2">
    <w:nsid w:val="4BFF2FB1"/>
    <w:multiLevelType w:val="hybridMultilevel"/>
    <w:tmpl w:val="988C9DA4"/>
    <w:lvl w:ilvl="0" w:tplc="1A36F8A8">
      <w:start w:val="1"/>
      <w:numFmt w:val="decimal"/>
      <w:lvlText w:val="%1."/>
      <w:lvlJc w:val="left"/>
      <w:pPr>
        <w:ind w:left="1" w:hanging="4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24C164">
      <w:numFmt w:val="bullet"/>
      <w:lvlText w:val="–"/>
      <w:lvlJc w:val="left"/>
      <w:pPr>
        <w:ind w:left="14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ED2FF06">
      <w:numFmt w:val="bullet"/>
      <w:lvlText w:val="•"/>
      <w:lvlJc w:val="left"/>
      <w:pPr>
        <w:ind w:left="1242" w:hanging="228"/>
      </w:pPr>
      <w:rPr>
        <w:rFonts w:hint="default"/>
        <w:lang w:val="ru-RU" w:eastAsia="en-US" w:bidi="ar-SA"/>
      </w:rPr>
    </w:lvl>
    <w:lvl w:ilvl="3" w:tplc="4768F504">
      <w:numFmt w:val="bullet"/>
      <w:lvlText w:val="•"/>
      <w:lvlJc w:val="left"/>
      <w:pPr>
        <w:ind w:left="2345" w:hanging="228"/>
      </w:pPr>
      <w:rPr>
        <w:rFonts w:hint="default"/>
        <w:lang w:val="ru-RU" w:eastAsia="en-US" w:bidi="ar-SA"/>
      </w:rPr>
    </w:lvl>
    <w:lvl w:ilvl="4" w:tplc="43DE0B62">
      <w:numFmt w:val="bullet"/>
      <w:lvlText w:val="•"/>
      <w:lvlJc w:val="left"/>
      <w:pPr>
        <w:ind w:left="3448" w:hanging="228"/>
      </w:pPr>
      <w:rPr>
        <w:rFonts w:hint="default"/>
        <w:lang w:val="ru-RU" w:eastAsia="en-US" w:bidi="ar-SA"/>
      </w:rPr>
    </w:lvl>
    <w:lvl w:ilvl="5" w:tplc="0B1A20CE">
      <w:numFmt w:val="bullet"/>
      <w:lvlText w:val="•"/>
      <w:lvlJc w:val="left"/>
      <w:pPr>
        <w:ind w:left="4550" w:hanging="228"/>
      </w:pPr>
      <w:rPr>
        <w:rFonts w:hint="default"/>
        <w:lang w:val="ru-RU" w:eastAsia="en-US" w:bidi="ar-SA"/>
      </w:rPr>
    </w:lvl>
    <w:lvl w:ilvl="6" w:tplc="F49CA6CE">
      <w:numFmt w:val="bullet"/>
      <w:lvlText w:val="•"/>
      <w:lvlJc w:val="left"/>
      <w:pPr>
        <w:ind w:left="5653" w:hanging="228"/>
      </w:pPr>
      <w:rPr>
        <w:rFonts w:hint="default"/>
        <w:lang w:val="ru-RU" w:eastAsia="en-US" w:bidi="ar-SA"/>
      </w:rPr>
    </w:lvl>
    <w:lvl w:ilvl="7" w:tplc="9850AC4E">
      <w:numFmt w:val="bullet"/>
      <w:lvlText w:val="•"/>
      <w:lvlJc w:val="left"/>
      <w:pPr>
        <w:ind w:left="6756" w:hanging="228"/>
      </w:pPr>
      <w:rPr>
        <w:rFonts w:hint="default"/>
        <w:lang w:val="ru-RU" w:eastAsia="en-US" w:bidi="ar-SA"/>
      </w:rPr>
    </w:lvl>
    <w:lvl w:ilvl="8" w:tplc="BA76BCAE">
      <w:numFmt w:val="bullet"/>
      <w:lvlText w:val="•"/>
      <w:lvlJc w:val="left"/>
      <w:pPr>
        <w:ind w:left="7858" w:hanging="228"/>
      </w:pPr>
      <w:rPr>
        <w:rFonts w:hint="default"/>
        <w:lang w:val="ru-RU" w:eastAsia="en-US" w:bidi="ar-SA"/>
      </w:rPr>
    </w:lvl>
  </w:abstractNum>
  <w:abstractNum w:abstractNumId="3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242"/>
    <w:rsid w:val="000028D2"/>
    <w:rsid w:val="000115EC"/>
    <w:rsid w:val="0001161F"/>
    <w:rsid w:val="00012FB7"/>
    <w:rsid w:val="0004244F"/>
    <w:rsid w:val="00073E82"/>
    <w:rsid w:val="00087EE5"/>
    <w:rsid w:val="00096612"/>
    <w:rsid w:val="000B2952"/>
    <w:rsid w:val="000B53C7"/>
    <w:rsid w:val="000B59E6"/>
    <w:rsid w:val="000C673E"/>
    <w:rsid w:val="000C6902"/>
    <w:rsid w:val="000D1051"/>
    <w:rsid w:val="000D2FA2"/>
    <w:rsid w:val="000D3318"/>
    <w:rsid w:val="000D5748"/>
    <w:rsid w:val="000D5D20"/>
    <w:rsid w:val="000F706F"/>
    <w:rsid w:val="001032D5"/>
    <w:rsid w:val="0011226A"/>
    <w:rsid w:val="001133D2"/>
    <w:rsid w:val="00125C9E"/>
    <w:rsid w:val="001624DF"/>
    <w:rsid w:val="00171485"/>
    <w:rsid w:val="00175E15"/>
    <w:rsid w:val="00184360"/>
    <w:rsid w:val="00190F9C"/>
    <w:rsid w:val="001969DC"/>
    <w:rsid w:val="001A0ED7"/>
    <w:rsid w:val="001A2501"/>
    <w:rsid w:val="001A2CD7"/>
    <w:rsid w:val="001A6708"/>
    <w:rsid w:val="001B4738"/>
    <w:rsid w:val="001B512F"/>
    <w:rsid w:val="001C220E"/>
    <w:rsid w:val="001E6E49"/>
    <w:rsid w:val="001F4CDF"/>
    <w:rsid w:val="0020562B"/>
    <w:rsid w:val="00206B46"/>
    <w:rsid w:val="00210726"/>
    <w:rsid w:val="002117CF"/>
    <w:rsid w:val="00211863"/>
    <w:rsid w:val="00217A5A"/>
    <w:rsid w:val="00237271"/>
    <w:rsid w:val="0024287D"/>
    <w:rsid w:val="002479BC"/>
    <w:rsid w:val="0025656C"/>
    <w:rsid w:val="002B05DB"/>
    <w:rsid w:val="002B4EB1"/>
    <w:rsid w:val="002C7BB8"/>
    <w:rsid w:val="002D4D75"/>
    <w:rsid w:val="002D6FC2"/>
    <w:rsid w:val="002F2286"/>
    <w:rsid w:val="00301298"/>
    <w:rsid w:val="00313883"/>
    <w:rsid w:val="00346633"/>
    <w:rsid w:val="00360214"/>
    <w:rsid w:val="00361486"/>
    <w:rsid w:val="00361B03"/>
    <w:rsid w:val="00370309"/>
    <w:rsid w:val="003A5D1B"/>
    <w:rsid w:val="003A762A"/>
    <w:rsid w:val="003B0022"/>
    <w:rsid w:val="003E3199"/>
    <w:rsid w:val="003E4A3C"/>
    <w:rsid w:val="0040610E"/>
    <w:rsid w:val="00411BBA"/>
    <w:rsid w:val="00431FEE"/>
    <w:rsid w:val="00450F3D"/>
    <w:rsid w:val="004516A7"/>
    <w:rsid w:val="0046218A"/>
    <w:rsid w:val="00467A2D"/>
    <w:rsid w:val="00476DE3"/>
    <w:rsid w:val="00477140"/>
    <w:rsid w:val="00480093"/>
    <w:rsid w:val="00486FD3"/>
    <w:rsid w:val="004B02EB"/>
    <w:rsid w:val="004B18BB"/>
    <w:rsid w:val="004B2AA9"/>
    <w:rsid w:val="004B5EDC"/>
    <w:rsid w:val="004B7C65"/>
    <w:rsid w:val="004C6950"/>
    <w:rsid w:val="004D128A"/>
    <w:rsid w:val="004D6FF0"/>
    <w:rsid w:val="004E2B5B"/>
    <w:rsid w:val="004F193E"/>
    <w:rsid w:val="004F1E29"/>
    <w:rsid w:val="00502935"/>
    <w:rsid w:val="00522DB9"/>
    <w:rsid w:val="0054107B"/>
    <w:rsid w:val="00564F8F"/>
    <w:rsid w:val="005848AA"/>
    <w:rsid w:val="00592272"/>
    <w:rsid w:val="00595208"/>
    <w:rsid w:val="005A388F"/>
    <w:rsid w:val="005A783D"/>
    <w:rsid w:val="005B4253"/>
    <w:rsid w:val="005C38FE"/>
    <w:rsid w:val="005C79E4"/>
    <w:rsid w:val="005D217D"/>
    <w:rsid w:val="005E6FA8"/>
    <w:rsid w:val="005F5E8F"/>
    <w:rsid w:val="00603E78"/>
    <w:rsid w:val="006046F5"/>
    <w:rsid w:val="00610296"/>
    <w:rsid w:val="00634B3C"/>
    <w:rsid w:val="006561AD"/>
    <w:rsid w:val="0066029E"/>
    <w:rsid w:val="00662123"/>
    <w:rsid w:val="00667029"/>
    <w:rsid w:val="006751B9"/>
    <w:rsid w:val="00676062"/>
    <w:rsid w:val="00685135"/>
    <w:rsid w:val="00687DC8"/>
    <w:rsid w:val="006B2ECD"/>
    <w:rsid w:val="006C4E50"/>
    <w:rsid w:val="006C561F"/>
    <w:rsid w:val="006E4A16"/>
    <w:rsid w:val="006E767C"/>
    <w:rsid w:val="006F13A8"/>
    <w:rsid w:val="006F1C88"/>
    <w:rsid w:val="006F5099"/>
    <w:rsid w:val="007109A0"/>
    <w:rsid w:val="0072317D"/>
    <w:rsid w:val="0073156E"/>
    <w:rsid w:val="00731BA4"/>
    <w:rsid w:val="007322CE"/>
    <w:rsid w:val="00737483"/>
    <w:rsid w:val="007406F0"/>
    <w:rsid w:val="007643AC"/>
    <w:rsid w:val="007714BF"/>
    <w:rsid w:val="00774E1C"/>
    <w:rsid w:val="00790CF2"/>
    <w:rsid w:val="007A3696"/>
    <w:rsid w:val="007A63F6"/>
    <w:rsid w:val="007A6912"/>
    <w:rsid w:val="007A7D30"/>
    <w:rsid w:val="007B1F0A"/>
    <w:rsid w:val="007C3F32"/>
    <w:rsid w:val="007C4E51"/>
    <w:rsid w:val="007C799A"/>
    <w:rsid w:val="007E45B2"/>
    <w:rsid w:val="007E49B3"/>
    <w:rsid w:val="007F3D05"/>
    <w:rsid w:val="00803C2B"/>
    <w:rsid w:val="00807A4A"/>
    <w:rsid w:val="00820C9C"/>
    <w:rsid w:val="00837437"/>
    <w:rsid w:val="0084728F"/>
    <w:rsid w:val="008509E8"/>
    <w:rsid w:val="008533BB"/>
    <w:rsid w:val="00864CA9"/>
    <w:rsid w:val="00872671"/>
    <w:rsid w:val="008727BA"/>
    <w:rsid w:val="00877DE7"/>
    <w:rsid w:val="008825D6"/>
    <w:rsid w:val="00893A51"/>
    <w:rsid w:val="00894856"/>
    <w:rsid w:val="00897F8D"/>
    <w:rsid w:val="008A1673"/>
    <w:rsid w:val="008A552D"/>
    <w:rsid w:val="008C7623"/>
    <w:rsid w:val="008D08C0"/>
    <w:rsid w:val="008E26A6"/>
    <w:rsid w:val="008F09F8"/>
    <w:rsid w:val="009066E4"/>
    <w:rsid w:val="009234D3"/>
    <w:rsid w:val="00934BA3"/>
    <w:rsid w:val="00937F29"/>
    <w:rsid w:val="00947103"/>
    <w:rsid w:val="00947338"/>
    <w:rsid w:val="00947426"/>
    <w:rsid w:val="0095090C"/>
    <w:rsid w:val="00972DEA"/>
    <w:rsid w:val="00974088"/>
    <w:rsid w:val="00977DE4"/>
    <w:rsid w:val="00984E77"/>
    <w:rsid w:val="009B235B"/>
    <w:rsid w:val="009B2AA7"/>
    <w:rsid w:val="009B3D92"/>
    <w:rsid w:val="009C5113"/>
    <w:rsid w:val="009D7AE4"/>
    <w:rsid w:val="009E461D"/>
    <w:rsid w:val="009E7341"/>
    <w:rsid w:val="009F62AA"/>
    <w:rsid w:val="00A161D1"/>
    <w:rsid w:val="00A22CDD"/>
    <w:rsid w:val="00A27815"/>
    <w:rsid w:val="00A375D7"/>
    <w:rsid w:val="00A40584"/>
    <w:rsid w:val="00A47F18"/>
    <w:rsid w:val="00A505D4"/>
    <w:rsid w:val="00A54AB0"/>
    <w:rsid w:val="00A71242"/>
    <w:rsid w:val="00A73857"/>
    <w:rsid w:val="00A76768"/>
    <w:rsid w:val="00A80EC2"/>
    <w:rsid w:val="00A84BAE"/>
    <w:rsid w:val="00AA0EE1"/>
    <w:rsid w:val="00AB5730"/>
    <w:rsid w:val="00AC09AE"/>
    <w:rsid w:val="00AD3B32"/>
    <w:rsid w:val="00AE35CF"/>
    <w:rsid w:val="00AF1A69"/>
    <w:rsid w:val="00B01687"/>
    <w:rsid w:val="00B042EB"/>
    <w:rsid w:val="00B06304"/>
    <w:rsid w:val="00B13CA5"/>
    <w:rsid w:val="00B41180"/>
    <w:rsid w:val="00B51AFA"/>
    <w:rsid w:val="00B66717"/>
    <w:rsid w:val="00B667B3"/>
    <w:rsid w:val="00B844FE"/>
    <w:rsid w:val="00B946C9"/>
    <w:rsid w:val="00BC5911"/>
    <w:rsid w:val="00BC7226"/>
    <w:rsid w:val="00BD5999"/>
    <w:rsid w:val="00BE169F"/>
    <w:rsid w:val="00BE4B23"/>
    <w:rsid w:val="00C210C2"/>
    <w:rsid w:val="00C21743"/>
    <w:rsid w:val="00C31735"/>
    <w:rsid w:val="00C5665D"/>
    <w:rsid w:val="00C613E9"/>
    <w:rsid w:val="00C618EB"/>
    <w:rsid w:val="00C8392F"/>
    <w:rsid w:val="00C90FD0"/>
    <w:rsid w:val="00C938F0"/>
    <w:rsid w:val="00C952DC"/>
    <w:rsid w:val="00CA28EC"/>
    <w:rsid w:val="00CC1ED6"/>
    <w:rsid w:val="00CD081D"/>
    <w:rsid w:val="00CD146E"/>
    <w:rsid w:val="00CD26B2"/>
    <w:rsid w:val="00CD4291"/>
    <w:rsid w:val="00CE430E"/>
    <w:rsid w:val="00CF368B"/>
    <w:rsid w:val="00CF7D17"/>
    <w:rsid w:val="00D04B85"/>
    <w:rsid w:val="00D16F45"/>
    <w:rsid w:val="00D32CD8"/>
    <w:rsid w:val="00D67ED2"/>
    <w:rsid w:val="00D732F3"/>
    <w:rsid w:val="00D80FE6"/>
    <w:rsid w:val="00D8216E"/>
    <w:rsid w:val="00D82D7C"/>
    <w:rsid w:val="00D86E33"/>
    <w:rsid w:val="00D943EA"/>
    <w:rsid w:val="00DB2AFC"/>
    <w:rsid w:val="00DB3287"/>
    <w:rsid w:val="00DC6B72"/>
    <w:rsid w:val="00DD0AAE"/>
    <w:rsid w:val="00DD1BD3"/>
    <w:rsid w:val="00DE26EA"/>
    <w:rsid w:val="00DE27BD"/>
    <w:rsid w:val="00DF06CB"/>
    <w:rsid w:val="00DF45A4"/>
    <w:rsid w:val="00E01604"/>
    <w:rsid w:val="00E274A1"/>
    <w:rsid w:val="00E34F6C"/>
    <w:rsid w:val="00E53A7C"/>
    <w:rsid w:val="00E54570"/>
    <w:rsid w:val="00E6110B"/>
    <w:rsid w:val="00E64306"/>
    <w:rsid w:val="00E757AB"/>
    <w:rsid w:val="00E75D23"/>
    <w:rsid w:val="00E803A4"/>
    <w:rsid w:val="00E9121A"/>
    <w:rsid w:val="00E933C6"/>
    <w:rsid w:val="00E934F1"/>
    <w:rsid w:val="00EB1D2F"/>
    <w:rsid w:val="00EC2FD6"/>
    <w:rsid w:val="00EC57E8"/>
    <w:rsid w:val="00ED2D34"/>
    <w:rsid w:val="00EE193D"/>
    <w:rsid w:val="00EF02AF"/>
    <w:rsid w:val="00EF02C3"/>
    <w:rsid w:val="00EF6041"/>
    <w:rsid w:val="00F01656"/>
    <w:rsid w:val="00F15BD5"/>
    <w:rsid w:val="00F3730F"/>
    <w:rsid w:val="00F37C84"/>
    <w:rsid w:val="00F5396B"/>
    <w:rsid w:val="00F55C8A"/>
    <w:rsid w:val="00F635D6"/>
    <w:rsid w:val="00F63AA4"/>
    <w:rsid w:val="00F70231"/>
    <w:rsid w:val="00F80935"/>
    <w:rsid w:val="00F81A2E"/>
    <w:rsid w:val="00F87DBF"/>
    <w:rsid w:val="00F927C2"/>
    <w:rsid w:val="00F92E2A"/>
    <w:rsid w:val="00FA0DF7"/>
    <w:rsid w:val="00FA712F"/>
    <w:rsid w:val="00FB5357"/>
    <w:rsid w:val="00FC4AFE"/>
    <w:rsid w:val="00FD030A"/>
    <w:rsid w:val="00FE013D"/>
    <w:rsid w:val="00FE07DB"/>
    <w:rsid w:val="00FF364F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uiPriority w:val="1"/>
    <w:qFormat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uiPriority w:val="99"/>
    <w:rsid w:val="00906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6E767C"/>
    <w:rPr>
      <w:rFonts w:cs="Times New Roman"/>
      <w:color w:val="0B54AD"/>
      <w:u w:val="single"/>
    </w:rPr>
  </w:style>
  <w:style w:type="paragraph" w:customStyle="1" w:styleId="ConsPlusNormal">
    <w:name w:val="ConsPlusNormal"/>
    <w:rsid w:val="006E767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Balloon Text"/>
    <w:basedOn w:val="a"/>
    <w:link w:val="ad"/>
    <w:semiHidden/>
    <w:unhideWhenUsed/>
    <w:rsid w:val="008948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9485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1"/>
    <w:qFormat/>
    <w:rsid w:val="00AE35C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E193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193D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uiPriority w:val="1"/>
    <w:qFormat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uiPriority w:val="99"/>
    <w:rsid w:val="00906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6E767C"/>
    <w:rPr>
      <w:rFonts w:cs="Times New Roman"/>
      <w:color w:val="0B54AD"/>
      <w:u w:val="single"/>
    </w:rPr>
  </w:style>
  <w:style w:type="paragraph" w:customStyle="1" w:styleId="ConsPlusNormal">
    <w:name w:val="ConsPlusNormal"/>
    <w:rsid w:val="006E767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Balloon Text"/>
    <w:basedOn w:val="a"/>
    <w:link w:val="ad"/>
    <w:semiHidden/>
    <w:unhideWhenUsed/>
    <w:rsid w:val="008948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9485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1"/>
    <w:qFormat/>
    <w:rsid w:val="00AE35C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E193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193D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93F1D-81E8-4156-9257-12CFFB42A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SSA</cp:lastModifiedBy>
  <cp:revision>20</cp:revision>
  <cp:lastPrinted>2011-07-14T05:56:00Z</cp:lastPrinted>
  <dcterms:created xsi:type="dcterms:W3CDTF">2025-10-09T12:34:00Z</dcterms:created>
  <dcterms:modified xsi:type="dcterms:W3CDTF">2026-04-14T09:17:00Z</dcterms:modified>
</cp:coreProperties>
</file>