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62AB" w14:textId="7C3AC10B" w:rsidR="00351F33" w:rsidRDefault="00351F33" w:rsidP="00351F33">
      <w:pPr>
        <w:jc w:val="both"/>
        <w:rPr>
          <w:lang w:val="ru-RU"/>
        </w:rPr>
      </w:pPr>
    </w:p>
    <w:p w14:paraId="70AA2830"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4656" behindDoc="1" locked="0" layoutInCell="1" allowOverlap="1" wp14:anchorId="7EFFDE0D" wp14:editId="38F69627">
            <wp:simplePos x="0" y="0"/>
            <wp:positionH relativeFrom="column">
              <wp:posOffset>3124200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AD4B31F" w14:textId="77777777" w:rsidR="00351F33" w:rsidRDefault="00351F33" w:rsidP="00351F33">
      <w:pPr>
        <w:rPr>
          <w:sz w:val="28"/>
          <w:szCs w:val="28"/>
          <w:lang w:val="ru-RU"/>
        </w:rPr>
      </w:pPr>
    </w:p>
    <w:p w14:paraId="5CE88580"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5F566626"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1099BA2A"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7487A87C"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135784FA"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1F951BE7" w14:textId="77777777" w:rsidR="00351F33" w:rsidRDefault="00351F33" w:rsidP="00351F33">
      <w:pPr>
        <w:ind w:firstLine="709"/>
        <w:rPr>
          <w:caps/>
          <w:sz w:val="28"/>
          <w:szCs w:val="28"/>
        </w:rPr>
      </w:pPr>
    </w:p>
    <w:p w14:paraId="365C1F6C"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072E360C" w14:textId="77777777" w:rsidR="00351F33" w:rsidRDefault="00351F33" w:rsidP="00351F33">
      <w:pPr>
        <w:ind w:firstLine="709"/>
        <w:rPr>
          <w:sz w:val="28"/>
          <w:szCs w:val="28"/>
          <w:lang w:val="ru-RU"/>
        </w:rPr>
      </w:pPr>
    </w:p>
    <w:p w14:paraId="12DC2C99" w14:textId="6CB2FA85" w:rsidR="00351F33" w:rsidRDefault="00351F33" w:rsidP="00351F33">
      <w:pPr>
        <w:rPr>
          <w:sz w:val="28"/>
          <w:szCs w:val="28"/>
          <w:lang w:val="ru-RU"/>
        </w:rPr>
      </w:pPr>
      <w:r>
        <w:rPr>
          <w:sz w:val="28"/>
          <w:szCs w:val="28"/>
          <w:lang w:val="ru-RU"/>
        </w:rPr>
        <w:t xml:space="preserve">от </w:t>
      </w:r>
      <w:r w:rsidR="003C7404">
        <w:rPr>
          <w:sz w:val="28"/>
          <w:szCs w:val="28"/>
          <w:lang w:val="ru-RU"/>
        </w:rPr>
        <w:t xml:space="preserve">6 июня </w:t>
      </w:r>
      <w:r>
        <w:rPr>
          <w:sz w:val="28"/>
          <w:szCs w:val="28"/>
          <w:lang w:val="ru-RU"/>
        </w:rPr>
        <w:t xml:space="preserve">2025 г.   № 621   </w:t>
      </w:r>
    </w:p>
    <w:p w14:paraId="23A7B2F0"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3C7404" w14:paraId="658F802D" w14:textId="77777777" w:rsidTr="00351F33">
        <w:tc>
          <w:tcPr>
            <w:tcW w:w="5048" w:type="dxa"/>
            <w:hideMark/>
          </w:tcPr>
          <w:p w14:paraId="7388745B" w14:textId="3E826B13"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w:t>
            </w:r>
            <w:r>
              <w:rPr>
                <w:sz w:val="28"/>
                <w:szCs w:val="28"/>
                <w:lang w:val="ru-RU" w:eastAsia="en-US"/>
              </w:rPr>
              <w:t>Принятие органами опеки и попечительства решения, обязывающего родителей (одного из них) не препятствовать общению близких родственников с ребенком</w:t>
            </w:r>
            <w:r>
              <w:rPr>
                <w:sz w:val="28"/>
                <w:szCs w:val="28"/>
                <w:lang w:val="ru-RU"/>
              </w:rPr>
              <w:t>», переданной на муниципальный уровень</w:t>
            </w:r>
          </w:p>
        </w:tc>
        <w:tc>
          <w:tcPr>
            <w:tcW w:w="5157" w:type="dxa"/>
          </w:tcPr>
          <w:p w14:paraId="54E4B8B9" w14:textId="77777777" w:rsidR="00351F33" w:rsidRDefault="00351F33">
            <w:pPr>
              <w:pStyle w:val="a3"/>
              <w:snapToGrid w:val="0"/>
              <w:spacing w:line="252" w:lineRule="auto"/>
              <w:ind w:firstLine="709"/>
              <w:jc w:val="both"/>
              <w:rPr>
                <w:sz w:val="28"/>
                <w:szCs w:val="28"/>
                <w:lang w:val="ru-RU"/>
              </w:rPr>
            </w:pPr>
          </w:p>
        </w:tc>
      </w:tr>
    </w:tbl>
    <w:p w14:paraId="4D351890" w14:textId="77777777" w:rsidR="00351F33" w:rsidRDefault="00351F33" w:rsidP="00351F33">
      <w:pPr>
        <w:jc w:val="both"/>
        <w:rPr>
          <w:sz w:val="28"/>
          <w:szCs w:val="28"/>
          <w:lang w:val="ru-RU"/>
        </w:rPr>
      </w:pPr>
      <w:r>
        <w:rPr>
          <w:sz w:val="28"/>
          <w:szCs w:val="28"/>
          <w:lang w:val="ru-RU"/>
        </w:rPr>
        <w:t xml:space="preserve">           </w:t>
      </w:r>
    </w:p>
    <w:p w14:paraId="08FC1A77"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w:t>
      </w:r>
      <w:proofErr w:type="gramStart"/>
      <w:r>
        <w:rPr>
          <w:sz w:val="28"/>
          <w:szCs w:val="28"/>
          <w:lang w:val="ru-RU"/>
        </w:rPr>
        <w:t>области  п</w:t>
      </w:r>
      <w:proofErr w:type="gramEnd"/>
      <w:r>
        <w:rPr>
          <w:sz w:val="28"/>
          <w:szCs w:val="28"/>
          <w:lang w:val="ru-RU"/>
        </w:rPr>
        <w:t xml:space="preserve"> о с т а н о в л я е т:</w:t>
      </w:r>
    </w:p>
    <w:p w14:paraId="4A900C04" w14:textId="77777777" w:rsidR="00351F33" w:rsidRDefault="00351F33" w:rsidP="00351F33">
      <w:pPr>
        <w:jc w:val="both"/>
        <w:rPr>
          <w:sz w:val="28"/>
          <w:szCs w:val="28"/>
          <w:lang w:val="ru-RU"/>
        </w:rPr>
      </w:pPr>
    </w:p>
    <w:p w14:paraId="1329C58E"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w:t>
      </w:r>
      <w:r>
        <w:rPr>
          <w:sz w:val="28"/>
          <w:szCs w:val="28"/>
          <w:lang w:val="ru-RU" w:eastAsia="en-US"/>
        </w:rPr>
        <w:t>Принятие органами опеки и попечительства решения, обязывающего родителей (одного из них) не препятствовать общению близких родственников с ребенком</w:t>
      </w:r>
      <w:r>
        <w:rPr>
          <w:sz w:val="28"/>
          <w:szCs w:val="28"/>
          <w:lang w:val="ru-RU"/>
        </w:rPr>
        <w:t>»,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411 «Об утверждении Административного регламента предоставления государственной услуги «</w:t>
      </w:r>
      <w:r>
        <w:rPr>
          <w:sz w:val="28"/>
          <w:szCs w:val="28"/>
          <w:lang w:val="ru-RU" w:eastAsia="en-US"/>
        </w:rPr>
        <w:t>Принятие органами опеки и попечительства решения, обязывающего родителей (одного из них) не препятствовать общению близких родственников с ребенком</w:t>
      </w:r>
      <w:r>
        <w:rPr>
          <w:sz w:val="28"/>
          <w:szCs w:val="28"/>
          <w:lang w:val="ru-RU"/>
        </w:rPr>
        <w:t>», переданной на муниципальный уровень»  изменения, исключив подпункт 1.3.14. пункта 1.3. раздела 1, абзац  подпункта 2.16.1 пункта 2.16 раздела 2, пункт 2.17 раздела 2, абзац 2) подпункта 3.1.1. пункта 3.1 раздела 3, пункты 3.6, 3.7 раздела 3.</w:t>
      </w:r>
    </w:p>
    <w:p w14:paraId="448C92BB"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5FE5E7F9"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120125B5" w14:textId="77777777" w:rsidR="00351F33" w:rsidRDefault="00351F33" w:rsidP="00351F33">
      <w:pPr>
        <w:jc w:val="both"/>
        <w:rPr>
          <w:sz w:val="28"/>
          <w:szCs w:val="28"/>
          <w:lang w:val="ru-RU"/>
        </w:rPr>
      </w:pPr>
    </w:p>
    <w:p w14:paraId="511059F5"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7B57F799" w14:textId="77777777" w:rsidR="00351F33" w:rsidRDefault="00351F33" w:rsidP="00351F33">
      <w:pPr>
        <w:jc w:val="both"/>
        <w:rPr>
          <w:sz w:val="28"/>
          <w:szCs w:val="28"/>
          <w:lang w:val="ru-RU"/>
        </w:rPr>
      </w:pPr>
      <w:r>
        <w:rPr>
          <w:sz w:val="28"/>
          <w:szCs w:val="28"/>
          <w:lang w:val="ru-RU"/>
        </w:rPr>
        <w:t>«Глинковский муниципальный округ»</w:t>
      </w:r>
    </w:p>
    <w:p w14:paraId="78C2A27D" w14:textId="77777777" w:rsidR="003645C4" w:rsidRPr="00351F33" w:rsidRDefault="00351F33" w:rsidP="00351F33">
      <w:pPr>
        <w:jc w:val="both"/>
        <w:rPr>
          <w:sz w:val="28"/>
          <w:szCs w:val="28"/>
        </w:rPr>
      </w:pPr>
      <w:r>
        <w:rPr>
          <w:sz w:val="28"/>
          <w:szCs w:val="28"/>
          <w:lang w:val="ru-RU"/>
        </w:rPr>
        <w:t xml:space="preserve"> Смоленской области                                                                            Е.В. Кожухов</w:t>
      </w:r>
    </w:p>
    <w:sectPr w:rsidR="003645C4" w:rsidRPr="00351F33" w:rsidSect="003C740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6389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100C1A"/>
    <w:rsid w:val="001360F7"/>
    <w:rsid w:val="002054B7"/>
    <w:rsid w:val="00351F33"/>
    <w:rsid w:val="003645C4"/>
    <w:rsid w:val="003C7404"/>
    <w:rsid w:val="00931382"/>
    <w:rsid w:val="00BC7775"/>
    <w:rsid w:val="00DF128B"/>
    <w:rsid w:val="00E4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11</cp:revision>
  <dcterms:created xsi:type="dcterms:W3CDTF">2025-06-17T06:07:00Z</dcterms:created>
  <dcterms:modified xsi:type="dcterms:W3CDTF">2025-06-17T06:52:00Z</dcterms:modified>
</cp:coreProperties>
</file>