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F1F0" w14:textId="77777777" w:rsidR="00405A77" w:rsidRPr="00AA0507" w:rsidRDefault="00405A77" w:rsidP="00405A77">
      <w:pPr>
        <w:spacing w:line="256" w:lineRule="auto"/>
        <w:ind w:left="1406" w:hanging="10"/>
        <w:jc w:val="right"/>
        <w:rPr>
          <w:b/>
        </w:rPr>
      </w:pPr>
      <w:r w:rsidRPr="00AA0507">
        <w:t xml:space="preserve">            </w:t>
      </w:r>
      <w:r w:rsidRPr="00AA0507">
        <w:rPr>
          <w:b/>
        </w:rPr>
        <w:t xml:space="preserve">УТВЕРЖДЕН </w:t>
      </w:r>
    </w:p>
    <w:p w14:paraId="5171515D" w14:textId="77777777" w:rsidR="00AA0507" w:rsidRPr="00AA0507" w:rsidRDefault="00AA0507" w:rsidP="00405A77">
      <w:pPr>
        <w:ind w:left="4958" w:right="7"/>
        <w:jc w:val="right"/>
        <w:rPr>
          <w:b/>
        </w:rPr>
      </w:pPr>
      <w:r w:rsidRPr="00AA0507">
        <w:rPr>
          <w:b/>
        </w:rPr>
        <w:t>приказом  Председателя</w:t>
      </w:r>
    </w:p>
    <w:p w14:paraId="034B3A13" w14:textId="77777777" w:rsidR="00AA0507" w:rsidRDefault="00AA0507" w:rsidP="00405A77">
      <w:pPr>
        <w:ind w:left="4958" w:right="7"/>
        <w:jc w:val="right"/>
        <w:rPr>
          <w:b/>
        </w:rPr>
      </w:pPr>
      <w:r w:rsidRPr="00AA0507">
        <w:rPr>
          <w:b/>
        </w:rPr>
        <w:t xml:space="preserve"> Контрольно-ревизионной комиссии муниципального образования </w:t>
      </w:r>
      <w:r w:rsidRPr="00AA0507">
        <w:t>«</w:t>
      </w:r>
      <w:r w:rsidRPr="00AA0507">
        <w:rPr>
          <w:b/>
        </w:rPr>
        <w:t>Глинковский муниципальный округ</w:t>
      </w:r>
      <w:r w:rsidRPr="00AA0507">
        <w:t>»</w:t>
      </w:r>
      <w:r w:rsidRPr="00AA0507">
        <w:rPr>
          <w:b/>
        </w:rPr>
        <w:t xml:space="preserve"> Смоленской области</w:t>
      </w:r>
    </w:p>
    <w:p w14:paraId="77FFA3D8" w14:textId="77777777" w:rsidR="00405A77" w:rsidRPr="00AA0507" w:rsidRDefault="00405A77" w:rsidP="00405A77">
      <w:pPr>
        <w:ind w:left="4958" w:right="7"/>
        <w:jc w:val="right"/>
        <w:rPr>
          <w:b/>
        </w:rPr>
      </w:pPr>
      <w:r w:rsidRPr="00AA0507">
        <w:rPr>
          <w:b/>
        </w:rPr>
        <w:t xml:space="preserve"> «</w:t>
      </w:r>
      <w:r w:rsidR="007750A0">
        <w:rPr>
          <w:b/>
        </w:rPr>
        <w:t xml:space="preserve"> </w:t>
      </w:r>
      <w:r w:rsidR="00BC1508">
        <w:rPr>
          <w:b/>
        </w:rPr>
        <w:t>27</w:t>
      </w:r>
      <w:r w:rsidRPr="009336E0">
        <w:rPr>
          <w:b/>
        </w:rPr>
        <w:t xml:space="preserve"> »</w:t>
      </w:r>
      <w:r w:rsidR="00BA2088">
        <w:rPr>
          <w:b/>
        </w:rPr>
        <w:t xml:space="preserve"> </w:t>
      </w:r>
      <w:r w:rsidRPr="00AA0507">
        <w:rPr>
          <w:b/>
        </w:rPr>
        <w:t>февраля 202</w:t>
      </w:r>
      <w:r w:rsidR="007750A0">
        <w:rPr>
          <w:b/>
        </w:rPr>
        <w:t>6</w:t>
      </w:r>
      <w:r w:rsidR="00AA0507">
        <w:rPr>
          <w:b/>
        </w:rPr>
        <w:t xml:space="preserve"> года </w:t>
      </w:r>
      <w:r w:rsidRPr="00AA0507">
        <w:rPr>
          <w:b/>
        </w:rPr>
        <w:t>№</w:t>
      </w:r>
      <w:r w:rsidR="00AE701F">
        <w:rPr>
          <w:b/>
        </w:rPr>
        <w:t>6</w:t>
      </w:r>
      <w:r w:rsidRPr="00AA0507">
        <w:rPr>
          <w:b/>
        </w:rPr>
        <w:t xml:space="preserve"> </w:t>
      </w:r>
    </w:p>
    <w:p w14:paraId="253D9779" w14:textId="77777777" w:rsidR="00405A77" w:rsidRDefault="00405A77" w:rsidP="00405A77">
      <w:pPr>
        <w:ind w:left="4958" w:right="7"/>
        <w:jc w:val="right"/>
      </w:pPr>
    </w:p>
    <w:p w14:paraId="46E8CD0E" w14:textId="77777777" w:rsidR="00405A77" w:rsidRDefault="00405A77" w:rsidP="00405A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Отчет о деятельности Контрольно-ревизионной</w:t>
      </w:r>
    </w:p>
    <w:p w14:paraId="6C0F7297" w14:textId="0D23A59C" w:rsidR="00405A77" w:rsidRDefault="00405A77" w:rsidP="00405A77">
      <w:pPr>
        <w:pStyle w:val="1"/>
        <w:numPr>
          <w:ilvl w:val="0"/>
          <w:numId w:val="0"/>
        </w:numPr>
        <w:ind w:left="705" w:right="2"/>
        <w:rPr>
          <w:szCs w:val="28"/>
        </w:rPr>
      </w:pPr>
      <w:r>
        <w:rPr>
          <w:szCs w:val="28"/>
        </w:rPr>
        <w:t xml:space="preserve">комиссии муниципального образования «Глинковский </w:t>
      </w:r>
      <w:r w:rsidR="00F16236">
        <w:rPr>
          <w:szCs w:val="28"/>
        </w:rPr>
        <w:t>муниципальный округ</w:t>
      </w:r>
      <w:r>
        <w:rPr>
          <w:szCs w:val="28"/>
        </w:rPr>
        <w:t>» Смоленской области за 202</w:t>
      </w:r>
      <w:r w:rsidR="007750A0">
        <w:rPr>
          <w:szCs w:val="28"/>
        </w:rPr>
        <w:t>5</w:t>
      </w:r>
      <w:r>
        <w:rPr>
          <w:szCs w:val="28"/>
        </w:rPr>
        <w:t xml:space="preserve"> год</w:t>
      </w:r>
    </w:p>
    <w:p w14:paraId="27AC0943" w14:textId="77777777" w:rsidR="00405A77" w:rsidRDefault="00405A77" w:rsidP="00405A77">
      <w:pPr>
        <w:spacing w:line="256" w:lineRule="auto"/>
        <w:ind w:left="710"/>
        <w:rPr>
          <w:sz w:val="28"/>
          <w:szCs w:val="28"/>
        </w:rPr>
      </w:pPr>
    </w:p>
    <w:p w14:paraId="0DEC134E" w14:textId="0A7403A6" w:rsidR="00405A77" w:rsidRDefault="00405A77" w:rsidP="00405A77">
      <w:pPr>
        <w:ind w:left="-15" w:right="7"/>
        <w:jc w:val="both"/>
        <w:rPr>
          <w:b/>
          <w:sz w:val="28"/>
          <w:szCs w:val="28"/>
        </w:rPr>
      </w:pPr>
      <w:r>
        <w:t xml:space="preserve">          </w:t>
      </w:r>
      <w:r>
        <w:rPr>
          <w:sz w:val="28"/>
          <w:szCs w:val="28"/>
        </w:rPr>
        <w:t xml:space="preserve">Отчет о деятельности Контрольно-ревизионной комиссии муниципального образования «Глинковский </w:t>
      </w:r>
      <w:r w:rsidR="00F16236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за 2024 год подготовлен в соответствии с частью 2 статьи 19 Федерального закона от 07.02.2011 г. № 6-ФЗ «Об общих принципах организации и деятельности контрольно-счетных органов субъектов Российской Федерации и муниципальных образований»,  пунктом 4.1 Положения о Контрольно-ревизионной комиссии муниципального образования «Глинковский муниципальный округ» Смоленской области, утвержденного решением Глинковского окружного Совета депутат от 22.10.2024г. № 18.</w:t>
      </w:r>
    </w:p>
    <w:p w14:paraId="34AD4126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отчете представлены основные итоги деятельности Контрольно-ревизионной комиссии муниципального образования «Глинковский муниципальный округ» Смоленской области (далее – Контрольно-ревизионная комиссия) за  202</w:t>
      </w:r>
      <w:r w:rsidR="00946583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 реализации полномочий, возложенных на органы внешнего муниципального финансового контроля, в том числе информация о результатах проведенных контрольных и экспертно-аналитических мероприятий, а также организационно-методическую работу.</w:t>
      </w:r>
    </w:p>
    <w:p w14:paraId="75A90FEA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</w:p>
    <w:p w14:paraId="71D47E4A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</w:p>
    <w:p w14:paraId="7FFDC781" w14:textId="77777777" w:rsidR="00405A77" w:rsidRDefault="00405A77" w:rsidP="00405A77">
      <w:pPr>
        <w:pStyle w:val="1"/>
        <w:ind w:left="978" w:right="2" w:hanging="283"/>
        <w:rPr>
          <w:szCs w:val="28"/>
        </w:rPr>
      </w:pPr>
      <w:r>
        <w:rPr>
          <w:szCs w:val="28"/>
        </w:rPr>
        <w:t>Общие положения</w:t>
      </w:r>
    </w:p>
    <w:p w14:paraId="45DB8BFC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202</w:t>
      </w:r>
      <w:r w:rsidR="0094658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Контрольно-ревизионная комиссия в своей деятельности руководствовалась Бюджетным кодексом Российской Федерации (далее – Бюджетный кодекс РФ),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образования «Глинковский </w:t>
      </w:r>
      <w:r w:rsidR="00F0719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области, Положением о Контрольно-ревизионной комиссии, а также стандартами внешнего муниципального финансового контроля и организации деятельности. </w:t>
      </w:r>
    </w:p>
    <w:p w14:paraId="12962096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Являясь постоянно действующим органом внешнего муниципального финансового контроля, Контрольно-ревизионная комиссия в своей работе </w:t>
      </w:r>
      <w:r>
        <w:rPr>
          <w:sz w:val="28"/>
          <w:szCs w:val="28"/>
        </w:rPr>
        <w:lastRenderedPageBreak/>
        <w:t xml:space="preserve">основывалась на принципах законности, объективности, эффективности, независимости и гласности.  </w:t>
      </w:r>
    </w:p>
    <w:p w14:paraId="246CCC65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Реализация возложенных на Контрольно-ревизионную комиссию полномочий осуществлялась в ходе контрольной и экспертно-аналитической деятельности. При осуществлении контрольных мероприятий Контрольно-ревизионной комиссией обращалось внимание на предотвращение бюджетных потерь и финансовых нарушений </w:t>
      </w:r>
      <w:r>
        <w:rPr>
          <w:sz w:val="28"/>
          <w:szCs w:val="28"/>
        </w:rPr>
        <w:tab/>
        <w:t xml:space="preserve">при </w:t>
      </w:r>
      <w:r>
        <w:rPr>
          <w:sz w:val="28"/>
          <w:szCs w:val="28"/>
        </w:rPr>
        <w:tab/>
        <w:t xml:space="preserve">использовании бюджетных средств, </w:t>
      </w:r>
      <w:r>
        <w:rPr>
          <w:sz w:val="28"/>
          <w:szCs w:val="28"/>
        </w:rPr>
        <w:tab/>
        <w:t xml:space="preserve">выработку </w:t>
      </w:r>
      <w:r>
        <w:rPr>
          <w:sz w:val="28"/>
          <w:szCs w:val="28"/>
        </w:rPr>
        <w:tab/>
        <w:t xml:space="preserve">мер </w:t>
      </w:r>
      <w:r>
        <w:rPr>
          <w:sz w:val="28"/>
          <w:szCs w:val="28"/>
        </w:rPr>
        <w:tab/>
        <w:t xml:space="preserve">по предотвращению </w:t>
      </w:r>
      <w:r>
        <w:rPr>
          <w:sz w:val="28"/>
          <w:szCs w:val="28"/>
        </w:rPr>
        <w:tab/>
        <w:t xml:space="preserve">подобных </w:t>
      </w:r>
      <w:r>
        <w:rPr>
          <w:sz w:val="28"/>
          <w:szCs w:val="28"/>
        </w:rPr>
        <w:tab/>
        <w:t xml:space="preserve">нарушений </w:t>
      </w:r>
      <w:r>
        <w:rPr>
          <w:sz w:val="28"/>
          <w:szCs w:val="28"/>
        </w:rPr>
        <w:tab/>
        <w:t xml:space="preserve">в дальнейшем, </w:t>
      </w:r>
      <w:r>
        <w:rPr>
          <w:sz w:val="28"/>
          <w:szCs w:val="28"/>
        </w:rPr>
        <w:tab/>
        <w:t xml:space="preserve">при </w:t>
      </w:r>
      <w:r>
        <w:rPr>
          <w:sz w:val="28"/>
          <w:szCs w:val="28"/>
        </w:rPr>
        <w:tab/>
        <w:t xml:space="preserve">контрольных и экспертно-аналитических мероприятиях на предотвращение нарушений законодательства. </w:t>
      </w:r>
    </w:p>
    <w:p w14:paraId="7CEA177A" w14:textId="77777777" w:rsidR="00405A77" w:rsidRDefault="00405A77" w:rsidP="00405A77">
      <w:pPr>
        <w:spacing w:line="249" w:lineRule="auto"/>
        <w:ind w:left="-15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Основным направлением деятельности Контрольно-ревизионной комиссии, как </w:t>
      </w:r>
      <w:r>
        <w:rPr>
          <w:sz w:val="28"/>
          <w:szCs w:val="28"/>
        </w:rPr>
        <w:tab/>
        <w:t xml:space="preserve">органа внешнего </w:t>
      </w:r>
      <w:r>
        <w:rPr>
          <w:sz w:val="28"/>
          <w:szCs w:val="28"/>
        </w:rPr>
        <w:tab/>
        <w:t xml:space="preserve">муниципального </w:t>
      </w:r>
      <w:r>
        <w:rPr>
          <w:sz w:val="28"/>
          <w:szCs w:val="28"/>
        </w:rPr>
        <w:tab/>
        <w:t xml:space="preserve">финансового контроля, является предварительный </w:t>
      </w:r>
      <w:r>
        <w:rPr>
          <w:sz w:val="28"/>
          <w:szCs w:val="28"/>
        </w:rPr>
        <w:tab/>
        <w:t xml:space="preserve">и последующий </w:t>
      </w:r>
      <w:r>
        <w:rPr>
          <w:sz w:val="28"/>
          <w:szCs w:val="28"/>
        </w:rPr>
        <w:tab/>
        <w:t xml:space="preserve">контроль, </w:t>
      </w:r>
      <w:r>
        <w:rPr>
          <w:sz w:val="28"/>
          <w:szCs w:val="28"/>
        </w:rPr>
        <w:tab/>
        <w:t xml:space="preserve">за исполнением  </w:t>
      </w:r>
      <w:r>
        <w:rPr>
          <w:sz w:val="28"/>
          <w:szCs w:val="28"/>
        </w:rPr>
        <w:tab/>
        <w:t xml:space="preserve">бюджета муниципального образования «Глинковский </w:t>
      </w:r>
      <w:r w:rsidR="002A36D9">
        <w:rPr>
          <w:sz w:val="28"/>
          <w:szCs w:val="28"/>
        </w:rPr>
        <w:t>муниципальный округ» Смоленской области</w:t>
      </w:r>
      <w:r>
        <w:rPr>
          <w:sz w:val="28"/>
          <w:szCs w:val="28"/>
        </w:rPr>
        <w:t xml:space="preserve">.  </w:t>
      </w:r>
    </w:p>
    <w:p w14:paraId="3B93ACE4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Планом работы Контрольно-ревизионной комиссии на 202</w:t>
      </w:r>
      <w:r w:rsidR="002A36D9">
        <w:rPr>
          <w:sz w:val="28"/>
          <w:szCs w:val="28"/>
        </w:rPr>
        <w:t>5</w:t>
      </w:r>
      <w:r>
        <w:rPr>
          <w:sz w:val="28"/>
          <w:szCs w:val="28"/>
        </w:rPr>
        <w:t xml:space="preserve"> год было предусмотрено проведение контрольных, экспертно-аналитических мероприятий, а также мероприятий информационного характера по методологическому обеспечению. </w:t>
      </w:r>
    </w:p>
    <w:p w14:paraId="2B5C6D30" w14:textId="77777777" w:rsidR="00405A77" w:rsidRDefault="00405A77" w:rsidP="00405A77">
      <w:pPr>
        <w:ind w:left="710" w:right="7" w:hanging="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запланированные мероприятия выполнены в полном объеме. </w:t>
      </w:r>
    </w:p>
    <w:p w14:paraId="13D5936C" w14:textId="77777777" w:rsidR="008B78D1" w:rsidRPr="008B78D1" w:rsidRDefault="008B78D1" w:rsidP="008B78D1">
      <w:pPr>
        <w:ind w:left="710" w:right="7" w:hanging="143"/>
        <w:jc w:val="both"/>
        <w:rPr>
          <w:sz w:val="28"/>
          <w:szCs w:val="28"/>
        </w:rPr>
      </w:pPr>
      <w:r w:rsidRPr="008B78D1">
        <w:rPr>
          <w:sz w:val="28"/>
          <w:szCs w:val="28"/>
        </w:rPr>
        <w:t>Работники Контрольно-ревизионной комиссии участвовали в разработке</w:t>
      </w:r>
    </w:p>
    <w:p w14:paraId="03854691" w14:textId="77777777" w:rsidR="008B78D1" w:rsidRDefault="008B78D1" w:rsidP="008B78D1">
      <w:pPr>
        <w:ind w:right="7"/>
        <w:jc w:val="both"/>
        <w:rPr>
          <w:sz w:val="28"/>
          <w:szCs w:val="28"/>
        </w:rPr>
      </w:pPr>
      <w:r w:rsidRPr="008B78D1">
        <w:rPr>
          <w:sz w:val="28"/>
          <w:szCs w:val="28"/>
        </w:rPr>
        <w:t>проектов муниципальных нормативных актов, осуществляли консультативную</w:t>
      </w:r>
      <w:r>
        <w:rPr>
          <w:sz w:val="28"/>
          <w:szCs w:val="28"/>
        </w:rPr>
        <w:t xml:space="preserve"> </w:t>
      </w:r>
      <w:r w:rsidRPr="008B78D1">
        <w:rPr>
          <w:sz w:val="28"/>
          <w:szCs w:val="28"/>
        </w:rPr>
        <w:t>работу по вопросам, возникающим в процессе текущей работы органов местного</w:t>
      </w:r>
      <w:r>
        <w:rPr>
          <w:sz w:val="28"/>
          <w:szCs w:val="28"/>
        </w:rPr>
        <w:t xml:space="preserve"> </w:t>
      </w:r>
      <w:r w:rsidRPr="008B78D1">
        <w:rPr>
          <w:sz w:val="28"/>
          <w:szCs w:val="28"/>
        </w:rPr>
        <w:t>самоуправления, муниципальных учреждений, муниципальных унитарных</w:t>
      </w:r>
      <w:r>
        <w:rPr>
          <w:sz w:val="28"/>
          <w:szCs w:val="28"/>
        </w:rPr>
        <w:t xml:space="preserve"> </w:t>
      </w:r>
      <w:r w:rsidRPr="008B78D1">
        <w:rPr>
          <w:sz w:val="28"/>
          <w:szCs w:val="28"/>
        </w:rPr>
        <w:t>предприятий и вопросам, входящим в компетенцию Контрольно-ревизионной</w:t>
      </w:r>
      <w:r>
        <w:rPr>
          <w:sz w:val="28"/>
          <w:szCs w:val="28"/>
        </w:rPr>
        <w:t xml:space="preserve"> </w:t>
      </w:r>
      <w:r w:rsidRPr="008B78D1">
        <w:rPr>
          <w:sz w:val="28"/>
          <w:szCs w:val="28"/>
        </w:rPr>
        <w:t>комиссии.</w:t>
      </w:r>
    </w:p>
    <w:p w14:paraId="2AF0E239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Информация о результатах проведенных контрольных и экспертно-аналитических мероприятий в форме отчетов, информаций, заключений нап</w:t>
      </w:r>
      <w:r w:rsidR="002A36D9">
        <w:rPr>
          <w:sz w:val="28"/>
          <w:szCs w:val="28"/>
        </w:rPr>
        <w:t>равлялась в Глинковский окружной</w:t>
      </w:r>
      <w:r>
        <w:rPr>
          <w:sz w:val="28"/>
          <w:szCs w:val="28"/>
        </w:rPr>
        <w:t xml:space="preserve"> Совет депутатов, Главе муниципального образования «Глинковский </w:t>
      </w:r>
      <w:r w:rsidR="002A36D9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области, а также размещалась информация в информационно-телекоммуникационной сети «Интернет» на сайте муниципального образования  «Глинковский </w:t>
      </w:r>
      <w:r w:rsidR="002A36D9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 Смоленской области. </w:t>
      </w:r>
    </w:p>
    <w:p w14:paraId="76236B5D" w14:textId="77777777" w:rsidR="00405A77" w:rsidRDefault="00405A77" w:rsidP="00405A77">
      <w:pPr>
        <w:tabs>
          <w:tab w:val="center" w:pos="803"/>
          <w:tab w:val="center" w:pos="1699"/>
          <w:tab w:val="center" w:pos="2772"/>
          <w:tab w:val="center" w:pos="5098"/>
          <w:tab w:val="center" w:pos="7795"/>
          <w:tab w:val="right" w:pos="10219"/>
        </w:tabs>
        <w:spacing w:line="25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2.Экспертно-аналитическая деятельность</w:t>
      </w:r>
      <w:r w:rsidR="00946583">
        <w:rPr>
          <w:b/>
          <w:sz w:val="28"/>
          <w:szCs w:val="28"/>
        </w:rPr>
        <w:t>.</w:t>
      </w:r>
    </w:p>
    <w:p w14:paraId="47DAB3A3" w14:textId="77777777" w:rsidR="00405A77" w:rsidRDefault="00405A77" w:rsidP="00405A77">
      <w:pPr>
        <w:spacing w:line="249" w:lineRule="auto"/>
        <w:ind w:left="-15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</w:t>
      </w:r>
      <w:r>
        <w:rPr>
          <w:sz w:val="28"/>
          <w:szCs w:val="28"/>
        </w:rPr>
        <w:tab/>
        <w:t xml:space="preserve">результатам проведения экспертно-аналитических мероприятий подготовлено </w:t>
      </w:r>
      <w:r w:rsidR="002A36D9">
        <w:rPr>
          <w:sz w:val="28"/>
          <w:szCs w:val="28"/>
        </w:rPr>
        <w:t>42</w:t>
      </w:r>
      <w:r>
        <w:rPr>
          <w:sz w:val="28"/>
          <w:szCs w:val="28"/>
        </w:rPr>
        <w:t xml:space="preserve"> заключений, содержащих </w:t>
      </w:r>
      <w:r w:rsidR="002A36D9">
        <w:rPr>
          <w:sz w:val="28"/>
          <w:szCs w:val="28"/>
        </w:rPr>
        <w:t>7</w:t>
      </w:r>
      <w:r>
        <w:rPr>
          <w:sz w:val="28"/>
          <w:szCs w:val="28"/>
        </w:rPr>
        <w:t xml:space="preserve"> предложений по устранению  выявленных  нарушений и замечаний, </w:t>
      </w:r>
      <w:r w:rsidR="002A36D9">
        <w:rPr>
          <w:sz w:val="28"/>
          <w:szCs w:val="28"/>
        </w:rPr>
        <w:t>35</w:t>
      </w:r>
      <w:r>
        <w:rPr>
          <w:sz w:val="28"/>
          <w:szCs w:val="28"/>
        </w:rPr>
        <w:t xml:space="preserve"> заключени</w:t>
      </w:r>
      <w:r w:rsidR="00E27295">
        <w:rPr>
          <w:sz w:val="28"/>
          <w:szCs w:val="28"/>
        </w:rPr>
        <w:t>й</w:t>
      </w:r>
      <w:r>
        <w:rPr>
          <w:sz w:val="28"/>
          <w:szCs w:val="28"/>
        </w:rPr>
        <w:t xml:space="preserve"> - без замечаний. </w:t>
      </w:r>
    </w:p>
    <w:p w14:paraId="2C2A60F0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рамках предварительного контроля, который осуществляется в целях предупреждения и пресечения бюджетных нарушений в процессе исполнения бюджетов, подготовлено: </w:t>
      </w:r>
    </w:p>
    <w:p w14:paraId="70D5A02A" w14:textId="77777777" w:rsidR="00405A77" w:rsidRDefault="002A36D9" w:rsidP="00405A77">
      <w:pPr>
        <w:numPr>
          <w:ilvl w:val="0"/>
          <w:numId w:val="2"/>
        </w:numPr>
        <w:spacing w:after="3" w:line="247" w:lineRule="auto"/>
        <w:ind w:right="7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5A77">
        <w:rPr>
          <w:sz w:val="28"/>
          <w:szCs w:val="28"/>
        </w:rPr>
        <w:t xml:space="preserve"> заключения на изменения, вносимые </w:t>
      </w:r>
      <w:r w:rsidR="001F2152">
        <w:rPr>
          <w:sz w:val="28"/>
          <w:szCs w:val="28"/>
        </w:rPr>
        <w:t>в решение Глинковского окружного</w:t>
      </w:r>
      <w:r w:rsidR="00405A77">
        <w:rPr>
          <w:sz w:val="28"/>
          <w:szCs w:val="28"/>
        </w:rPr>
        <w:t xml:space="preserve"> Совета депутатов «О бюджете</w:t>
      </w:r>
      <w:r w:rsidR="001F2152">
        <w:rPr>
          <w:sz w:val="28"/>
          <w:szCs w:val="28"/>
        </w:rPr>
        <w:t xml:space="preserve"> муниципального образования</w:t>
      </w:r>
      <w:r w:rsidR="00405A77">
        <w:rPr>
          <w:sz w:val="28"/>
          <w:szCs w:val="28"/>
        </w:rPr>
        <w:t xml:space="preserve"> на 202</w:t>
      </w:r>
      <w:r w:rsidR="001F2152">
        <w:rPr>
          <w:sz w:val="28"/>
          <w:szCs w:val="28"/>
        </w:rPr>
        <w:t>5</w:t>
      </w:r>
      <w:r w:rsidR="00405A77">
        <w:rPr>
          <w:sz w:val="28"/>
          <w:szCs w:val="28"/>
        </w:rPr>
        <w:t xml:space="preserve"> год и на плановый период 202</w:t>
      </w:r>
      <w:r w:rsidR="001F2152">
        <w:rPr>
          <w:sz w:val="28"/>
          <w:szCs w:val="28"/>
        </w:rPr>
        <w:t>6</w:t>
      </w:r>
      <w:r w:rsidR="00405A77">
        <w:rPr>
          <w:sz w:val="28"/>
          <w:szCs w:val="28"/>
        </w:rPr>
        <w:t xml:space="preserve"> и 202</w:t>
      </w:r>
      <w:r w:rsidR="001F2152">
        <w:rPr>
          <w:sz w:val="28"/>
          <w:szCs w:val="28"/>
        </w:rPr>
        <w:t>7</w:t>
      </w:r>
      <w:r w:rsidR="00405A77">
        <w:rPr>
          <w:sz w:val="28"/>
          <w:szCs w:val="28"/>
        </w:rPr>
        <w:t xml:space="preserve"> годов»; </w:t>
      </w:r>
    </w:p>
    <w:p w14:paraId="4E6E6850" w14:textId="77777777" w:rsidR="00405A77" w:rsidRDefault="001F2152" w:rsidP="00405A77">
      <w:pPr>
        <w:numPr>
          <w:ilvl w:val="0"/>
          <w:numId w:val="2"/>
        </w:numPr>
        <w:spacing w:after="3" w:line="247" w:lineRule="auto"/>
        <w:ind w:right="7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28</w:t>
      </w:r>
      <w:r w:rsidR="00405A77">
        <w:rPr>
          <w:sz w:val="28"/>
          <w:szCs w:val="28"/>
        </w:rPr>
        <w:t xml:space="preserve"> заключений по результатам финансово-экономической экспертизы проектов муниципальных правовых актов муниципального образования «Глинковский район» Смоленской области об утверждении и внесении изменений в муниципальные программы;</w:t>
      </w:r>
    </w:p>
    <w:p w14:paraId="7CA4A50B" w14:textId="77777777" w:rsidR="00BC1508" w:rsidRPr="00BC1508" w:rsidRDefault="00BC1508" w:rsidP="00405A77">
      <w:pPr>
        <w:numPr>
          <w:ilvl w:val="0"/>
          <w:numId w:val="2"/>
        </w:numPr>
        <w:spacing w:after="3" w:line="247" w:lineRule="auto"/>
        <w:ind w:right="7" w:firstLine="710"/>
        <w:jc w:val="both"/>
        <w:rPr>
          <w:sz w:val="28"/>
          <w:szCs w:val="28"/>
        </w:rPr>
      </w:pPr>
      <w:r w:rsidRPr="00BC1508">
        <w:rPr>
          <w:sz w:val="28"/>
          <w:szCs w:val="28"/>
        </w:rPr>
        <w:t>3</w:t>
      </w:r>
      <w:r w:rsidR="00405A77" w:rsidRPr="00BC1508">
        <w:rPr>
          <w:sz w:val="28"/>
          <w:szCs w:val="28"/>
        </w:rPr>
        <w:t xml:space="preserve"> заключени</w:t>
      </w:r>
      <w:r w:rsidRPr="00BC1508">
        <w:rPr>
          <w:sz w:val="28"/>
          <w:szCs w:val="28"/>
        </w:rPr>
        <w:t>я</w:t>
      </w:r>
      <w:r w:rsidR="00405A77" w:rsidRPr="00BC1508">
        <w:rPr>
          <w:sz w:val="28"/>
          <w:szCs w:val="28"/>
        </w:rPr>
        <w:t xml:space="preserve">  в соответствии со ст.264.2 Бюджетного кодекса РФ -на</w:t>
      </w:r>
      <w:r w:rsidRPr="00BC1508">
        <w:rPr>
          <w:sz w:val="28"/>
          <w:szCs w:val="28"/>
        </w:rPr>
        <w:t xml:space="preserve"> годовые</w:t>
      </w:r>
      <w:r w:rsidR="00405A77" w:rsidRPr="00BC1508">
        <w:rPr>
          <w:sz w:val="28"/>
          <w:szCs w:val="28"/>
        </w:rPr>
        <w:t xml:space="preserve"> отчеты об</w:t>
      </w:r>
      <w:r w:rsidR="00405A77" w:rsidRPr="001F2152">
        <w:rPr>
          <w:b/>
          <w:sz w:val="28"/>
          <w:szCs w:val="28"/>
        </w:rPr>
        <w:t xml:space="preserve"> </w:t>
      </w:r>
      <w:r w:rsidR="00405A77" w:rsidRPr="00BC1508">
        <w:rPr>
          <w:sz w:val="28"/>
          <w:szCs w:val="28"/>
        </w:rPr>
        <w:t xml:space="preserve">исполнении бюджетов сельских поселений </w:t>
      </w:r>
      <w:r w:rsidRPr="00BC1508">
        <w:rPr>
          <w:sz w:val="28"/>
          <w:szCs w:val="28"/>
        </w:rPr>
        <w:t xml:space="preserve"> 2024 год;</w:t>
      </w:r>
    </w:p>
    <w:p w14:paraId="535C8AFC" w14:textId="77777777" w:rsidR="00405A77" w:rsidRDefault="00405A77" w:rsidP="00405A77">
      <w:pPr>
        <w:numPr>
          <w:ilvl w:val="0"/>
          <w:numId w:val="2"/>
        </w:numPr>
        <w:spacing w:after="3" w:line="247" w:lineRule="auto"/>
        <w:ind w:right="7" w:firstLine="710"/>
        <w:jc w:val="both"/>
        <w:rPr>
          <w:sz w:val="28"/>
          <w:szCs w:val="28"/>
        </w:rPr>
      </w:pPr>
      <w:r>
        <w:rPr>
          <w:sz w:val="28"/>
          <w:szCs w:val="28"/>
        </w:rPr>
        <w:t>1 заключения на проекты решений «Об утверждении прогнозного плана приватизации имущества на 202</w:t>
      </w:r>
      <w:r w:rsidR="001F2152">
        <w:rPr>
          <w:sz w:val="28"/>
          <w:szCs w:val="28"/>
        </w:rPr>
        <w:t>6</w:t>
      </w:r>
      <w:r>
        <w:rPr>
          <w:sz w:val="28"/>
          <w:szCs w:val="28"/>
        </w:rPr>
        <w:t xml:space="preserve"> год»;</w:t>
      </w:r>
    </w:p>
    <w:p w14:paraId="204CC648" w14:textId="77777777" w:rsidR="00405A77" w:rsidRDefault="00405A77" w:rsidP="00405A77">
      <w:pPr>
        <w:numPr>
          <w:ilvl w:val="0"/>
          <w:numId w:val="2"/>
        </w:numPr>
        <w:spacing w:after="3" w:line="247" w:lineRule="auto"/>
        <w:ind w:right="7" w:firstLine="710"/>
        <w:jc w:val="both"/>
        <w:rPr>
          <w:sz w:val="28"/>
          <w:szCs w:val="28"/>
        </w:rPr>
      </w:pPr>
      <w:r>
        <w:rPr>
          <w:sz w:val="28"/>
          <w:szCs w:val="28"/>
        </w:rPr>
        <w:t>3 заключения на отчеты об исполнении  бюджета</w:t>
      </w:r>
      <w:r w:rsidR="00BC1508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за 1 квартал 202</w:t>
      </w:r>
      <w:r w:rsidR="00BC1508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1 полугодие 202</w:t>
      </w:r>
      <w:r w:rsidR="00BC1508">
        <w:rPr>
          <w:sz w:val="28"/>
          <w:szCs w:val="28"/>
        </w:rPr>
        <w:t>5 года, 9 месяцев 2025</w:t>
      </w:r>
      <w:r>
        <w:rPr>
          <w:sz w:val="28"/>
          <w:szCs w:val="28"/>
        </w:rPr>
        <w:t xml:space="preserve"> года;</w:t>
      </w:r>
    </w:p>
    <w:p w14:paraId="3C5F7EBD" w14:textId="77777777" w:rsidR="00405A77" w:rsidRDefault="00405A77" w:rsidP="00405A77">
      <w:pPr>
        <w:numPr>
          <w:ilvl w:val="0"/>
          <w:numId w:val="2"/>
        </w:numPr>
        <w:spacing w:after="3" w:line="247" w:lineRule="auto"/>
        <w:ind w:right="7" w:firstLine="710"/>
        <w:jc w:val="both"/>
        <w:rPr>
          <w:sz w:val="28"/>
          <w:szCs w:val="28"/>
        </w:rPr>
      </w:pPr>
      <w:r>
        <w:rPr>
          <w:sz w:val="28"/>
          <w:szCs w:val="28"/>
        </w:rPr>
        <w:t>1 заключение на проект решения Глинковского</w:t>
      </w:r>
      <w:r w:rsidR="00BC1508">
        <w:rPr>
          <w:sz w:val="28"/>
          <w:szCs w:val="28"/>
        </w:rPr>
        <w:t xml:space="preserve"> окружного</w:t>
      </w:r>
      <w:r>
        <w:rPr>
          <w:sz w:val="28"/>
          <w:szCs w:val="28"/>
        </w:rPr>
        <w:t xml:space="preserve"> Совета депутатов «Об исполнении  районного бюджета за 202</w:t>
      </w:r>
      <w:r w:rsidR="00BC1508">
        <w:rPr>
          <w:sz w:val="28"/>
          <w:szCs w:val="28"/>
        </w:rPr>
        <w:t>4</w:t>
      </w:r>
      <w:r>
        <w:rPr>
          <w:sz w:val="28"/>
          <w:szCs w:val="28"/>
        </w:rPr>
        <w:t xml:space="preserve"> год»;</w:t>
      </w:r>
    </w:p>
    <w:p w14:paraId="368DF68C" w14:textId="77777777" w:rsidR="003F4F66" w:rsidRDefault="00405A77" w:rsidP="003F4F66">
      <w:pPr>
        <w:numPr>
          <w:ilvl w:val="0"/>
          <w:numId w:val="2"/>
        </w:numPr>
        <w:spacing w:after="3" w:line="247" w:lineRule="auto"/>
        <w:ind w:right="7" w:firstLine="710"/>
        <w:jc w:val="both"/>
        <w:rPr>
          <w:sz w:val="28"/>
          <w:szCs w:val="28"/>
        </w:rPr>
      </w:pPr>
      <w:r>
        <w:rPr>
          <w:sz w:val="28"/>
          <w:szCs w:val="28"/>
        </w:rPr>
        <w:t>1 заключение на проект решения Глинковского окружного Совета депутатов «О  бюджете</w:t>
      </w:r>
      <w:r w:rsidR="001F2152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 на 202</w:t>
      </w:r>
      <w:r w:rsidR="001F2152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1F2152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1F2152">
        <w:rPr>
          <w:sz w:val="28"/>
          <w:szCs w:val="28"/>
        </w:rPr>
        <w:t xml:space="preserve">8 </w:t>
      </w:r>
      <w:r w:rsidR="003F4F66">
        <w:rPr>
          <w:sz w:val="28"/>
          <w:szCs w:val="28"/>
        </w:rPr>
        <w:t>годов.</w:t>
      </w:r>
    </w:p>
    <w:p w14:paraId="7F38232F" w14:textId="77777777" w:rsidR="003F4F66" w:rsidRPr="003F4F66" w:rsidRDefault="003F4F66" w:rsidP="003F4F66">
      <w:pPr>
        <w:spacing w:after="3" w:line="247" w:lineRule="auto"/>
        <w:ind w:right="7"/>
        <w:jc w:val="both"/>
        <w:rPr>
          <w:sz w:val="28"/>
          <w:szCs w:val="28"/>
        </w:rPr>
      </w:pPr>
      <w:r w:rsidRPr="003F4F66">
        <w:rPr>
          <w:sz w:val="28"/>
          <w:szCs w:val="28"/>
        </w:rPr>
        <w:t xml:space="preserve">       При проведении внешней проверки отчета об исполнении районного бюджета  за 2024 год проведена внешняя проверка бюджетной отчетности 6 главных администраторов бюджетных средств. Установлено 4 нарушения федерального, бюджетного законодательства и</w:t>
      </w:r>
      <w:r>
        <w:rPr>
          <w:sz w:val="28"/>
          <w:szCs w:val="28"/>
        </w:rPr>
        <w:t xml:space="preserve"> </w:t>
      </w:r>
      <w:r w:rsidRPr="003F4F66">
        <w:rPr>
          <w:sz w:val="28"/>
          <w:szCs w:val="28"/>
        </w:rPr>
        <w:t>нормативно-правовых актов органов местного самоуправления, которые не</w:t>
      </w:r>
      <w:r>
        <w:rPr>
          <w:sz w:val="28"/>
          <w:szCs w:val="28"/>
        </w:rPr>
        <w:t xml:space="preserve"> </w:t>
      </w:r>
      <w:r w:rsidRPr="003F4F66">
        <w:rPr>
          <w:sz w:val="28"/>
          <w:szCs w:val="28"/>
        </w:rPr>
        <w:t>имеют стоимостной оценки</w:t>
      </w:r>
      <w:r>
        <w:rPr>
          <w:sz w:val="28"/>
          <w:szCs w:val="28"/>
        </w:rPr>
        <w:t>.</w:t>
      </w:r>
    </w:p>
    <w:p w14:paraId="27AAC979" w14:textId="77777777" w:rsidR="00405A77" w:rsidRDefault="00405A77" w:rsidP="00405A77">
      <w:pPr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        В ходе экспертно-аналитических мероприятий выявлялись нарушения </w:t>
      </w:r>
      <w:r>
        <w:rPr>
          <w:sz w:val="28"/>
          <w:szCs w:val="28"/>
        </w:rPr>
        <w:t>установленного п</w:t>
      </w:r>
      <w:r>
        <w:rPr>
          <w:color w:val="000000"/>
          <w:sz w:val="28"/>
          <w:szCs w:val="28"/>
        </w:rPr>
        <w:t>орядка разработки, реализации муниципальных программ, допускались технические ошибки как в текстовой части проектов нормативно-правовых актов, так и в суммовых показателях приложений к ним, несоответствие установленным порядком требованиям</w:t>
      </w:r>
      <w:r>
        <w:rPr>
          <w:color w:val="000000"/>
          <w:sz w:val="27"/>
          <w:szCs w:val="27"/>
        </w:rPr>
        <w:t>.</w:t>
      </w:r>
    </w:p>
    <w:p w14:paraId="5DFFE31F" w14:textId="77777777" w:rsidR="00405A77" w:rsidRDefault="00405A77" w:rsidP="00405A77">
      <w:pPr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        Стоит отметить, что значительная часть замечаний устранена в ходе проведения финансово-экономических экспертиз</w:t>
      </w:r>
      <w:r w:rsidR="001F2152">
        <w:rPr>
          <w:sz w:val="28"/>
          <w:szCs w:val="28"/>
        </w:rPr>
        <w:t>.</w:t>
      </w:r>
    </w:p>
    <w:p w14:paraId="3CB916FF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ходе экспертизы проведен анализ на предмет соответствия проектов решений и документов, представляемых одновреме</w:t>
      </w:r>
      <w:r w:rsidR="00B75642">
        <w:rPr>
          <w:sz w:val="28"/>
          <w:szCs w:val="28"/>
        </w:rPr>
        <w:t>нно с ним в Глинковский окружной</w:t>
      </w:r>
      <w:r>
        <w:rPr>
          <w:sz w:val="28"/>
          <w:szCs w:val="28"/>
        </w:rPr>
        <w:t xml:space="preserve"> Совет депутатов и Советы депутатов  сельских поселений требованиям Бюджетного кодекса РФ, проведен анализ доходов по видам доходов и расходов по разделам, подразделам бюджетной классификации, по ведомственной структуре расходов, по муниципальным программам; проведен анализ бюджетных ассигнований, направляемых на исполнение публичных нормативных обязательств, на формирование дорожного фонда, резервного фонда, условно утвержденных расходов в плановом периоде.</w:t>
      </w:r>
    </w:p>
    <w:p w14:paraId="23B3FC58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4AE48F4A" w14:textId="77777777" w:rsidR="00405A77" w:rsidRDefault="00405A77" w:rsidP="00405A77">
      <w:pPr>
        <w:pStyle w:val="1"/>
        <w:numPr>
          <w:ilvl w:val="0"/>
          <w:numId w:val="0"/>
        </w:numPr>
        <w:ind w:left="2694"/>
        <w:jc w:val="left"/>
        <w:rPr>
          <w:szCs w:val="28"/>
        </w:rPr>
      </w:pPr>
      <w:r>
        <w:rPr>
          <w:szCs w:val="28"/>
        </w:rPr>
        <w:t>3.Организационная деятельность</w:t>
      </w:r>
      <w:r w:rsidR="00946583">
        <w:rPr>
          <w:szCs w:val="28"/>
        </w:rPr>
        <w:t>.</w:t>
      </w:r>
    </w:p>
    <w:p w14:paraId="3D59E31F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совершенствования порядка осуществления контрольной и экспертно-аналитической, информационной и иных видов деятельности в отчетном году продолжена работа по методологическому обеспечению деятельности Контрольно-ревизионной  комиссии. </w:t>
      </w:r>
    </w:p>
    <w:p w14:paraId="3C6B02EA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Проведена работа по подготовке, оформлению и сдаче документов в архив в соответствии с утвержденной номенклатурой дел.  </w:t>
      </w:r>
    </w:p>
    <w:p w14:paraId="705B9F00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рамках повышения квалификации сотрудниками Контрольно-ревизионной комиссии постоянно проводился мониторинг изменения законодательства Российской Федерации и Смоленской области, муниципальных нормативных правовых актов, изучался практический опыт муниципальных контрольно-счетных органов и вносились предложения по его внедрению в работу Контрольно-ревизионной комиссии. </w:t>
      </w:r>
    </w:p>
    <w:p w14:paraId="05EFB498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рамках обучающих мероприятий Союза муниципальных контрольно-счетных органов в режиме видеоконференцсвязи сотрудники Контрольно-ревизионной комиссии принимали участие в вебинарах и круглых столах по различным темам внешнего муниципального финансового контроля.</w:t>
      </w:r>
    </w:p>
    <w:p w14:paraId="57EFECC8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Председатель Контрольно-ревизионной комиссии в течение 202</w:t>
      </w:r>
      <w:r w:rsidR="00B7564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принимал участие в з</w:t>
      </w:r>
      <w:r w:rsidR="00B75642">
        <w:rPr>
          <w:sz w:val="28"/>
          <w:szCs w:val="28"/>
        </w:rPr>
        <w:t>аседаниях Глинковского окружного</w:t>
      </w:r>
      <w:r>
        <w:rPr>
          <w:sz w:val="28"/>
          <w:szCs w:val="28"/>
        </w:rPr>
        <w:t xml:space="preserve"> Совета депутатов и постоянных комиссий по вопросам, относящимся к компетенции Контрольно-ревизионной комиссии.  </w:t>
      </w:r>
    </w:p>
    <w:p w14:paraId="2A5B8C06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Контрольно-ревизионной комиссией осуществлялось постоянное взаимодействие с Контрольно-счетной палатой Смоленской области и муниципальными контрольно-счетными органами муниципальных образований Смоленской области по различным вопросам деятельности контрольно-счетных органов. </w:t>
      </w:r>
    </w:p>
    <w:p w14:paraId="15179414" w14:textId="77777777" w:rsidR="008B78D1" w:rsidRPr="008B78D1" w:rsidRDefault="008B78D1" w:rsidP="008B78D1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B78D1">
        <w:rPr>
          <w:sz w:val="28"/>
          <w:szCs w:val="28"/>
        </w:rPr>
        <w:t>Информационно-технологическое обеспечение Контрольно-ревизионной</w:t>
      </w:r>
    </w:p>
    <w:p w14:paraId="44988B32" w14:textId="77777777" w:rsidR="008B78D1" w:rsidRPr="008B78D1" w:rsidRDefault="008B78D1" w:rsidP="008B78D1">
      <w:pPr>
        <w:ind w:left="-15" w:right="7"/>
        <w:jc w:val="both"/>
        <w:rPr>
          <w:sz w:val="28"/>
          <w:szCs w:val="28"/>
        </w:rPr>
      </w:pPr>
      <w:r w:rsidRPr="008B78D1">
        <w:rPr>
          <w:sz w:val="28"/>
          <w:szCs w:val="28"/>
        </w:rPr>
        <w:t>комиссии соответствует современным технологическим стандартам. Имеется</w:t>
      </w:r>
    </w:p>
    <w:p w14:paraId="2B20E564" w14:textId="77777777" w:rsidR="008B78D1" w:rsidRPr="008B78D1" w:rsidRDefault="008B78D1" w:rsidP="008B78D1">
      <w:pPr>
        <w:ind w:left="-15" w:right="7"/>
        <w:jc w:val="both"/>
        <w:rPr>
          <w:sz w:val="28"/>
          <w:szCs w:val="28"/>
        </w:rPr>
      </w:pPr>
      <w:r w:rsidRPr="008B78D1">
        <w:rPr>
          <w:sz w:val="28"/>
          <w:szCs w:val="28"/>
        </w:rPr>
        <w:t>доступ к сети «Интернет», базам нормативно-правовых документов (справочная</w:t>
      </w:r>
      <w:r>
        <w:rPr>
          <w:sz w:val="28"/>
          <w:szCs w:val="28"/>
        </w:rPr>
        <w:t xml:space="preserve"> </w:t>
      </w:r>
      <w:r w:rsidRPr="008B78D1">
        <w:rPr>
          <w:sz w:val="28"/>
          <w:szCs w:val="28"/>
        </w:rPr>
        <w:t>правовая система Консультант Плюс федерального и областного уровней).</w:t>
      </w:r>
      <w:r>
        <w:rPr>
          <w:sz w:val="28"/>
          <w:szCs w:val="28"/>
        </w:rPr>
        <w:t xml:space="preserve"> Имеется доступ</w:t>
      </w:r>
      <w:r w:rsidRPr="008B78D1">
        <w:rPr>
          <w:sz w:val="28"/>
          <w:szCs w:val="28"/>
        </w:rPr>
        <w:t xml:space="preserve">  в прогр</w:t>
      </w:r>
      <w:r>
        <w:rPr>
          <w:sz w:val="28"/>
          <w:szCs w:val="28"/>
        </w:rPr>
        <w:t xml:space="preserve">аммный комплекс «Бюджет-СМАРТ» </w:t>
      </w:r>
      <w:r w:rsidRPr="008B78D1">
        <w:rPr>
          <w:sz w:val="28"/>
          <w:szCs w:val="28"/>
        </w:rPr>
        <w:t>.</w:t>
      </w:r>
    </w:p>
    <w:p w14:paraId="280CFA35" w14:textId="77777777" w:rsidR="008B78D1" w:rsidRDefault="00946583" w:rsidP="00946583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B78D1" w:rsidRPr="008B78D1">
        <w:rPr>
          <w:sz w:val="28"/>
          <w:szCs w:val="28"/>
        </w:rPr>
        <w:t>Обеспечен доступ к информации об организации деятельности</w:t>
      </w:r>
      <w:r>
        <w:rPr>
          <w:sz w:val="28"/>
          <w:szCs w:val="28"/>
        </w:rPr>
        <w:t xml:space="preserve"> </w:t>
      </w:r>
      <w:r w:rsidR="008B78D1" w:rsidRPr="008B78D1">
        <w:rPr>
          <w:sz w:val="28"/>
          <w:szCs w:val="28"/>
        </w:rPr>
        <w:t>Контрольно-ревизионной комиссии, путем размещения информации на</w:t>
      </w:r>
      <w:r>
        <w:rPr>
          <w:sz w:val="28"/>
          <w:szCs w:val="28"/>
        </w:rPr>
        <w:t xml:space="preserve"> </w:t>
      </w:r>
      <w:r w:rsidR="008B78D1" w:rsidRPr="008B78D1">
        <w:rPr>
          <w:sz w:val="28"/>
          <w:szCs w:val="28"/>
        </w:rPr>
        <w:t>официальном сайте Администрации муниципального образования</w:t>
      </w:r>
      <w:r>
        <w:rPr>
          <w:sz w:val="28"/>
          <w:szCs w:val="28"/>
        </w:rPr>
        <w:t xml:space="preserve"> </w:t>
      </w:r>
      <w:r w:rsidR="008B78D1">
        <w:rPr>
          <w:sz w:val="28"/>
          <w:szCs w:val="28"/>
        </w:rPr>
        <w:t>«Глинковский</w:t>
      </w:r>
      <w:r w:rsidR="008B78D1" w:rsidRPr="008B78D1">
        <w:rPr>
          <w:sz w:val="28"/>
          <w:szCs w:val="28"/>
        </w:rPr>
        <w:t xml:space="preserve"> муниципальный округ» Смоленской области в сети «Интернет»</w:t>
      </w:r>
      <w:r w:rsidR="008B78D1">
        <w:rPr>
          <w:sz w:val="28"/>
          <w:szCs w:val="28"/>
        </w:rPr>
        <w:t>,</w:t>
      </w:r>
      <w:r w:rsidR="008B78D1" w:rsidRPr="008B78D1">
        <w:rPr>
          <w:sz w:val="28"/>
          <w:szCs w:val="28"/>
        </w:rPr>
        <w:t>ведется страничка в российской социальной сети «ВКонта́кте»(международное название — VK).</w:t>
      </w:r>
    </w:p>
    <w:p w14:paraId="14E784AB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Информация о деятельности Контрольно-ревизионной комиссии в 202</w:t>
      </w:r>
      <w:r w:rsidR="0094658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пунктом 4.26 Положения о Контрольно-ревизионной комиссии систематически размещалась на официальном сайте муниципального образования «Глинковский </w:t>
      </w:r>
      <w:r w:rsidR="00B7564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 Смоленской области.</w:t>
      </w:r>
    </w:p>
    <w:p w14:paraId="10D95D8E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202</w:t>
      </w:r>
      <w:r w:rsidR="00E27295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подготовлен и направлен отчет о деятельности Контрольно-ревизионной комиссии за 202</w:t>
      </w:r>
      <w:r w:rsidR="00E2729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E27295">
        <w:rPr>
          <w:sz w:val="28"/>
          <w:szCs w:val="28"/>
        </w:rPr>
        <w:t>год в Глинковский окружной</w:t>
      </w:r>
      <w:r>
        <w:rPr>
          <w:sz w:val="28"/>
          <w:szCs w:val="28"/>
        </w:rPr>
        <w:t xml:space="preserve"> Совет депутатов и Главе муниципального образования  «Глинковский </w:t>
      </w:r>
      <w:r w:rsidR="00E2729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области. </w:t>
      </w:r>
    </w:p>
    <w:p w14:paraId="7DE6C45C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декабре 202</w:t>
      </w:r>
      <w:r w:rsidR="009B72B8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подготовлен и утвержден план работы Контрольно-ревизионной комиссии на 202</w:t>
      </w:r>
      <w:r w:rsidR="009B72B8">
        <w:rPr>
          <w:sz w:val="28"/>
          <w:szCs w:val="28"/>
        </w:rPr>
        <w:t>6</w:t>
      </w:r>
      <w:r>
        <w:rPr>
          <w:sz w:val="28"/>
          <w:szCs w:val="28"/>
        </w:rPr>
        <w:t xml:space="preserve"> год. План работы Контрол</w:t>
      </w:r>
      <w:r w:rsidR="009336E0">
        <w:rPr>
          <w:sz w:val="28"/>
          <w:szCs w:val="28"/>
        </w:rPr>
        <w:t xml:space="preserve">ьно-ревизионной </w:t>
      </w:r>
      <w:r w:rsidR="009336E0">
        <w:rPr>
          <w:sz w:val="28"/>
          <w:szCs w:val="28"/>
        </w:rPr>
        <w:lastRenderedPageBreak/>
        <w:t>комиссии на 202</w:t>
      </w:r>
      <w:r w:rsidR="009B72B8">
        <w:rPr>
          <w:sz w:val="28"/>
          <w:szCs w:val="28"/>
        </w:rPr>
        <w:t>6</w:t>
      </w:r>
      <w:r>
        <w:rPr>
          <w:sz w:val="28"/>
          <w:szCs w:val="28"/>
        </w:rPr>
        <w:t xml:space="preserve"> год сформирован с учетом осуществления возложенных полномочий в виде экспертно-аналитических мероприятий и обеспечения периодичности проведения контрольных мероприятий один раз в два-три года. План работы на 202</w:t>
      </w:r>
      <w:r w:rsidR="009B72B8">
        <w:rPr>
          <w:sz w:val="28"/>
          <w:szCs w:val="28"/>
        </w:rPr>
        <w:t>6</w:t>
      </w:r>
      <w:r>
        <w:rPr>
          <w:sz w:val="28"/>
          <w:szCs w:val="28"/>
        </w:rPr>
        <w:t xml:space="preserve"> год размещен на официальном сайте муниципального образования «Глинковский </w:t>
      </w:r>
      <w:r w:rsidR="009B72B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в информационно-телекоммуникационной сети «Интернет». </w:t>
      </w:r>
    </w:p>
    <w:p w14:paraId="1907EAF8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202</w:t>
      </w:r>
      <w:r w:rsidR="00F36F86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Контрольно-ревизионная комиссия продолжит работу по совершенствованию внешнего муниципального финансового контроля.  </w:t>
      </w:r>
    </w:p>
    <w:p w14:paraId="5FCDF526" w14:textId="77777777" w:rsidR="00405A77" w:rsidRDefault="00405A77" w:rsidP="00405A77">
      <w:pPr>
        <w:ind w:left="-15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7B429076" w14:textId="77777777" w:rsidR="00C37883" w:rsidRDefault="00C37883"/>
    <w:sectPr w:rsidR="00C37883" w:rsidSect="00C37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E0931"/>
    <w:multiLevelType w:val="hybridMultilevel"/>
    <w:tmpl w:val="ABC2DFA4"/>
    <w:lvl w:ilvl="0" w:tplc="3140C10C">
      <w:start w:val="1"/>
      <w:numFmt w:val="decimal"/>
      <w:pStyle w:val="1"/>
      <w:lvlText w:val="%1."/>
      <w:lvlJc w:val="left"/>
      <w:pPr>
        <w:ind w:left="269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2F0266C">
      <w:start w:val="1"/>
      <w:numFmt w:val="lowerLetter"/>
      <w:lvlText w:val="%2"/>
      <w:lvlJc w:val="left"/>
      <w:pPr>
        <w:ind w:left="45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736F252">
      <w:start w:val="1"/>
      <w:numFmt w:val="lowerRoman"/>
      <w:lvlText w:val="%3"/>
      <w:lvlJc w:val="left"/>
      <w:pPr>
        <w:ind w:left="52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CFA6A7A">
      <w:start w:val="1"/>
      <w:numFmt w:val="decimal"/>
      <w:lvlText w:val="%4"/>
      <w:lvlJc w:val="left"/>
      <w:pPr>
        <w:ind w:left="59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E4C18A2">
      <w:start w:val="1"/>
      <w:numFmt w:val="lowerLetter"/>
      <w:lvlText w:val="%5"/>
      <w:lvlJc w:val="left"/>
      <w:pPr>
        <w:ind w:left="668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F2882C">
      <w:start w:val="1"/>
      <w:numFmt w:val="lowerRoman"/>
      <w:lvlText w:val="%6"/>
      <w:lvlJc w:val="left"/>
      <w:pPr>
        <w:ind w:left="74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BF4CA5E">
      <w:start w:val="1"/>
      <w:numFmt w:val="decimal"/>
      <w:lvlText w:val="%7"/>
      <w:lvlJc w:val="left"/>
      <w:pPr>
        <w:ind w:left="81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EC29516">
      <w:start w:val="1"/>
      <w:numFmt w:val="lowerLetter"/>
      <w:lvlText w:val="%8"/>
      <w:lvlJc w:val="left"/>
      <w:pPr>
        <w:ind w:left="88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2FC5A46">
      <w:start w:val="1"/>
      <w:numFmt w:val="lowerRoman"/>
      <w:lvlText w:val="%9"/>
      <w:lvlJc w:val="left"/>
      <w:pPr>
        <w:ind w:left="95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8514BE2"/>
    <w:multiLevelType w:val="hybridMultilevel"/>
    <w:tmpl w:val="C04EEF92"/>
    <w:lvl w:ilvl="0" w:tplc="5F2CB5CE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4387C80">
      <w:start w:val="1"/>
      <w:numFmt w:val="bullet"/>
      <w:lvlText w:val="o"/>
      <w:lvlJc w:val="left"/>
      <w:pPr>
        <w:ind w:left="1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14CF478">
      <w:start w:val="1"/>
      <w:numFmt w:val="bullet"/>
      <w:lvlText w:val="▪"/>
      <w:lvlJc w:val="left"/>
      <w:pPr>
        <w:ind w:left="2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F3C0598">
      <w:start w:val="1"/>
      <w:numFmt w:val="bullet"/>
      <w:lvlText w:val="•"/>
      <w:lvlJc w:val="left"/>
      <w:pPr>
        <w:ind w:left="3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D467F64">
      <w:start w:val="1"/>
      <w:numFmt w:val="bullet"/>
      <w:lvlText w:val="o"/>
      <w:lvlJc w:val="left"/>
      <w:pPr>
        <w:ind w:left="3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745D96">
      <w:start w:val="1"/>
      <w:numFmt w:val="bullet"/>
      <w:lvlText w:val="▪"/>
      <w:lvlJc w:val="left"/>
      <w:pPr>
        <w:ind w:left="4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1B22DB0">
      <w:start w:val="1"/>
      <w:numFmt w:val="bullet"/>
      <w:lvlText w:val="•"/>
      <w:lvlJc w:val="left"/>
      <w:pPr>
        <w:ind w:left="5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4CE44C2">
      <w:start w:val="1"/>
      <w:numFmt w:val="bullet"/>
      <w:lvlText w:val="o"/>
      <w:lvlJc w:val="left"/>
      <w:pPr>
        <w:ind w:left="6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14CA2BE">
      <w:start w:val="1"/>
      <w:numFmt w:val="bullet"/>
      <w:lvlText w:val="▪"/>
      <w:lvlJc w:val="left"/>
      <w:pPr>
        <w:ind w:left="6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463235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573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A77"/>
    <w:rsid w:val="00095584"/>
    <w:rsid w:val="00137E30"/>
    <w:rsid w:val="00162A2B"/>
    <w:rsid w:val="001C1182"/>
    <w:rsid w:val="001F2152"/>
    <w:rsid w:val="0025627B"/>
    <w:rsid w:val="002A36D9"/>
    <w:rsid w:val="003F4F66"/>
    <w:rsid w:val="00405A77"/>
    <w:rsid w:val="004358C1"/>
    <w:rsid w:val="00466F24"/>
    <w:rsid w:val="00485B05"/>
    <w:rsid w:val="006C4308"/>
    <w:rsid w:val="00752925"/>
    <w:rsid w:val="007750A0"/>
    <w:rsid w:val="00793196"/>
    <w:rsid w:val="007A0B2F"/>
    <w:rsid w:val="007D5747"/>
    <w:rsid w:val="007F6F1C"/>
    <w:rsid w:val="00855907"/>
    <w:rsid w:val="00885D84"/>
    <w:rsid w:val="008B78D1"/>
    <w:rsid w:val="009336E0"/>
    <w:rsid w:val="00946583"/>
    <w:rsid w:val="009B72B8"/>
    <w:rsid w:val="00A73C02"/>
    <w:rsid w:val="00AA0507"/>
    <w:rsid w:val="00AB21FE"/>
    <w:rsid w:val="00AE701F"/>
    <w:rsid w:val="00B259DC"/>
    <w:rsid w:val="00B5445C"/>
    <w:rsid w:val="00B75642"/>
    <w:rsid w:val="00BA2088"/>
    <w:rsid w:val="00BC1508"/>
    <w:rsid w:val="00C37883"/>
    <w:rsid w:val="00CF77CC"/>
    <w:rsid w:val="00E13C93"/>
    <w:rsid w:val="00E27295"/>
    <w:rsid w:val="00F07191"/>
    <w:rsid w:val="00F16236"/>
    <w:rsid w:val="00F36F86"/>
    <w:rsid w:val="00F5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D61E"/>
  <w15:docId w15:val="{9942ED5A-E1DF-4E2C-8D6A-B90A23F8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qFormat/>
    <w:rsid w:val="00405A77"/>
    <w:pPr>
      <w:keepNext/>
      <w:keepLines/>
      <w:numPr>
        <w:numId w:val="1"/>
      </w:numPr>
      <w:spacing w:after="0" w:line="256" w:lineRule="auto"/>
      <w:ind w:left="70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A7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3F4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0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Кожухова ОВ</cp:lastModifiedBy>
  <cp:revision>26</cp:revision>
  <dcterms:created xsi:type="dcterms:W3CDTF">2025-03-28T08:21:00Z</dcterms:created>
  <dcterms:modified xsi:type="dcterms:W3CDTF">2026-03-18T06:41:00Z</dcterms:modified>
</cp:coreProperties>
</file>