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77" w:rsidRPr="00AA0507" w:rsidRDefault="00405A77" w:rsidP="00405A77">
      <w:pPr>
        <w:spacing w:line="256" w:lineRule="auto"/>
        <w:ind w:left="1406" w:hanging="10"/>
        <w:jc w:val="right"/>
        <w:rPr>
          <w:b/>
        </w:rPr>
      </w:pPr>
      <w:r w:rsidRPr="00AA0507">
        <w:t xml:space="preserve">            </w:t>
      </w:r>
      <w:r w:rsidRPr="00AA0507">
        <w:rPr>
          <w:b/>
        </w:rPr>
        <w:t xml:space="preserve">УТВЕРЖДЕН </w:t>
      </w:r>
    </w:p>
    <w:p w:rsidR="00AA0507" w:rsidRPr="00AA0507" w:rsidRDefault="00AA0507" w:rsidP="00405A77">
      <w:pPr>
        <w:ind w:left="4958" w:right="7"/>
        <w:jc w:val="right"/>
        <w:rPr>
          <w:b/>
        </w:rPr>
      </w:pPr>
      <w:r w:rsidRPr="00AA0507">
        <w:rPr>
          <w:b/>
        </w:rPr>
        <w:t>приказом  Председателя</w:t>
      </w:r>
    </w:p>
    <w:p w:rsidR="00AA0507" w:rsidRDefault="00AA0507" w:rsidP="00405A77">
      <w:pPr>
        <w:ind w:left="4958" w:right="7"/>
        <w:jc w:val="right"/>
        <w:rPr>
          <w:b/>
        </w:rPr>
      </w:pPr>
      <w:r w:rsidRPr="00AA0507">
        <w:rPr>
          <w:b/>
        </w:rPr>
        <w:t xml:space="preserve"> Контрольно-ревизионной комиссии муниципального образования </w:t>
      </w:r>
      <w:r w:rsidRPr="00AA0507">
        <w:t>«</w:t>
      </w:r>
      <w:r w:rsidRPr="00AA0507">
        <w:rPr>
          <w:b/>
        </w:rPr>
        <w:t>Глинковский муниципальный округ</w:t>
      </w:r>
      <w:r w:rsidRPr="00AA0507">
        <w:t>»</w:t>
      </w:r>
      <w:r w:rsidRPr="00AA0507">
        <w:rPr>
          <w:b/>
        </w:rPr>
        <w:t xml:space="preserve"> Смоленской области</w:t>
      </w:r>
    </w:p>
    <w:p w:rsidR="00405A77" w:rsidRPr="00AA0507" w:rsidRDefault="00405A77" w:rsidP="00405A77">
      <w:pPr>
        <w:ind w:left="4958" w:right="7"/>
        <w:jc w:val="right"/>
        <w:rPr>
          <w:b/>
        </w:rPr>
      </w:pPr>
      <w:r w:rsidRPr="00AA0507">
        <w:rPr>
          <w:b/>
        </w:rPr>
        <w:t xml:space="preserve"> «</w:t>
      </w:r>
      <w:r w:rsidRPr="009336E0">
        <w:rPr>
          <w:b/>
        </w:rPr>
        <w:t>24 »</w:t>
      </w:r>
      <w:r w:rsidRPr="00AA0507">
        <w:rPr>
          <w:b/>
        </w:rPr>
        <w:t>февраля 2025</w:t>
      </w:r>
      <w:r w:rsidR="00AA0507">
        <w:rPr>
          <w:b/>
        </w:rPr>
        <w:t xml:space="preserve"> года </w:t>
      </w:r>
      <w:r w:rsidRPr="00AA0507">
        <w:rPr>
          <w:b/>
        </w:rPr>
        <w:t>№ 12</w:t>
      </w:r>
    </w:p>
    <w:p w:rsidR="00405A77" w:rsidRDefault="00405A77" w:rsidP="00405A77">
      <w:pPr>
        <w:ind w:left="4958" w:right="7"/>
        <w:jc w:val="right"/>
      </w:pPr>
    </w:p>
    <w:p w:rsidR="00405A77" w:rsidRDefault="00405A77" w:rsidP="00405A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Отчет о деятельности Контрольно-ревизионной</w:t>
      </w:r>
    </w:p>
    <w:p w:rsidR="00405A77" w:rsidRDefault="00405A77" w:rsidP="00405A77">
      <w:pPr>
        <w:pStyle w:val="1"/>
        <w:numPr>
          <w:ilvl w:val="0"/>
          <w:numId w:val="0"/>
        </w:numPr>
        <w:ind w:left="705" w:right="2"/>
        <w:rPr>
          <w:szCs w:val="28"/>
        </w:rPr>
      </w:pPr>
      <w:r>
        <w:rPr>
          <w:szCs w:val="28"/>
        </w:rPr>
        <w:t>комиссии муниципального образования «Глинковский район» Смоленской области за 2024 год</w:t>
      </w:r>
    </w:p>
    <w:p w:rsidR="00405A77" w:rsidRDefault="00405A77" w:rsidP="00405A77">
      <w:pPr>
        <w:spacing w:line="256" w:lineRule="auto"/>
        <w:ind w:left="710"/>
        <w:rPr>
          <w:sz w:val="28"/>
          <w:szCs w:val="28"/>
        </w:rPr>
      </w:pPr>
    </w:p>
    <w:p w:rsidR="00405A77" w:rsidRDefault="00405A77" w:rsidP="00405A77">
      <w:pPr>
        <w:ind w:left="-15" w:right="7"/>
        <w:jc w:val="both"/>
        <w:rPr>
          <w:b/>
          <w:sz w:val="28"/>
          <w:szCs w:val="28"/>
        </w:rPr>
      </w:pPr>
      <w:r>
        <w:t xml:space="preserve">          </w:t>
      </w:r>
      <w:r>
        <w:rPr>
          <w:sz w:val="28"/>
          <w:szCs w:val="28"/>
        </w:rPr>
        <w:t>Отчет о деятельности Контрольно-ревизионной комиссии муниципального образования «Глинковский район» Смоленской области за 2024 год подготовлен в соответствии с частью 2 статьи 19 Федерального закона от 07.02.2011 г. № 6-ФЗ «Об общих принципах организации и деятельности контрольно-счетных органов субъектов Российской Федерации и муниципальных образований»,  пунктом 4.1 Положения о Контрольно-ревизионной комиссии муниципального образования «Глинковский муниципальный округ» Смоленской области, утвержденного решением Глинковского окружного Совета депутат от 22.10.2024г. № 18.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отчете представлены основные итоги деятельности Контрольно-ревизионной комиссии муниципального образования «Глинковский муниципальный округ» Смоленской области (далее – Контрольно-ревизионная комиссия) за  2024 год по реализации полномочий, возложенных на органы внешнего муниципального финансового контроля, в том числе информация о результатах проведенных контрольных и экспертно-аналитических мероприятий, а также организационно-методическую работу.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</w:p>
    <w:p w:rsidR="00405A77" w:rsidRDefault="00405A77" w:rsidP="00405A77">
      <w:pPr>
        <w:pStyle w:val="1"/>
        <w:ind w:left="978" w:right="2" w:hanging="283"/>
        <w:rPr>
          <w:szCs w:val="28"/>
        </w:rPr>
      </w:pPr>
      <w:r>
        <w:rPr>
          <w:szCs w:val="28"/>
        </w:rPr>
        <w:t>Общие положения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2024 году Контрольно-ревизионная комиссия в своей деятельности руководствовалась Бюджетным кодексом Российской Федерации (далее – Бюджетный кодекс РФ),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«Глинковский район» Смоленской области, Положением о Контрольно-ревизионной комиссии, а также стандартами внешнего муниципального финансового контроля и организации деятельности.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Являясь постоянно действующим органом внешнего муниципального финансового контроля, Контрольно-ревизионная комиссия в своей работе основывалась на принципах законности, объективности, эффективности, независимости и гласности. 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Реализация возложенных на Контрольно-ревизионную комиссию полномочий осуществлялась в ходе контрольной и экспертно-аналитической деятельности. При осуществлении контрольных мероприятий Контрольно-ревизионной комиссией обращалось внимание на предотвращение бюджетных потерь и финансовых нарушений </w:t>
      </w:r>
      <w:r>
        <w:rPr>
          <w:sz w:val="28"/>
          <w:szCs w:val="28"/>
        </w:rPr>
        <w:tab/>
        <w:t xml:space="preserve">при </w:t>
      </w:r>
      <w:r>
        <w:rPr>
          <w:sz w:val="28"/>
          <w:szCs w:val="28"/>
        </w:rPr>
        <w:tab/>
        <w:t xml:space="preserve">использовании бюджетных средств, </w:t>
      </w:r>
      <w:r>
        <w:rPr>
          <w:sz w:val="28"/>
          <w:szCs w:val="28"/>
        </w:rPr>
        <w:tab/>
        <w:t xml:space="preserve">выработку </w:t>
      </w:r>
      <w:r>
        <w:rPr>
          <w:sz w:val="28"/>
          <w:szCs w:val="28"/>
        </w:rPr>
        <w:tab/>
        <w:t xml:space="preserve">мер </w:t>
      </w:r>
      <w:r>
        <w:rPr>
          <w:sz w:val="28"/>
          <w:szCs w:val="28"/>
        </w:rPr>
        <w:tab/>
        <w:t xml:space="preserve">по предотвращению </w:t>
      </w:r>
      <w:r>
        <w:rPr>
          <w:sz w:val="28"/>
          <w:szCs w:val="28"/>
        </w:rPr>
        <w:tab/>
        <w:t xml:space="preserve">подобных </w:t>
      </w:r>
      <w:r>
        <w:rPr>
          <w:sz w:val="28"/>
          <w:szCs w:val="28"/>
        </w:rPr>
        <w:tab/>
        <w:t xml:space="preserve">нарушений </w:t>
      </w:r>
      <w:r>
        <w:rPr>
          <w:sz w:val="28"/>
          <w:szCs w:val="28"/>
        </w:rPr>
        <w:tab/>
        <w:t xml:space="preserve">в дальнейшем, </w:t>
      </w:r>
      <w:r>
        <w:rPr>
          <w:sz w:val="28"/>
          <w:szCs w:val="28"/>
        </w:rPr>
        <w:tab/>
        <w:t xml:space="preserve">при </w:t>
      </w:r>
      <w:r>
        <w:rPr>
          <w:sz w:val="28"/>
          <w:szCs w:val="28"/>
        </w:rPr>
        <w:tab/>
        <w:t xml:space="preserve">контрольных и экспертно-аналитических мероприятиях на предотвращение нарушений законодательства. </w:t>
      </w:r>
    </w:p>
    <w:p w:rsidR="00405A77" w:rsidRDefault="00405A77" w:rsidP="00405A77">
      <w:pPr>
        <w:spacing w:line="249" w:lineRule="auto"/>
        <w:ind w:left="-15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Основным направлением деятельности Контрольно-ревизионной комиссии, как </w:t>
      </w:r>
      <w:r>
        <w:rPr>
          <w:sz w:val="28"/>
          <w:szCs w:val="28"/>
        </w:rPr>
        <w:tab/>
        <w:t xml:space="preserve">органа внешнего </w:t>
      </w:r>
      <w:r>
        <w:rPr>
          <w:sz w:val="28"/>
          <w:szCs w:val="28"/>
        </w:rPr>
        <w:tab/>
        <w:t xml:space="preserve">муниципального </w:t>
      </w:r>
      <w:r>
        <w:rPr>
          <w:sz w:val="28"/>
          <w:szCs w:val="28"/>
        </w:rPr>
        <w:tab/>
        <w:t xml:space="preserve">финансового контроля, является предварительный </w:t>
      </w:r>
      <w:r>
        <w:rPr>
          <w:sz w:val="28"/>
          <w:szCs w:val="28"/>
        </w:rPr>
        <w:tab/>
        <w:t xml:space="preserve">и последующий </w:t>
      </w:r>
      <w:r>
        <w:rPr>
          <w:sz w:val="28"/>
          <w:szCs w:val="28"/>
        </w:rPr>
        <w:tab/>
        <w:t xml:space="preserve">контроль, </w:t>
      </w:r>
      <w:r>
        <w:rPr>
          <w:sz w:val="28"/>
          <w:szCs w:val="28"/>
        </w:rPr>
        <w:tab/>
        <w:t xml:space="preserve">за исполнением  </w:t>
      </w:r>
      <w:r>
        <w:rPr>
          <w:sz w:val="28"/>
          <w:szCs w:val="28"/>
        </w:rPr>
        <w:tab/>
        <w:t xml:space="preserve">бюджета муниципального образования «Глинковский район» Смоленской области,  а также в рамках переданных полномочий по внешнему муниципальному финансовому контролю за исполнением бюджетов 3 сельских поселений. 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Планом работы Контрольно-ревизионной комиссии на 2024 год было предусмотрено проведение контрольных, экспертно-аналитических мероприятий, а также мероприятий информационного характера по методологическому обеспечению. </w:t>
      </w:r>
    </w:p>
    <w:p w:rsidR="00405A77" w:rsidRDefault="00405A77" w:rsidP="00405A77">
      <w:pPr>
        <w:ind w:left="710" w:right="7" w:hanging="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запланированные мероприятия выполнены в полном объеме.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Информация о результатах проведенных контрольных и экспертно-аналитических мероприятий в форме отчетов, информаций, заключений направлялась в Глинковский районный Совет депутатов, Главе муниципального образования «Глинковский район» Смоленской области, в Советы депутатов и Главам муниципальных образований  сельских поселений в рамках исполнения полномочий по внешнему муниципальному финансовому контролю, а также размещалась информация в информационно-телекоммуникационной сети «Интернет» на сайте муниципального образования  «Глинковский район»  Смоленской области. </w:t>
      </w:r>
    </w:p>
    <w:p w:rsidR="00405A77" w:rsidRDefault="00405A77" w:rsidP="00405A77">
      <w:pPr>
        <w:tabs>
          <w:tab w:val="center" w:pos="803"/>
          <w:tab w:val="center" w:pos="1699"/>
          <w:tab w:val="center" w:pos="2772"/>
          <w:tab w:val="center" w:pos="5098"/>
          <w:tab w:val="center" w:pos="7795"/>
          <w:tab w:val="right" w:pos="10219"/>
        </w:tabs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2.Экспертно-аналитическая деятельность</w:t>
      </w:r>
    </w:p>
    <w:p w:rsidR="00405A77" w:rsidRDefault="00405A77" w:rsidP="00405A77">
      <w:pPr>
        <w:spacing w:line="249" w:lineRule="auto"/>
        <w:ind w:left="-15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</w:t>
      </w:r>
      <w:r>
        <w:rPr>
          <w:sz w:val="28"/>
          <w:szCs w:val="28"/>
        </w:rPr>
        <w:tab/>
        <w:t xml:space="preserve">результатам проведения экспертно-аналитических мероприятий подготовлено 50 заключений, содержащих 8 предложений по устранению  выявленных  нарушений и замечаний, 42 заключения - без замечаний.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предварительного контроля, который осуществляется в целях предупреждения и пресечения бюджетных нарушений в процессе исполнения бюджетов, подготовлено: 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заключения на изменения, вносимые в решение Глинковского районного Совета депутатов «О районном бюджете на 2024 год и на плановый период 2025 и 2026 годов»; 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заключений на проекты решений представительных органов  сельских поселений о внесении изменений в бюджеты сельских поселений на 2024 год и на плановый период 2025 и 2026 годов; 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заключений по результатам финансово-экономической экспертизы проектов муниципальных правовых актов муниципального </w:t>
      </w:r>
      <w:r>
        <w:rPr>
          <w:sz w:val="28"/>
          <w:szCs w:val="28"/>
        </w:rPr>
        <w:lastRenderedPageBreak/>
        <w:t>образования «Глинковский район» Смоленской области об утверждении и внесении изменений в муниципальные программы;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>1 заключения по результатам финансово-экономической экспертизы проектов муниципальных правовых актов Глинковского сельского поселения о внесении изменений муниципальные программы;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заключений  в соответствии со ст.264.2 Бюджетного кодекса РФ -на отчеты об исполнении бюджетов сельских поселений за 1 квартал 2024 года, 1 полугодие 2024 года, 9 месяцев 2024 года; 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>1 заключения на проекты решений «Об утверждении прогнозного плана приватизации имущества на 2024 год»;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>3 заключения на отчеты об исполнении  районного бюджета за 1 квартал 2024 года, 1 полугодие 2024 года, 9 месяцев 2024 года;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>1 заключение на проект решения Глинковского районного Совета депутатов «Об исполнении  районного бюджета за 2023 год»;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>3 заключения на проекты решений представительных органов сельских поселений об исполнении бюджетов за 2023 год;</w:t>
      </w:r>
    </w:p>
    <w:p w:rsidR="00405A77" w:rsidRDefault="00405A77" w:rsidP="00405A77">
      <w:pPr>
        <w:numPr>
          <w:ilvl w:val="0"/>
          <w:numId w:val="2"/>
        </w:numPr>
        <w:spacing w:after="3" w:line="247" w:lineRule="auto"/>
        <w:ind w:right="7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заключение на проект решения Глинковского окружного Совета депутатов «О  бюджете на 2025 год и на плановый период 2026 и 2027годов»; </w:t>
      </w:r>
    </w:p>
    <w:p w:rsidR="00405A77" w:rsidRDefault="00405A77" w:rsidP="00405A77">
      <w:pPr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        В ходе экспертно-аналитических мероприятий выявлялись нарушения </w:t>
      </w:r>
      <w:r>
        <w:rPr>
          <w:sz w:val="28"/>
          <w:szCs w:val="28"/>
        </w:rPr>
        <w:t>установленного п</w:t>
      </w:r>
      <w:r>
        <w:rPr>
          <w:color w:val="000000"/>
          <w:sz w:val="28"/>
          <w:szCs w:val="28"/>
        </w:rPr>
        <w:t>орядка разработки, реализации муниципальных программ, допускались технические ошибки как в текстовой части проектов нормативно-правовых актов, так и в суммовых показателях приложений к ним, несоответствие установленным порядком требованиям</w:t>
      </w:r>
      <w:r>
        <w:rPr>
          <w:color w:val="000000"/>
          <w:sz w:val="27"/>
          <w:szCs w:val="27"/>
        </w:rPr>
        <w:t>.</w:t>
      </w:r>
    </w:p>
    <w:p w:rsidR="00405A77" w:rsidRDefault="00405A77" w:rsidP="00405A77">
      <w:pP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       Стоит отметить, что значительная часть замечаний устранена в ходе проведения финансово-экономических экспертиз</w:t>
      </w:r>
    </w:p>
    <w:p w:rsidR="00405A77" w:rsidRDefault="00405A77" w:rsidP="00405A7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По результатам экспертно-аналитических мероприятий фактов нецелевого и неэффективного использования бюджетных средств не выявлено. 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В ходе экспертизы проведен анализ на предмет соответствия проектов решений и документов, представляемых одновременно с ним в Глинковский районный Совет депутатов и Советы депутатов  сельских поселений требованиям Бюджетного кодекса РФ, проведен анализ доходов по видам доходов и расходов по разделам, подразделам бюджетной классификации, по ведомственной структуре расходов, по муниципальным программам; проведен анализ бюджетных ассигнований, направляемых на исполнение публичных нормативных обязательств, на формирование дорожного фонда, резервного фонда, условно утвержденных расходов в плановом периоде.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При проведении внешней проверки отчета об исполнении районного бюджета  за 2023 год проведена внешняя проверка бюджетной отчетности 6 главных администраторов бюджетных средств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</w:p>
    <w:p w:rsidR="00405A77" w:rsidRDefault="00405A77" w:rsidP="00405A77">
      <w:pPr>
        <w:pStyle w:val="1"/>
        <w:numPr>
          <w:ilvl w:val="0"/>
          <w:numId w:val="0"/>
        </w:numPr>
        <w:ind w:left="2694"/>
        <w:jc w:val="left"/>
        <w:rPr>
          <w:szCs w:val="28"/>
        </w:rPr>
      </w:pPr>
      <w:r>
        <w:rPr>
          <w:szCs w:val="28"/>
        </w:rPr>
        <w:lastRenderedPageBreak/>
        <w:t>3.Организационная деятельность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совершенствования порядка осуществления контрольной и экспертно-аналитической, информационной и иных видов деятельности в отчетном году продолжена работа по методологическому обеспечению деятельности Контрольно-ревизионной  комиссии.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Проведена работа по подготовке, оформлению и сдаче документов в архив в соответствии с утвержденной номенклатурой дел. 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рамках повышения квалификации сотрудниками Контрольно-ревизионной комиссии постоянно проводился мониторинг изменения законодательства Российской Федерации и Смоленской области, муниципальных нормативных правовых актов, изучался практический опыт муниципальных контрольно-счетных органов и вносились предложения по его внедрению в работу Контрольно-ревизионной комиссии.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рамках обучающих мероприятий Союза муниципальных контрольно-счетных органов в режиме видеоконференцсвязи сотрудники Контрольно-ревизионной комиссии принимали участие в вебинарах и круглых столах по различным темам внешнего муниципального финансового контроля.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Председатель Контрольно-ревизионной комиссии в течение 2024 года принимал участие в заседаниях Глинковского районного Совета депутатов и постоянных комиссий по вопросам, относящимся к компетенции Контрольно-ревизионной комиссии. 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Контрольно-ревизионной комиссией осуществлялось постоянное взаимодействие с Контрольно-счетной палатой Смоленской области и муниципальными контрольно-счетными органами муниципальных образований Смоленской области по различным вопросам деятельности контрольно-счетных органов.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Информация о деятельности Контрольно-ревизионной комиссии в 2024 году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пунктом 4.26 Положения о Контрольно-ревизионной комиссии систематически размещалась на официальном сайте муниципального образования «Глинковский район»  Смоленской области.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2024 году подготовлен и направлен отчет о деятельности Контрольно-ревизионной комиссии за 2023 год в Глинковский районный Совет депутатов и Главе муниципального образования  «Глинковский район» Смоленской области.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декабре 202</w:t>
      </w:r>
      <w:r w:rsidR="009336E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подготовлен и утвержден план работы Контрольно-ревизионной комиссии на 202</w:t>
      </w:r>
      <w:r w:rsidR="009336E0">
        <w:rPr>
          <w:sz w:val="28"/>
          <w:szCs w:val="28"/>
        </w:rPr>
        <w:t>5</w:t>
      </w:r>
      <w:r>
        <w:rPr>
          <w:sz w:val="28"/>
          <w:szCs w:val="28"/>
        </w:rPr>
        <w:t xml:space="preserve"> год. План работы Контрол</w:t>
      </w:r>
      <w:r w:rsidR="009336E0">
        <w:rPr>
          <w:sz w:val="28"/>
          <w:szCs w:val="28"/>
        </w:rPr>
        <w:t>ьно-ревизионной комиссии на 2025</w:t>
      </w:r>
      <w:r>
        <w:rPr>
          <w:sz w:val="28"/>
          <w:szCs w:val="28"/>
        </w:rPr>
        <w:t xml:space="preserve"> год сформирован с учетом осуществления возложенных полномочий в виде экспертно-аналитических мероприятий и обеспечения периодичности проведения контрольных мероприятий один раз в два-три года. План работы на 202</w:t>
      </w:r>
      <w:r w:rsidR="009336E0">
        <w:rPr>
          <w:sz w:val="28"/>
          <w:szCs w:val="28"/>
        </w:rPr>
        <w:t>5</w:t>
      </w:r>
      <w:r>
        <w:rPr>
          <w:sz w:val="28"/>
          <w:szCs w:val="28"/>
        </w:rPr>
        <w:t xml:space="preserve"> год размещен на официальном сайте муниципального образования «Глинковский район» Смоленской области в информационно-телекоммуникационной сети «Интернет». </w:t>
      </w:r>
    </w:p>
    <w:p w:rsidR="00405A77" w:rsidRDefault="00405A77" w:rsidP="00405A77">
      <w:pPr>
        <w:ind w:left="-15" w:right="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>
        <w:rPr>
          <w:sz w:val="28"/>
          <w:szCs w:val="28"/>
        </w:rPr>
        <w:t xml:space="preserve">       В </w:t>
      </w:r>
      <w:r w:rsidR="00F53B3D">
        <w:rPr>
          <w:sz w:val="28"/>
          <w:szCs w:val="28"/>
        </w:rPr>
        <w:t xml:space="preserve">конце </w:t>
      </w:r>
      <w:r>
        <w:rPr>
          <w:sz w:val="28"/>
          <w:szCs w:val="28"/>
        </w:rPr>
        <w:t>2024 год</w:t>
      </w:r>
      <w:r w:rsidR="00F53B3D">
        <w:rPr>
          <w:sz w:val="28"/>
          <w:szCs w:val="28"/>
        </w:rPr>
        <w:t>а</w:t>
      </w:r>
      <w:r>
        <w:rPr>
          <w:sz w:val="28"/>
          <w:szCs w:val="28"/>
        </w:rPr>
        <w:t xml:space="preserve"> проведена работа по созданию Контрольно-ревизионной комиссии муниципального образования «Глинковский муниципальный округ» Смоленской области,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В связи с этим была проведена работа по регистрации Контрольно-ревизионной комиссии в качестве юридического лица в налоговом органе, в органах социального страхования, в пенсионном фонде, в территориальном органе Росстата. Открыты лицевые счета в: Финансовом управлении Администрации муниципального образования «Глинковский муниципальный округ» Смоленской области, УФК по Смоленской области.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2025 году Контрольно-ревизионная комиссия продолжит работу по совершенствованию внешнего муниципального финансового контроля.  </w:t>
      </w:r>
    </w:p>
    <w:p w:rsidR="00405A77" w:rsidRDefault="00405A77" w:rsidP="00405A77">
      <w:pPr>
        <w:ind w:left="-15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405A77" w:rsidRDefault="00405A77" w:rsidP="00405A77">
      <w:pPr>
        <w:spacing w:line="256" w:lineRule="auto"/>
        <w:ind w:left="710"/>
        <w:jc w:val="both"/>
        <w:rPr>
          <w:sz w:val="28"/>
          <w:szCs w:val="28"/>
        </w:rPr>
      </w:pPr>
    </w:p>
    <w:p w:rsidR="00405A77" w:rsidRDefault="00405A77" w:rsidP="00405A77">
      <w:pPr>
        <w:jc w:val="both"/>
        <w:rPr>
          <w:sz w:val="28"/>
          <w:szCs w:val="28"/>
          <w:shd w:val="clear" w:color="auto" w:fill="FFFFFF"/>
        </w:rPr>
      </w:pPr>
    </w:p>
    <w:p w:rsidR="00C37883" w:rsidRDefault="00C37883"/>
    <w:sectPr w:rsidR="00C37883" w:rsidSect="00C37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E0931"/>
    <w:multiLevelType w:val="hybridMultilevel"/>
    <w:tmpl w:val="ABC2DFA4"/>
    <w:lvl w:ilvl="0" w:tplc="3140C10C">
      <w:start w:val="1"/>
      <w:numFmt w:val="decimal"/>
      <w:pStyle w:val="1"/>
      <w:lvlText w:val="%1."/>
      <w:lvlJc w:val="left"/>
      <w:pPr>
        <w:ind w:left="2694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2F0266C">
      <w:start w:val="1"/>
      <w:numFmt w:val="lowerLetter"/>
      <w:lvlText w:val="%2"/>
      <w:lvlJc w:val="left"/>
      <w:pPr>
        <w:ind w:left="45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736F252">
      <w:start w:val="1"/>
      <w:numFmt w:val="lowerRoman"/>
      <w:lvlText w:val="%3"/>
      <w:lvlJc w:val="left"/>
      <w:pPr>
        <w:ind w:left="52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FA6A7A">
      <w:start w:val="1"/>
      <w:numFmt w:val="decimal"/>
      <w:lvlText w:val="%4"/>
      <w:lvlJc w:val="left"/>
      <w:pPr>
        <w:ind w:left="59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E4C18A2">
      <w:start w:val="1"/>
      <w:numFmt w:val="lowerLetter"/>
      <w:lvlText w:val="%5"/>
      <w:lvlJc w:val="left"/>
      <w:pPr>
        <w:ind w:left="668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F2882C">
      <w:start w:val="1"/>
      <w:numFmt w:val="lowerRoman"/>
      <w:lvlText w:val="%6"/>
      <w:lvlJc w:val="left"/>
      <w:pPr>
        <w:ind w:left="740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BF4CA5E">
      <w:start w:val="1"/>
      <w:numFmt w:val="decimal"/>
      <w:lvlText w:val="%7"/>
      <w:lvlJc w:val="left"/>
      <w:pPr>
        <w:ind w:left="812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EC29516">
      <w:start w:val="1"/>
      <w:numFmt w:val="lowerLetter"/>
      <w:lvlText w:val="%8"/>
      <w:lvlJc w:val="left"/>
      <w:pPr>
        <w:ind w:left="884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2FC5A46">
      <w:start w:val="1"/>
      <w:numFmt w:val="lowerRoman"/>
      <w:lvlText w:val="%9"/>
      <w:lvlJc w:val="left"/>
      <w:pPr>
        <w:ind w:left="9562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8514BE2"/>
    <w:multiLevelType w:val="hybridMultilevel"/>
    <w:tmpl w:val="C04EEF92"/>
    <w:lvl w:ilvl="0" w:tplc="5F2CB5C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4387C80">
      <w:start w:val="1"/>
      <w:numFmt w:val="bullet"/>
      <w:lvlText w:val="o"/>
      <w:lvlJc w:val="left"/>
      <w:pPr>
        <w:ind w:left="17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14CF478">
      <w:start w:val="1"/>
      <w:numFmt w:val="bullet"/>
      <w:lvlText w:val="▪"/>
      <w:lvlJc w:val="left"/>
      <w:pPr>
        <w:ind w:left="25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F3C0598">
      <w:start w:val="1"/>
      <w:numFmt w:val="bullet"/>
      <w:lvlText w:val="•"/>
      <w:lvlJc w:val="left"/>
      <w:pPr>
        <w:ind w:left="32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D467F64">
      <w:start w:val="1"/>
      <w:numFmt w:val="bullet"/>
      <w:lvlText w:val="o"/>
      <w:lvlJc w:val="left"/>
      <w:pPr>
        <w:ind w:left="39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E745D96">
      <w:start w:val="1"/>
      <w:numFmt w:val="bullet"/>
      <w:lvlText w:val="▪"/>
      <w:lvlJc w:val="left"/>
      <w:pPr>
        <w:ind w:left="4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1B22DB0">
      <w:start w:val="1"/>
      <w:numFmt w:val="bullet"/>
      <w:lvlText w:val="•"/>
      <w:lvlJc w:val="left"/>
      <w:pPr>
        <w:ind w:left="5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4CE44C2">
      <w:start w:val="1"/>
      <w:numFmt w:val="bullet"/>
      <w:lvlText w:val="o"/>
      <w:lvlJc w:val="left"/>
      <w:pPr>
        <w:ind w:left="6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14CA2BE">
      <w:start w:val="1"/>
      <w:numFmt w:val="bullet"/>
      <w:lvlText w:val="▪"/>
      <w:lvlJc w:val="left"/>
      <w:pPr>
        <w:ind w:left="6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compat/>
  <w:rsids>
    <w:rsidRoot w:val="00405A77"/>
    <w:rsid w:val="00405A77"/>
    <w:rsid w:val="00466F24"/>
    <w:rsid w:val="00855907"/>
    <w:rsid w:val="009336E0"/>
    <w:rsid w:val="00A73C02"/>
    <w:rsid w:val="00AA0507"/>
    <w:rsid w:val="00C37883"/>
    <w:rsid w:val="00F53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rsid w:val="00405A77"/>
    <w:pPr>
      <w:keepNext/>
      <w:keepLines/>
      <w:numPr>
        <w:numId w:val="1"/>
      </w:numPr>
      <w:spacing w:after="0" w:line="256" w:lineRule="auto"/>
      <w:ind w:left="70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5A77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1630</Words>
  <Characters>9297</Characters>
  <Application>Microsoft Office Word</Application>
  <DocSecurity>0</DocSecurity>
  <Lines>77</Lines>
  <Paragraphs>21</Paragraphs>
  <ScaleCrop>false</ScaleCrop>
  <Company>Reanimator Extreme Edition</Company>
  <LinksUpToDate>false</LinksUpToDate>
  <CharactersWithSpaces>10906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2025-03-28T08:21:00Z</dcterms:created>
  <dcterms:modified xsi:type="dcterms:W3CDTF">2025-04-21T11:06:00Z</dcterms:modified>
</cp:coreProperties>
</file>