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49" w:rsidRDefault="00C86849" w:rsidP="009724F3">
      <w:pPr>
        <w:tabs>
          <w:tab w:val="left" w:pos="720"/>
        </w:tabs>
        <w:ind w:left="-540" w:firstLine="540"/>
        <w:jc w:val="center"/>
        <w:outlineLvl w:val="3"/>
        <w:rPr>
          <w:b/>
          <w:bCs/>
        </w:rPr>
      </w:pPr>
    </w:p>
    <w:p w:rsidR="00C86849" w:rsidRDefault="00C86849" w:rsidP="009724F3">
      <w:pPr>
        <w:tabs>
          <w:tab w:val="left" w:pos="720"/>
        </w:tabs>
        <w:ind w:left="-540" w:firstLine="540"/>
        <w:jc w:val="center"/>
        <w:outlineLvl w:val="3"/>
        <w:rPr>
          <w:b/>
          <w:bCs/>
        </w:rPr>
      </w:pPr>
    </w:p>
    <w:p w:rsidR="00C86849" w:rsidRDefault="00C86849" w:rsidP="00C86849">
      <w:pPr>
        <w:tabs>
          <w:tab w:val="left" w:pos="2552"/>
        </w:tabs>
        <w:jc w:val="center"/>
        <w:rPr>
          <w:b/>
        </w:rPr>
      </w:pPr>
      <w:r>
        <w:rPr>
          <w:b/>
        </w:rPr>
        <w:t>ПОЯСНИТЕЛЬНАЯ ЗАПИСКА</w:t>
      </w:r>
    </w:p>
    <w:p w:rsidR="00C86849" w:rsidRDefault="00C86849" w:rsidP="00C86849">
      <w:pPr>
        <w:jc w:val="center"/>
        <w:rPr>
          <w:b/>
        </w:rPr>
      </w:pPr>
      <w:r>
        <w:rPr>
          <w:b/>
        </w:rPr>
        <w:t>к  решению «О  бюджете Глинковского сельского поселения на 2024 год и на плановый период 2025 и 2026 годов»</w:t>
      </w:r>
    </w:p>
    <w:p w:rsidR="00C86849" w:rsidRDefault="00C86849" w:rsidP="00C86849">
      <w:pPr>
        <w:jc w:val="center"/>
        <w:rPr>
          <w:b/>
        </w:rPr>
      </w:pPr>
    </w:p>
    <w:p w:rsidR="00C86849" w:rsidRDefault="00C86849" w:rsidP="00C86849">
      <w:pPr>
        <w:ind w:firstLine="708"/>
        <w:jc w:val="both"/>
      </w:pPr>
      <w:r>
        <w:t>Решение «О  бюджете Глинковского сельского поселения на 2024 год и на плановый период 2025 и 2026 годов» (далее-решение о бюджете) подготовлено в соответствии с требованиями, установленными Бюджетным кодексом Российской Федерации.</w:t>
      </w:r>
    </w:p>
    <w:p w:rsidR="00C86849" w:rsidRDefault="00C86849" w:rsidP="00C86849">
      <w:pPr>
        <w:jc w:val="both"/>
      </w:pPr>
      <w:r>
        <w:t xml:space="preserve">             Статьей 184.1 Бюджетного кодекса Российской Федерации установлены общие требования к структуре и содержанию  решения  о бюджете. Частью 1 данной статьи определено, что в решении о бюджете должны содержаться основные характеристики бюджета, к которым относится общий объем доходов бюджета, общий объем расходов бюджета, дефицит (профицит) бюджета. Все вышеперечисленные параметры  бюджета Глинковского сельского поселения (далее - бюджета сельского поселения) установлены в пункте 1 решения о бюджете в следующих объемах:</w:t>
      </w:r>
    </w:p>
    <w:p w:rsidR="00C86849" w:rsidRDefault="00C86849" w:rsidP="00C86849">
      <w:pPr>
        <w:jc w:val="right"/>
      </w:pPr>
      <w:r>
        <w:t>(тыс. руб.)</w:t>
      </w: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2059"/>
        <w:gridCol w:w="1418"/>
        <w:gridCol w:w="1701"/>
      </w:tblGrid>
      <w:tr w:rsidR="00C86849" w:rsidTr="00C86849">
        <w:trPr>
          <w:trHeight w:val="38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</w:t>
            </w:r>
          </w:p>
        </w:tc>
      </w:tr>
      <w:tr w:rsidR="00C86849" w:rsidTr="00C86849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доходов  бюджета сельского поселения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31660,6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48088,7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34252,0</w:t>
            </w:r>
          </w:p>
        </w:tc>
      </w:tr>
      <w:tr w:rsidR="00C86849" w:rsidTr="00C86849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расходов  бюджета сельского поселения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 w:rsidP="00DB5B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B5B09">
              <w:rPr>
                <w:lang w:eastAsia="en-US"/>
              </w:rPr>
              <w:t>22</w:t>
            </w:r>
            <w:r>
              <w:rPr>
                <w:lang w:eastAsia="en-US"/>
              </w:rP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48088,7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34252,0</w:t>
            </w:r>
          </w:p>
        </w:tc>
      </w:tr>
      <w:tr w:rsidR="00C86849" w:rsidTr="00C86849"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Дефицит - (профицит +)  бюджета сельского поселения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0640A4" w:rsidP="00DB5B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DB5B09">
              <w:rPr>
                <w:lang w:eastAsia="en-US"/>
              </w:rPr>
              <w:t>5</w:t>
            </w:r>
            <w:r w:rsidR="00C86849">
              <w:rPr>
                <w:lang w:eastAsia="en-US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49" w:rsidRDefault="00C8684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C86849" w:rsidRDefault="00C86849" w:rsidP="00C86849">
      <w:pPr>
        <w:pStyle w:val="a3"/>
        <w:spacing w:after="0"/>
        <w:ind w:left="0"/>
        <w:jc w:val="center"/>
        <w:rPr>
          <w:b/>
          <w:sz w:val="24"/>
          <w:szCs w:val="24"/>
        </w:rPr>
      </w:pPr>
    </w:p>
    <w:p w:rsidR="00C86849" w:rsidRDefault="00C86849" w:rsidP="00C86849">
      <w:pPr>
        <w:autoSpaceDE w:val="0"/>
        <w:autoSpaceDN w:val="0"/>
        <w:adjustRightInd w:val="0"/>
        <w:jc w:val="both"/>
      </w:pPr>
      <w:r>
        <w:t xml:space="preserve">             Прогноз доходов  бюджета сельского поселения предлагается к утверждению на 2024 год в сумме 31660,6 тыс. рублей, на 2025 год в сумме 48088,7 тыс. рублей, на 2026 год в сумме 34252,0 тыс. рублей.</w:t>
      </w:r>
    </w:p>
    <w:p w:rsidR="00C86849" w:rsidRDefault="00C86849" w:rsidP="00C86849">
      <w:pPr>
        <w:autoSpaceDE w:val="0"/>
        <w:autoSpaceDN w:val="0"/>
        <w:adjustRightInd w:val="0"/>
        <w:jc w:val="both"/>
      </w:pPr>
    </w:p>
    <w:p w:rsidR="00C86849" w:rsidRDefault="00C86849" w:rsidP="00C86849">
      <w:pPr>
        <w:pStyle w:val="a3"/>
        <w:spacing w:after="0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Формирование доходной части  бюджета сельского поселения на 2024 год и на плановый период 2025 и 2026 годов</w:t>
      </w:r>
    </w:p>
    <w:p w:rsidR="00C86849" w:rsidRDefault="00C86849" w:rsidP="00C8684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Поступление налоговых и неналоговых доходов </w:t>
      </w:r>
      <w:r>
        <w:rPr>
          <w:bCs/>
          <w:color w:val="000000"/>
        </w:rPr>
        <w:t>в</w:t>
      </w:r>
      <w:r>
        <w:rPr>
          <w:color w:val="000000"/>
        </w:rPr>
        <w:t xml:space="preserve"> бюджет сельского поселения на 2024 год  прогнозируется в сумме 5716,4 тыс. рублей, на плановый период 2025 и 2026 годов в сумме 6002,0 тыс. рублей и 6277,5 тыс. рублей соответственно. </w:t>
      </w:r>
    </w:p>
    <w:p w:rsidR="00C86849" w:rsidRDefault="00C86849" w:rsidP="00C8684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proofErr w:type="gramStart"/>
      <w:r>
        <w:rPr>
          <w:color w:val="000000"/>
        </w:rPr>
        <w:t xml:space="preserve">В составе доходов бюджета сельского поселения налоговые доходы прогнозируются  на 2024 год в сумме 5539,4 тыс. рублей, неналоговые доходы в сумме 224,5 тыс. рублей, доходы бюджета сельского поселения, в том числе в части доходов, установленных, </w:t>
      </w:r>
      <w:r>
        <w:rPr>
          <w:bCs/>
        </w:rPr>
        <w:t>решением Глинковского сельского поселения Глинковского района Смоленской области от 21 ноября 2013 года № 41 «О создании дорожного фонда  Глинковского сельского поселения Глинковского района Смоленской области</w:t>
      </w:r>
      <w:proofErr w:type="gramEnd"/>
      <w:r>
        <w:rPr>
          <w:bCs/>
        </w:rPr>
        <w:t>»</w:t>
      </w:r>
      <w:r>
        <w:rPr>
          <w:color w:val="000000"/>
        </w:rPr>
        <w:t xml:space="preserve">  в сумме 1506,3 тыс. рублей. </w:t>
      </w:r>
    </w:p>
    <w:p w:rsidR="00C86849" w:rsidRDefault="00C86849" w:rsidP="00C8684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proofErr w:type="gramStart"/>
      <w:r>
        <w:rPr>
          <w:color w:val="000000"/>
        </w:rPr>
        <w:t xml:space="preserve">В составе доходов бюджета сельского поселения налоговые доходы прогнозируются  на 2025 год в сумме 5768,6 тыс. рублей, неналоговые доходы в сумме 233,4 тыс. рублей, доходы бюджета сельского поселения в части доходов, установленных, </w:t>
      </w:r>
      <w:r>
        <w:rPr>
          <w:bCs/>
        </w:rPr>
        <w:t xml:space="preserve">решением Глинковского сельского поселения Глинковского района Смоленской области от 21 ноября 2013 года № 41 «О создании дорожного фонда  Глинковского сельского поселения Глинковского района Смоленской области» </w:t>
      </w:r>
      <w:r>
        <w:rPr>
          <w:color w:val="000000"/>
        </w:rPr>
        <w:t xml:space="preserve"> в сумме 1547,1</w:t>
      </w:r>
      <w:proofErr w:type="gramEnd"/>
      <w:r>
        <w:rPr>
          <w:color w:val="000000"/>
        </w:rPr>
        <w:t xml:space="preserve"> тыс. рублей. </w:t>
      </w:r>
    </w:p>
    <w:p w:rsidR="00C86849" w:rsidRDefault="00C86849" w:rsidP="00C86849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proofErr w:type="gramStart"/>
      <w:r>
        <w:rPr>
          <w:color w:val="000000"/>
        </w:rPr>
        <w:t xml:space="preserve">В составе доходов бюджета сельского поселения налоговые доходы прогнозируются  на 2026 год в сумме 6034,8 тыс. рублей, неналоговые доходы в сумме 242,7 тыс. рублей, доходы бюджета сельского поселения, в том числе в части доходов, установленных,  </w:t>
      </w:r>
      <w:r>
        <w:rPr>
          <w:bCs/>
        </w:rPr>
        <w:t>решением Глинковского сельского поселения Глинковского района Смоленской области от 21 ноября 2013 года № 41 «О создании дорожного фонда  Глинковского сельского поселения Глинковского района Смоленской области</w:t>
      </w:r>
      <w:proofErr w:type="gramEnd"/>
      <w:r>
        <w:rPr>
          <w:bCs/>
        </w:rPr>
        <w:t xml:space="preserve">» </w:t>
      </w:r>
      <w:r>
        <w:rPr>
          <w:color w:val="000000"/>
        </w:rPr>
        <w:t xml:space="preserve">в сумме 1546,4 тыс. рублей. </w:t>
      </w:r>
    </w:p>
    <w:p w:rsidR="00C86849" w:rsidRDefault="00C86849" w:rsidP="00C86849">
      <w:pPr>
        <w:autoSpaceDE w:val="0"/>
        <w:autoSpaceDN w:val="0"/>
        <w:adjustRightInd w:val="0"/>
        <w:jc w:val="both"/>
        <w:outlineLvl w:val="1"/>
        <w:rPr>
          <w:color w:val="000000"/>
        </w:rPr>
      </w:pPr>
    </w:p>
    <w:p w:rsidR="00C86849" w:rsidRDefault="00C86849" w:rsidP="00C86849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Особенности расчетов поступлений платежей в бюджет  сельского поселения </w:t>
      </w:r>
    </w:p>
    <w:p w:rsidR="00C86849" w:rsidRDefault="00C86849" w:rsidP="00C86849">
      <w:pPr>
        <w:jc w:val="center"/>
        <w:rPr>
          <w:b/>
          <w:bCs/>
        </w:rPr>
      </w:pPr>
      <w:r>
        <w:rPr>
          <w:b/>
          <w:bCs/>
        </w:rPr>
        <w:t>по отдельным доходным источникам на 2024 год и на плановый период 2025 и 2026 годов</w:t>
      </w:r>
    </w:p>
    <w:p w:rsidR="00C86849" w:rsidRDefault="00C86849" w:rsidP="00C86849">
      <w:pPr>
        <w:jc w:val="center"/>
        <w:outlineLvl w:val="0"/>
      </w:pPr>
      <w:r>
        <w:rPr>
          <w:b/>
        </w:rPr>
        <w:t>Налог на доходы физических лиц.</w:t>
      </w:r>
    </w:p>
    <w:p w:rsidR="00C86849" w:rsidRDefault="00C86849" w:rsidP="00C86849">
      <w:pPr>
        <w:jc w:val="both"/>
      </w:pPr>
      <w:r>
        <w:t xml:space="preserve">            План поступлений налога на доходы физических лиц в  бюджет сельского поселения на 2024 год  и на плановый период произведен исходя из ожидаемого поступления налога за 2023 год  и </w:t>
      </w:r>
      <w:r>
        <w:rPr>
          <w:color w:val="000000"/>
        </w:rPr>
        <w:t xml:space="preserve">прогнозируемых показателей социально-экономического развития муниципального образования.  </w:t>
      </w:r>
      <w:r>
        <w:t>Поступление налога на доходы физических лиц запланировано на 2024 год в сумме 2761,1 тыс. рублей и на плановый период 2025 и 2026 годов 2959,2 тыс. рублей и 3187,2 тыс. рублей соответственно.</w:t>
      </w:r>
    </w:p>
    <w:p w:rsidR="00C86849" w:rsidRDefault="00C86849" w:rsidP="00C86849">
      <w:pPr>
        <w:jc w:val="both"/>
      </w:pPr>
    </w:p>
    <w:p w:rsidR="00C86849" w:rsidRDefault="00C86849" w:rsidP="00C86849">
      <w:pPr>
        <w:shd w:val="clear" w:color="auto" w:fill="FFFFFF"/>
        <w:jc w:val="center"/>
        <w:rPr>
          <w:b/>
        </w:rPr>
      </w:pPr>
      <w:r>
        <w:rPr>
          <w:b/>
        </w:rPr>
        <w:t>Акцизы по подакцизным товарам (продукции), производимым</w:t>
      </w:r>
    </w:p>
    <w:p w:rsidR="00C86849" w:rsidRDefault="00C86849" w:rsidP="00C86849">
      <w:pPr>
        <w:shd w:val="clear" w:color="auto" w:fill="FFFFFF"/>
        <w:jc w:val="center"/>
        <w:rPr>
          <w:b/>
        </w:rPr>
      </w:pPr>
      <w:r>
        <w:rPr>
          <w:b/>
        </w:rPr>
        <w:t xml:space="preserve"> на территории Российской Федерации</w:t>
      </w:r>
      <w:r>
        <w:rPr>
          <w:b/>
        </w:rPr>
        <w:tab/>
      </w:r>
    </w:p>
    <w:p w:rsidR="00C86849" w:rsidRDefault="00C86849" w:rsidP="00C86849">
      <w:pPr>
        <w:jc w:val="both"/>
      </w:pPr>
      <w:r>
        <w:t xml:space="preserve">         Поступление акцизов по подакцизным товарам (продукции), производимым на территории Российской Федерации, запланировано на 2024 год в сумме 1506,3 тыс. рублей  и на плановый период 2025 и 2026 годов 1547,1 тыс. рублей и 1546,4 тыс. рублей соответственно.</w:t>
      </w:r>
    </w:p>
    <w:p w:rsidR="00C86849" w:rsidRDefault="00C86849" w:rsidP="00C86849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Расчет поступления акцизов</w:t>
      </w:r>
      <w:r w:rsidR="000B4B3A">
        <w:rPr>
          <w:color w:val="000000"/>
        </w:rPr>
        <w:t xml:space="preserve"> </w:t>
      </w:r>
      <w: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t>инжекторных</w:t>
      </w:r>
      <w:proofErr w:type="spellEnd"/>
      <w:r>
        <w:t xml:space="preserve">) двигателей </w:t>
      </w:r>
      <w:r>
        <w:rPr>
          <w:color w:val="000000"/>
        </w:rPr>
        <w:t xml:space="preserve">произведен на основе норматива зачисления </w:t>
      </w:r>
      <w:r>
        <w:t>доходов от уплаты акцизов в бюджеты субъектов Российской Федерации и местными бюджетами на 2024 год и на плановый период 2025 и 2026 годов. Норматив распределения доходов от уплаты</w:t>
      </w:r>
      <w:r w:rsidR="000B4B3A">
        <w:t xml:space="preserve"> </w:t>
      </w:r>
      <w: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t>инжекторных</w:t>
      </w:r>
      <w:proofErr w:type="spellEnd"/>
      <w:r>
        <w:t xml:space="preserve">) двигателей для сельского поселения  установлен в размере 0,0259 процента. </w:t>
      </w:r>
    </w:p>
    <w:p w:rsidR="00C86849" w:rsidRDefault="00C86849" w:rsidP="00C86849">
      <w:pPr>
        <w:pStyle w:val="a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Налог на имущество физических лиц</w:t>
      </w:r>
    </w:p>
    <w:p w:rsidR="00C86849" w:rsidRDefault="00C86849" w:rsidP="00C86849">
      <w:pPr>
        <w:ind w:firstLine="720"/>
        <w:jc w:val="both"/>
      </w:pPr>
      <w:r>
        <w:t xml:space="preserve">Поступление  налога в бюджет сельского поселения на 2024 год запланировано  в  сумме 646,2 тыс. рублей, на 2025 год –330,0 тыс. рублей и на 2026 год- 345,3 тыс. рублей. </w:t>
      </w:r>
    </w:p>
    <w:p w:rsidR="00C86849" w:rsidRDefault="00C86849" w:rsidP="00C86849">
      <w:pPr>
        <w:ind w:firstLine="709"/>
        <w:jc w:val="center"/>
        <w:rPr>
          <w:b/>
        </w:rPr>
      </w:pPr>
      <w:r>
        <w:rPr>
          <w:b/>
        </w:rPr>
        <w:t>Земельный налог</w:t>
      </w:r>
    </w:p>
    <w:p w:rsidR="00C86849" w:rsidRDefault="00C86849" w:rsidP="00C86849">
      <w:pPr>
        <w:ind w:firstLine="709"/>
        <w:jc w:val="both"/>
      </w:pPr>
      <w:r>
        <w:t>Поступление налога в 2024 году прогнозируется в сумме 625,8 тыс. рублей. Поступление земельного налога в бюджет сельского поселения  на плановый период 2025 и 2026 годов запланировано 930,2 тыс. рублей и 953,7 тыс. рублей соответственно.</w:t>
      </w:r>
    </w:p>
    <w:p w:rsidR="00C86849" w:rsidRDefault="00C86849" w:rsidP="00C86849">
      <w:pPr>
        <w:pStyle w:val="a5"/>
        <w:spacing w:after="0"/>
        <w:ind w:firstLine="720"/>
        <w:jc w:val="center"/>
        <w:rPr>
          <w:b/>
        </w:rPr>
      </w:pPr>
    </w:p>
    <w:p w:rsidR="00C86849" w:rsidRDefault="00C86849" w:rsidP="00C86849">
      <w:pPr>
        <w:pStyle w:val="a5"/>
        <w:spacing w:after="0"/>
        <w:ind w:firstLine="720"/>
        <w:jc w:val="center"/>
        <w:rPr>
          <w:i/>
        </w:rPr>
      </w:pPr>
      <w:r>
        <w:rPr>
          <w:b/>
        </w:rPr>
        <w:t>Неналоговые доходы</w:t>
      </w:r>
    </w:p>
    <w:p w:rsidR="00C86849" w:rsidRDefault="00C86849" w:rsidP="00C86849">
      <w:pPr>
        <w:jc w:val="both"/>
      </w:pPr>
      <w:r>
        <w:t xml:space="preserve">         Неналоговые доходы бюджета поселения запланированы на 2024 год в сумме 177,0  тыс. рублей и на плановый период 2025 и 2026 годов 233,4 тыс. рублей и 242,7 тыс. рублей соответственно, в т.</w:t>
      </w:r>
      <w:r w:rsidR="004A019D">
        <w:t xml:space="preserve"> </w:t>
      </w:r>
      <w:r>
        <w:t>ч</w:t>
      </w:r>
      <w:r w:rsidR="004A019D">
        <w:t>.</w:t>
      </w:r>
      <w:r>
        <w:t xml:space="preserve">: </w:t>
      </w:r>
    </w:p>
    <w:p w:rsidR="00C86849" w:rsidRDefault="00C86849" w:rsidP="00C86849">
      <w:pPr>
        <w:jc w:val="both"/>
      </w:pPr>
      <w:r>
        <w:t>- доходы от сдачи в аренду имущества, составляющего казну сельских поселений (за исключением земельных участков) в сумме 0,0 тыс. рублей-2024 год, в сумме 68,0 тыс. рублей-2025 год и в сумме 70,7 тыс. рублей-2026 год.</w:t>
      </w:r>
    </w:p>
    <w:p w:rsidR="00C86849" w:rsidRDefault="00C86849" w:rsidP="00C86849">
      <w:pPr>
        <w:pStyle w:val="a3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прочие поступления доходы от использования имущества, находящегося в собственности сельских поселений </w:t>
      </w:r>
      <w:r>
        <w:rPr>
          <w:color w:val="000000"/>
          <w:sz w:val="24"/>
          <w:szCs w:val="24"/>
          <w:shd w:val="clear" w:color="auto" w:fill="FFFFFF"/>
        </w:rPr>
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</w:r>
      <w:r>
        <w:rPr>
          <w:sz w:val="24"/>
          <w:szCs w:val="24"/>
        </w:rPr>
        <w:t xml:space="preserve"> в сумме 177,0 тыс. рублей -2024 год, в сумме 165,4 тыс. рублей - 2025 год и в сумме 172,0 тыс. рублей-2026 год.</w:t>
      </w:r>
    </w:p>
    <w:p w:rsidR="00C86849" w:rsidRDefault="00C86849" w:rsidP="00C86849">
      <w:pPr>
        <w:pStyle w:val="1"/>
        <w:tabs>
          <w:tab w:val="left" w:pos="720"/>
        </w:tabs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Безвозмездные перечисления</w:t>
      </w:r>
    </w:p>
    <w:p w:rsidR="00C86849" w:rsidRDefault="004A019D" w:rsidP="00C86849">
      <w:pPr>
        <w:pStyle w:val="a5"/>
        <w:tabs>
          <w:tab w:val="left" w:pos="720"/>
        </w:tabs>
        <w:spacing w:after="0"/>
        <w:jc w:val="both"/>
      </w:pPr>
      <w:r>
        <w:tab/>
      </w:r>
      <w:bookmarkStart w:id="0" w:name="_GoBack"/>
      <w:bookmarkEnd w:id="0"/>
      <w:r w:rsidR="00C86849">
        <w:t xml:space="preserve">Безвозмездные перечисления запланированы  на 2024 год в сумме 25944,2 тыс. рублей и на плановый период 2025 и 2026 годов   в сумме 42086,7 и 27974,5 тыс. рублей соответственно, в </w:t>
      </w:r>
      <w:proofErr w:type="spellStart"/>
      <w:r w:rsidR="00C86849">
        <w:t>т.ч</w:t>
      </w:r>
      <w:proofErr w:type="spellEnd"/>
      <w:r w:rsidR="00C86849">
        <w:t xml:space="preserve">.: </w:t>
      </w:r>
    </w:p>
    <w:p w:rsidR="00C86849" w:rsidRDefault="00C86849" w:rsidP="00C86849">
      <w:pPr>
        <w:pStyle w:val="a5"/>
        <w:tabs>
          <w:tab w:val="left" w:pos="720"/>
        </w:tabs>
        <w:spacing w:after="0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1559"/>
        <w:gridCol w:w="1418"/>
        <w:gridCol w:w="1276"/>
      </w:tblGrid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849" w:rsidRDefault="00C86849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 xml:space="preserve">Дотации бюджетам сельских  поселений на выравнивание бюджетной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5314,5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2277,7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2277,4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lang w:eastAsia="en-US"/>
              </w:rPr>
            </w:pPr>
            <w:r>
              <w:t xml:space="preserve">Субсидии бюджетам бюджетной системы Российской Федерации (межбюджетные субсидии), 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17742,2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39373,6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25229,8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948,9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Прочие субсидии бюджетам сельских поселений для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подготовку сметной документации на капитальный ремонт объектов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для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расходов бюджетов муниципальных образований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35929,2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22085,4</w:t>
            </w:r>
          </w:p>
        </w:tc>
      </w:tr>
      <w:tr w:rsidR="00C86849" w:rsidTr="00C86849">
        <w:trPr>
          <w:trHeight w:val="1858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поселений для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</w:t>
            </w:r>
            <w:proofErr w:type="spellStart"/>
            <w:r>
              <w:rPr>
                <w:sz w:val="20"/>
                <w:szCs w:val="20"/>
              </w:rPr>
              <w:t>области</w:t>
            </w:r>
            <w:proofErr w:type="gramStart"/>
            <w:r>
              <w:rPr>
                <w:sz w:val="20"/>
                <w:szCs w:val="20"/>
              </w:rPr>
              <w:t>»н</w:t>
            </w:r>
            <w:proofErr w:type="gramEnd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 xml:space="preserve"> капитальный ремонт объектов теплоснабжения, водоснабжения, водоотведения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1944,4</w:t>
            </w:r>
          </w:p>
        </w:tc>
      </w:tr>
      <w:tr w:rsidR="00C86849" w:rsidTr="00C86849">
        <w:trPr>
          <w:trHeight w:val="1002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435,4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467,3</w:t>
            </w:r>
          </w:p>
        </w:tc>
      </w:tr>
      <w:tr w:rsidR="00C86849" w:rsidTr="00C86849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849" w:rsidRDefault="00C868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C86849" w:rsidRDefault="00C86849" w:rsidP="009724F3">
      <w:pPr>
        <w:tabs>
          <w:tab w:val="left" w:pos="720"/>
        </w:tabs>
        <w:ind w:left="-540" w:firstLine="540"/>
        <w:jc w:val="center"/>
        <w:outlineLvl w:val="3"/>
        <w:rPr>
          <w:b/>
          <w:bCs/>
        </w:rPr>
      </w:pPr>
    </w:p>
    <w:p w:rsidR="009724F3" w:rsidRDefault="009724F3" w:rsidP="009724F3">
      <w:pPr>
        <w:tabs>
          <w:tab w:val="left" w:pos="720"/>
        </w:tabs>
        <w:ind w:left="-540" w:firstLine="540"/>
        <w:jc w:val="center"/>
        <w:outlineLvl w:val="3"/>
        <w:rPr>
          <w:b/>
          <w:bCs/>
        </w:rPr>
      </w:pPr>
      <w:r w:rsidRPr="00B96556">
        <w:rPr>
          <w:b/>
          <w:bCs/>
        </w:rPr>
        <w:t>Предельный размер дефицита</w:t>
      </w:r>
    </w:p>
    <w:p w:rsidR="009724F3" w:rsidRPr="00B96556" w:rsidRDefault="00A6195F" w:rsidP="009724F3">
      <w:pPr>
        <w:jc w:val="both"/>
      </w:pPr>
      <w:r>
        <w:t xml:space="preserve">         </w:t>
      </w:r>
      <w:r w:rsidR="009724F3" w:rsidRPr="00B96556">
        <w:t xml:space="preserve">Предельный размер дефицита  бюджета сельского поселения </w:t>
      </w:r>
      <w:r w:rsidR="007802C2">
        <w:t xml:space="preserve">предлагается </w:t>
      </w:r>
      <w:r>
        <w:t xml:space="preserve">к утверждению в 2024 году в размере </w:t>
      </w:r>
      <w:r w:rsidR="00DB5B09">
        <w:t>5</w:t>
      </w:r>
      <w:r>
        <w:t xml:space="preserve">94,0 тыс. рублей, что составляет </w:t>
      </w:r>
      <w:r w:rsidR="00DB5B09">
        <w:t>10,4</w:t>
      </w:r>
      <w:r>
        <w:t xml:space="preserve"> процента от утвержденного общего годового объема доходов бюджета поселения без учета утвержденного объема безвозмездных поступлений.</w:t>
      </w:r>
      <w:r w:rsidR="00C86849" w:rsidRPr="00C86849">
        <w:t xml:space="preserve"> </w:t>
      </w:r>
    </w:p>
    <w:p w:rsidR="009724F3" w:rsidRPr="00B96556" w:rsidRDefault="009724F3" w:rsidP="009724F3">
      <w:pPr>
        <w:ind w:firstLine="708"/>
        <w:jc w:val="both"/>
      </w:pPr>
    </w:p>
    <w:p w:rsidR="009724F3" w:rsidRDefault="009724F3" w:rsidP="008236C5">
      <w:pPr>
        <w:ind w:firstLine="708"/>
        <w:jc w:val="center"/>
        <w:rPr>
          <w:b/>
        </w:rPr>
      </w:pPr>
      <w:r>
        <w:rPr>
          <w:b/>
        </w:rPr>
        <w:t>Расходы бюджета поселения</w:t>
      </w:r>
    </w:p>
    <w:p w:rsidR="009724F3" w:rsidRDefault="009724F3" w:rsidP="009724F3">
      <w:pPr>
        <w:jc w:val="both"/>
      </w:pPr>
      <w:r>
        <w:t xml:space="preserve">        Расходы бюджета поселения предусмотрены к утверждению </w:t>
      </w:r>
      <w:r w:rsidR="002320F6">
        <w:t>в</w:t>
      </w:r>
      <w:r>
        <w:t xml:space="preserve"> 202</w:t>
      </w:r>
      <w:r w:rsidR="004C3E7E">
        <w:t>4</w:t>
      </w:r>
      <w:r>
        <w:t xml:space="preserve"> году в сумме </w:t>
      </w:r>
      <w:r w:rsidR="00204648">
        <w:rPr>
          <w:lang w:eastAsia="en-US"/>
        </w:rPr>
        <w:t>3</w:t>
      </w:r>
      <w:r w:rsidR="00DB5B09">
        <w:rPr>
          <w:lang w:eastAsia="en-US"/>
        </w:rPr>
        <w:t>22</w:t>
      </w:r>
      <w:r w:rsidR="00204648">
        <w:rPr>
          <w:lang w:eastAsia="en-US"/>
        </w:rPr>
        <w:t>54,6</w:t>
      </w:r>
      <w:r w:rsidR="007D3F4B">
        <w:rPr>
          <w:lang w:eastAsia="en-US"/>
        </w:rPr>
        <w:t xml:space="preserve"> </w:t>
      </w:r>
      <w:r w:rsidR="00FB3B11">
        <w:t>т</w:t>
      </w:r>
      <w:r w:rsidR="004C3E7E">
        <w:t>ыс. рублей, на 2025</w:t>
      </w:r>
      <w:r>
        <w:t xml:space="preserve"> год </w:t>
      </w:r>
      <w:r w:rsidR="00AB76E3">
        <w:t>48088,7</w:t>
      </w:r>
      <w:r>
        <w:t xml:space="preserve"> тыс. рублей,</w:t>
      </w:r>
      <w:r w:rsidR="00AB76E3">
        <w:t xml:space="preserve"> </w:t>
      </w:r>
      <w:r>
        <w:t>в том числе условно утвержденные расходы</w:t>
      </w:r>
      <w:r w:rsidR="00AB76E3">
        <w:t xml:space="preserve"> </w:t>
      </w:r>
      <w:r w:rsidRPr="002467BA">
        <w:t xml:space="preserve">в сумме </w:t>
      </w:r>
      <w:r w:rsidR="004C3E7E">
        <w:t>207</w:t>
      </w:r>
      <w:r w:rsidRPr="002467BA">
        <w:t>,0 тыс.</w:t>
      </w:r>
      <w:r w:rsidR="00192C78">
        <w:t xml:space="preserve"> </w:t>
      </w:r>
      <w:r w:rsidRPr="002467BA">
        <w:t>рублей</w:t>
      </w:r>
      <w:r>
        <w:t>, на 202</w:t>
      </w:r>
      <w:r w:rsidR="00BC4B2E">
        <w:t>6</w:t>
      </w:r>
      <w:r>
        <w:t xml:space="preserve"> год </w:t>
      </w:r>
      <w:r w:rsidR="00AB76E3">
        <w:t>34252,0</w:t>
      </w:r>
      <w:r>
        <w:t xml:space="preserve"> тыс. рублей, в том числе условно утвержденные расходы  в сумме </w:t>
      </w:r>
      <w:r w:rsidR="004C3E7E">
        <w:t>428</w:t>
      </w:r>
      <w:r>
        <w:t>,0 тыс. рублей.</w:t>
      </w:r>
    </w:p>
    <w:p w:rsidR="00455EB5" w:rsidRDefault="00455EB5" w:rsidP="009724F3">
      <w:pPr>
        <w:jc w:val="both"/>
      </w:pP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center"/>
        <w:rPr>
          <w:b/>
          <w:color w:val="000000"/>
          <w:spacing w:val="-4"/>
        </w:rPr>
      </w:pPr>
    </w:p>
    <w:p w:rsidR="009724F3" w:rsidRDefault="009724F3" w:rsidP="008236C5">
      <w:pPr>
        <w:shd w:val="clear" w:color="auto" w:fill="FFFFFF"/>
        <w:tabs>
          <w:tab w:val="left" w:pos="10206"/>
        </w:tabs>
        <w:ind w:right="-54" w:firstLine="567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Общегосударственные вопросы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 w:rsidRPr="003C34C7">
        <w:t>По</w:t>
      </w:r>
      <w:r w:rsidR="00AB76E3">
        <w:t xml:space="preserve"> </w:t>
      </w:r>
      <w:r w:rsidRPr="003C34C7">
        <w:rPr>
          <w:i/>
        </w:rPr>
        <w:t>разделу 01 «Общегосударственные вопросы»</w:t>
      </w:r>
      <w:r w:rsidR="00AB76E3">
        <w:rPr>
          <w:i/>
        </w:rPr>
        <w:t xml:space="preserve"> </w:t>
      </w:r>
      <w:r>
        <w:rPr>
          <w:color w:val="000000"/>
          <w:spacing w:val="-4"/>
        </w:rPr>
        <w:t>включают в себя расходы на функционирование представительных органов, функционирование исполнительных органов местных администраций и резервные фонды на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в сумме</w:t>
      </w:r>
      <w:r w:rsidR="004A5409">
        <w:rPr>
          <w:color w:val="000000"/>
          <w:spacing w:val="-4"/>
        </w:rPr>
        <w:t xml:space="preserve"> </w:t>
      </w:r>
      <w:r w:rsidR="00204648">
        <w:rPr>
          <w:color w:val="000000"/>
          <w:spacing w:val="-4"/>
        </w:rPr>
        <w:t>208,1</w:t>
      </w:r>
      <w:r>
        <w:rPr>
          <w:color w:val="000000"/>
          <w:spacing w:val="-4"/>
        </w:rPr>
        <w:t xml:space="preserve"> тыс. рублей, на 202</w:t>
      </w:r>
      <w:r w:rsidR="004A5409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и 202</w:t>
      </w:r>
      <w:r w:rsidR="004A5409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годы по </w:t>
      </w:r>
      <w:r w:rsidR="004A5409">
        <w:rPr>
          <w:color w:val="000000"/>
          <w:spacing w:val="-4"/>
        </w:rPr>
        <w:t>32</w:t>
      </w:r>
      <w:r>
        <w:rPr>
          <w:color w:val="000000"/>
          <w:spacing w:val="-4"/>
        </w:rPr>
        <w:t>8,</w:t>
      </w:r>
      <w:r w:rsidR="00BC4B2E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тыс. рублей соответственно, в том числе: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«Функционирование законодательных (представительных) органов государственной власти и представительных органов муниципальных образований» предусмотрены на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</w:t>
      </w:r>
      <w:r w:rsidR="00AB76E3">
        <w:rPr>
          <w:color w:val="000000"/>
          <w:spacing w:val="-4"/>
        </w:rPr>
        <w:t>0,0</w:t>
      </w:r>
      <w:r>
        <w:rPr>
          <w:color w:val="000000"/>
          <w:spacing w:val="-4"/>
        </w:rPr>
        <w:t xml:space="preserve"> тыс. рублей,   на 202</w:t>
      </w:r>
      <w:r w:rsidR="004A5409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 в сумме 102,5 тыс. рублей,  на  202</w:t>
      </w:r>
      <w:r w:rsidR="004A5409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 в сумме 102,5 тыс. рублей;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«Функционирование Правительства РФ, высших исполнительных органов государственной власти субъектов РФ, местных администраций» предусмотрены на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</w:t>
      </w:r>
      <w:r w:rsidR="00204648">
        <w:rPr>
          <w:color w:val="000000"/>
          <w:spacing w:val="-4"/>
        </w:rPr>
        <w:t>197</w:t>
      </w:r>
      <w:r>
        <w:rPr>
          <w:color w:val="000000"/>
          <w:spacing w:val="-4"/>
        </w:rPr>
        <w:t>,0 тыс. рублей, на 202</w:t>
      </w:r>
      <w:r w:rsidR="004A5409">
        <w:rPr>
          <w:color w:val="000000"/>
          <w:spacing w:val="-4"/>
        </w:rPr>
        <w:t>5 год  в сумме 21</w:t>
      </w:r>
      <w:r>
        <w:rPr>
          <w:color w:val="000000"/>
          <w:spacing w:val="-4"/>
        </w:rPr>
        <w:t>5,0 тыс. рублей,  на 202</w:t>
      </w:r>
      <w:r w:rsidR="004A5409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 в сумме </w:t>
      </w:r>
      <w:r w:rsidR="004A5409">
        <w:rPr>
          <w:color w:val="000000"/>
          <w:spacing w:val="-4"/>
        </w:rPr>
        <w:t>215</w:t>
      </w:r>
      <w:r>
        <w:rPr>
          <w:color w:val="000000"/>
          <w:spacing w:val="-4"/>
        </w:rPr>
        <w:t>,0 тыс. рублей;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lastRenderedPageBreak/>
        <w:t>расходы  на «Обеспечение деятельности финансовых, налоговых и таможенных органов и органов финансового (финансово-бюджетного) надзора »  предусмотрены на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11,</w:t>
      </w:r>
      <w:r w:rsidR="004A5409">
        <w:rPr>
          <w:color w:val="000000"/>
          <w:spacing w:val="-4"/>
        </w:rPr>
        <w:t>1</w:t>
      </w:r>
      <w:r>
        <w:rPr>
          <w:color w:val="000000"/>
          <w:spacing w:val="-4"/>
        </w:rPr>
        <w:t xml:space="preserve"> тыс. рублей, на 202</w:t>
      </w:r>
      <w:r w:rsidR="004A5409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 в сумме 11,</w:t>
      </w:r>
      <w:r w:rsidR="004A5409">
        <w:rPr>
          <w:color w:val="000000"/>
          <w:spacing w:val="-4"/>
        </w:rPr>
        <w:t>1</w:t>
      </w:r>
      <w:r>
        <w:rPr>
          <w:color w:val="000000"/>
          <w:spacing w:val="-4"/>
        </w:rPr>
        <w:t xml:space="preserve"> тыс. рублей, на 202</w:t>
      </w:r>
      <w:r w:rsidR="004A5409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 год  в сумме 11,</w:t>
      </w:r>
      <w:r w:rsidR="004A5409">
        <w:rPr>
          <w:color w:val="000000"/>
          <w:spacing w:val="-4"/>
        </w:rPr>
        <w:t>1</w:t>
      </w:r>
      <w:r>
        <w:rPr>
          <w:color w:val="000000"/>
          <w:spacing w:val="-4"/>
        </w:rPr>
        <w:t xml:space="preserve"> тыс. рублей.</w:t>
      </w:r>
    </w:p>
    <w:p w:rsidR="0006799D" w:rsidRDefault="0006799D" w:rsidP="0006799D">
      <w:pPr>
        <w:shd w:val="clear" w:color="auto" w:fill="FFFFFF"/>
        <w:tabs>
          <w:tab w:val="left" w:pos="10206"/>
        </w:tabs>
        <w:ind w:right="-54" w:firstLine="567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Национальная оборона</w:t>
      </w:r>
    </w:p>
    <w:p w:rsidR="0006799D" w:rsidRDefault="0006799D" w:rsidP="0006799D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 w:rsidRPr="003C34C7">
        <w:rPr>
          <w:color w:val="000000"/>
          <w:spacing w:val="-4"/>
        </w:rPr>
        <w:t>Расходы</w:t>
      </w:r>
      <w:r w:rsidRPr="003C34C7">
        <w:rPr>
          <w:i/>
          <w:color w:val="000000"/>
          <w:spacing w:val="-4"/>
        </w:rPr>
        <w:t xml:space="preserve"> по разделу 02 «Национальная оборона»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для осуществления полномочий по первичному воинскому учету на территориях, где отсутствуют воинские комиссариаты, предусмотрены на 2024 год  в сумме </w:t>
      </w:r>
      <w:r w:rsidR="00FB3B11">
        <w:rPr>
          <w:color w:val="000000"/>
          <w:spacing w:val="-4"/>
        </w:rPr>
        <w:t>332</w:t>
      </w:r>
      <w:r w:rsidR="00204648">
        <w:rPr>
          <w:color w:val="000000"/>
          <w:spacing w:val="-4"/>
        </w:rPr>
        <w:t>,5</w:t>
      </w:r>
      <w:r>
        <w:rPr>
          <w:color w:val="000000"/>
          <w:spacing w:val="-4"/>
        </w:rPr>
        <w:t xml:space="preserve"> тыс. рублей, на 2025 год  в сумме 435,4 тыс. рублей, на 2026 год  в сумме 467,3 тыс. рублей.</w:t>
      </w:r>
    </w:p>
    <w:p w:rsidR="009724F3" w:rsidRDefault="009724F3" w:rsidP="00C724A8">
      <w:pPr>
        <w:shd w:val="clear" w:color="auto" w:fill="FFFFFF"/>
        <w:tabs>
          <w:tab w:val="left" w:pos="10206"/>
        </w:tabs>
        <w:ind w:right="-54" w:firstLine="567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Национальная экономика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Расходы  </w:t>
      </w:r>
      <w:r w:rsidRPr="00036543">
        <w:rPr>
          <w:i/>
          <w:color w:val="000000"/>
          <w:spacing w:val="-4"/>
        </w:rPr>
        <w:t>по разделу</w:t>
      </w:r>
      <w:r>
        <w:rPr>
          <w:i/>
          <w:color w:val="000000"/>
          <w:spacing w:val="-4"/>
        </w:rPr>
        <w:t xml:space="preserve"> 04</w:t>
      </w:r>
      <w:r w:rsidRPr="00036543">
        <w:rPr>
          <w:i/>
          <w:color w:val="000000"/>
          <w:spacing w:val="-4"/>
        </w:rPr>
        <w:t xml:space="preserve"> «Национальная экономика»</w:t>
      </w:r>
      <w:r w:rsidR="00AB76E3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 предусмотрены  в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 в сумме </w:t>
      </w:r>
      <w:r w:rsidR="00FB3B11">
        <w:rPr>
          <w:color w:val="000000"/>
          <w:spacing w:val="-4"/>
        </w:rPr>
        <w:t>11</w:t>
      </w:r>
      <w:r w:rsidR="00DB5B09">
        <w:rPr>
          <w:color w:val="000000"/>
          <w:spacing w:val="-4"/>
        </w:rPr>
        <w:t>090</w:t>
      </w:r>
      <w:r w:rsidR="00FB3B11">
        <w:rPr>
          <w:color w:val="000000"/>
          <w:spacing w:val="-4"/>
        </w:rPr>
        <w:t>,</w:t>
      </w:r>
      <w:r w:rsidR="00DB5B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тыс. рублей, в 202</w:t>
      </w:r>
      <w:r w:rsidR="004A5409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году  в сумме </w:t>
      </w:r>
      <w:r w:rsidR="004A5409">
        <w:rPr>
          <w:color w:val="000000"/>
          <w:spacing w:val="-4"/>
        </w:rPr>
        <w:t>39166,</w:t>
      </w:r>
      <w:r w:rsidR="004C60EF">
        <w:rPr>
          <w:color w:val="000000"/>
          <w:spacing w:val="-4"/>
        </w:rPr>
        <w:t>3</w:t>
      </w:r>
      <w:r>
        <w:rPr>
          <w:color w:val="000000"/>
          <w:spacing w:val="-4"/>
        </w:rPr>
        <w:t xml:space="preserve"> тыс. рублей, в 202</w:t>
      </w:r>
      <w:r w:rsidR="004A5409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</w:t>
      </w:r>
      <w:r w:rsidR="008236C5">
        <w:rPr>
          <w:color w:val="000000"/>
          <w:spacing w:val="-4"/>
        </w:rPr>
        <w:t>у</w:t>
      </w:r>
      <w:r>
        <w:rPr>
          <w:color w:val="000000"/>
          <w:spacing w:val="-4"/>
        </w:rPr>
        <w:t xml:space="preserve"> в сумме </w:t>
      </w:r>
      <w:r w:rsidR="004A5409">
        <w:rPr>
          <w:color w:val="000000"/>
          <w:spacing w:val="-4"/>
        </w:rPr>
        <w:t>25321</w:t>
      </w:r>
      <w:r>
        <w:rPr>
          <w:color w:val="000000"/>
          <w:spacing w:val="-4"/>
        </w:rPr>
        <w:t>,8 тыс. рублей.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По подразделу 06 «Водное хозяйство» </w:t>
      </w:r>
      <w:r w:rsidRPr="003C34C7">
        <w:rPr>
          <w:color w:val="000000"/>
          <w:spacing w:val="-4"/>
        </w:rPr>
        <w:t>на</w:t>
      </w:r>
      <w:r>
        <w:rPr>
          <w:color w:val="000000"/>
          <w:spacing w:val="-4"/>
        </w:rPr>
        <w:t xml:space="preserve"> осуществление отдельных полномочий в области водных отношений предусмотрено в 202</w:t>
      </w:r>
      <w:r w:rsidR="004A5409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</w:t>
      </w:r>
      <w:r w:rsidR="00FB3B11">
        <w:rPr>
          <w:color w:val="000000"/>
          <w:spacing w:val="-4"/>
        </w:rPr>
        <w:t>19,4</w:t>
      </w:r>
      <w:r>
        <w:rPr>
          <w:color w:val="000000"/>
          <w:spacing w:val="-4"/>
        </w:rPr>
        <w:t xml:space="preserve"> тыс. рублей, на 202</w:t>
      </w:r>
      <w:r w:rsidR="004A5409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 в сумме </w:t>
      </w:r>
      <w:r w:rsidR="004A5409">
        <w:rPr>
          <w:color w:val="000000"/>
          <w:spacing w:val="-4"/>
        </w:rPr>
        <w:t>150,0 тыс. рублей, на 2026</w:t>
      </w:r>
      <w:r>
        <w:rPr>
          <w:color w:val="000000"/>
          <w:spacing w:val="-4"/>
        </w:rPr>
        <w:t xml:space="preserve"> год  в сумме </w:t>
      </w:r>
      <w:r w:rsidR="004A5409">
        <w:rPr>
          <w:color w:val="000000"/>
          <w:spacing w:val="-4"/>
        </w:rPr>
        <w:t>1</w:t>
      </w:r>
      <w:r w:rsidR="008236C5">
        <w:rPr>
          <w:color w:val="000000"/>
          <w:spacing w:val="-4"/>
        </w:rPr>
        <w:t>50,0 тыс. рублей.</w:t>
      </w:r>
    </w:p>
    <w:p w:rsidR="00A6195F" w:rsidRDefault="00A6195F" w:rsidP="00A6195F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По подразделу 09 «Дорожное хозяйство (дорожные фонды)» </w:t>
      </w:r>
      <w:r>
        <w:rPr>
          <w:color w:val="000000"/>
          <w:spacing w:val="-4"/>
        </w:rPr>
        <w:t>запланировано на 2024 год  1103</w:t>
      </w:r>
      <w:r w:rsidR="00DB5B09">
        <w:rPr>
          <w:color w:val="000000"/>
          <w:spacing w:val="-4"/>
        </w:rPr>
        <w:t>1,0</w:t>
      </w:r>
      <w:r>
        <w:rPr>
          <w:color w:val="000000"/>
          <w:spacing w:val="-4"/>
        </w:rPr>
        <w:t xml:space="preserve"> тыс. рублей, на 2025 год - 38976,3  тыс. рублей, на 2026 год - 25131,8 тыс. рублей.</w:t>
      </w:r>
    </w:p>
    <w:p w:rsidR="00333AEB" w:rsidRDefault="007802C2" w:rsidP="00333AEB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Н</w:t>
      </w:r>
      <w:r w:rsidR="00333AEB">
        <w:rPr>
          <w:color w:val="000000"/>
          <w:spacing w:val="-4"/>
        </w:rPr>
        <w:t xml:space="preserve">а реализацию муниципальной программы </w:t>
      </w:r>
      <w:r w:rsidR="00333AEB" w:rsidRPr="00E30FA0">
        <w:rPr>
          <w:color w:val="000000"/>
          <w:spacing w:val="-4"/>
        </w:rPr>
        <w:t>«Развитие дорожно-транспортного комплекса Глинковского сельского поселения Глинковского района Смоленской области»</w:t>
      </w:r>
      <w:r w:rsidR="00333AEB">
        <w:rPr>
          <w:color w:val="000000"/>
          <w:spacing w:val="-4"/>
        </w:rPr>
        <w:t xml:space="preserve"> запланировано на 202</w:t>
      </w:r>
      <w:r w:rsidR="00026B3C">
        <w:rPr>
          <w:color w:val="000000"/>
          <w:spacing w:val="-4"/>
        </w:rPr>
        <w:t>4</w:t>
      </w:r>
      <w:r w:rsidR="00333AEB">
        <w:rPr>
          <w:color w:val="000000"/>
          <w:spacing w:val="-4"/>
        </w:rPr>
        <w:t xml:space="preserve"> год </w:t>
      </w:r>
      <w:r w:rsidR="00FB3B11">
        <w:rPr>
          <w:color w:val="000000"/>
          <w:spacing w:val="-4"/>
        </w:rPr>
        <w:t>–</w:t>
      </w:r>
      <w:r w:rsidR="00333AEB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10961,3</w:t>
      </w:r>
      <w:r w:rsidR="00026B3C">
        <w:rPr>
          <w:color w:val="000000"/>
          <w:spacing w:val="-4"/>
        </w:rPr>
        <w:t xml:space="preserve"> тыс. рублей, на 2025</w:t>
      </w:r>
      <w:r w:rsidR="00333AEB">
        <w:rPr>
          <w:color w:val="000000"/>
          <w:spacing w:val="-4"/>
        </w:rPr>
        <w:t xml:space="preserve"> год -</w:t>
      </w:r>
      <w:r w:rsidR="00026B3C">
        <w:rPr>
          <w:color w:val="000000"/>
          <w:spacing w:val="-4"/>
        </w:rPr>
        <w:t xml:space="preserve"> 38976,3</w:t>
      </w:r>
      <w:r w:rsidR="00333AEB">
        <w:rPr>
          <w:color w:val="000000"/>
          <w:spacing w:val="-4"/>
        </w:rPr>
        <w:t xml:space="preserve"> тыс. рублей, на 202</w:t>
      </w:r>
      <w:r w:rsidR="00026B3C">
        <w:rPr>
          <w:color w:val="000000"/>
          <w:spacing w:val="-4"/>
        </w:rPr>
        <w:t>6</w:t>
      </w:r>
      <w:r w:rsidR="00333AEB">
        <w:rPr>
          <w:color w:val="000000"/>
          <w:spacing w:val="-4"/>
        </w:rPr>
        <w:t xml:space="preserve"> год </w:t>
      </w:r>
      <w:r w:rsidR="00026B3C">
        <w:rPr>
          <w:color w:val="000000"/>
          <w:spacing w:val="-4"/>
        </w:rPr>
        <w:t>–</w:t>
      </w:r>
      <w:r w:rsidR="00A6195F">
        <w:rPr>
          <w:color w:val="000000"/>
          <w:spacing w:val="-4"/>
        </w:rPr>
        <w:t xml:space="preserve"> </w:t>
      </w:r>
      <w:r w:rsidR="00026B3C">
        <w:rPr>
          <w:color w:val="000000"/>
          <w:spacing w:val="-4"/>
        </w:rPr>
        <w:t>25131,8</w:t>
      </w:r>
      <w:r w:rsidR="00333AEB">
        <w:rPr>
          <w:color w:val="000000"/>
          <w:spacing w:val="-4"/>
        </w:rPr>
        <w:t xml:space="preserve"> тыс. рублей.</w:t>
      </w:r>
    </w:p>
    <w:p w:rsidR="00736E33" w:rsidRDefault="00736E33" w:rsidP="00736E3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муниципального дорожного фонда сельского поселения за счет остатков прошлых лет по данному подразделу отражены в 202</w:t>
      </w:r>
      <w:r w:rsidR="00A6195F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в сумме </w:t>
      </w:r>
      <w:r w:rsidR="00A6195F">
        <w:rPr>
          <w:color w:val="000000"/>
          <w:spacing w:val="-4"/>
        </w:rPr>
        <w:t>94</w:t>
      </w:r>
      <w:r>
        <w:rPr>
          <w:color w:val="000000"/>
          <w:spacing w:val="-4"/>
        </w:rPr>
        <w:t xml:space="preserve">,0 тыс. рублей. 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По подразделу 12 «Другие вопросы в области национальной экономики» </w:t>
      </w:r>
      <w:r>
        <w:rPr>
          <w:color w:val="000000"/>
          <w:spacing w:val="-4"/>
        </w:rPr>
        <w:t xml:space="preserve">на реализацию муниципальной  программы </w:t>
      </w:r>
      <w:r w:rsidRPr="00E30FA0">
        <w:rPr>
          <w:rFonts w:ascii="Arial" w:hAnsi="Arial" w:cs="Arial"/>
        </w:rPr>
        <w:t>«</w:t>
      </w:r>
      <w:r w:rsidRPr="00E30FA0">
        <w:t>Развитие субъектов малого и среднего предпринимательства в муниципальном образовании Глинковского сельского поселения Глинковского района Смоленской области»</w:t>
      </w:r>
      <w:r>
        <w:t xml:space="preserve"> запланировано</w:t>
      </w:r>
      <w:r w:rsidR="00204648">
        <w:t xml:space="preserve"> </w:t>
      </w:r>
      <w:r>
        <w:t>на 202</w:t>
      </w:r>
      <w:r w:rsidR="004A5409">
        <w:t>4</w:t>
      </w:r>
      <w:r>
        <w:t xml:space="preserve"> год  40,0 тыс. рублей, на</w:t>
      </w:r>
      <w:r w:rsidR="00CC6B55">
        <w:t xml:space="preserve"> плановый период</w:t>
      </w:r>
      <w:r>
        <w:t xml:space="preserve"> 202</w:t>
      </w:r>
      <w:r w:rsidR="004A5409">
        <w:t>5</w:t>
      </w:r>
      <w:r w:rsidR="00AB76E3">
        <w:t xml:space="preserve"> </w:t>
      </w:r>
      <w:r w:rsidR="00CC6B55">
        <w:t xml:space="preserve">и 2026 </w:t>
      </w:r>
      <w:r>
        <w:t>год</w:t>
      </w:r>
      <w:r w:rsidR="00CC6B55">
        <w:t>ов</w:t>
      </w:r>
      <w:r w:rsidR="00AB76E3">
        <w:t xml:space="preserve"> </w:t>
      </w:r>
      <w:r w:rsidR="00CC6B55">
        <w:t>по</w:t>
      </w:r>
      <w:r>
        <w:t xml:space="preserve"> 40,0 тыс. рублей</w:t>
      </w:r>
      <w:r w:rsidR="00CC6B55">
        <w:t xml:space="preserve"> соответственно</w:t>
      </w:r>
      <w:r>
        <w:t>.</w:t>
      </w:r>
    </w:p>
    <w:p w:rsidR="009724F3" w:rsidRDefault="009724F3" w:rsidP="009724F3">
      <w:pPr>
        <w:shd w:val="clear" w:color="auto" w:fill="FFFFFF"/>
        <w:tabs>
          <w:tab w:val="left" w:pos="2250"/>
          <w:tab w:val="left" w:pos="10206"/>
        </w:tabs>
        <w:ind w:right="-54"/>
        <w:rPr>
          <w:color w:val="000000"/>
          <w:spacing w:val="-4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ab/>
      </w:r>
    </w:p>
    <w:p w:rsidR="009724F3" w:rsidRDefault="009724F3" w:rsidP="009724F3">
      <w:pPr>
        <w:shd w:val="clear" w:color="auto" w:fill="FFFFFF"/>
        <w:tabs>
          <w:tab w:val="center" w:pos="5271"/>
          <w:tab w:val="left" w:pos="7800"/>
          <w:tab w:val="left" w:pos="10206"/>
        </w:tabs>
        <w:ind w:right="-54" w:firstLine="567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ab/>
        <w:t>Жилищно-коммунальное хозяйство</w:t>
      </w:r>
      <w:r>
        <w:rPr>
          <w:b/>
          <w:color w:val="000000"/>
          <w:spacing w:val="-4"/>
        </w:rPr>
        <w:tab/>
      </w:r>
    </w:p>
    <w:p w:rsidR="009724F3" w:rsidRDefault="009724F3" w:rsidP="009724F3">
      <w:pPr>
        <w:shd w:val="clear" w:color="auto" w:fill="FFFFFF"/>
        <w:tabs>
          <w:tab w:val="center" w:pos="5271"/>
          <w:tab w:val="left" w:pos="7800"/>
          <w:tab w:val="left" w:pos="10206"/>
        </w:tabs>
        <w:ind w:right="-54" w:firstLine="567"/>
        <w:jc w:val="both"/>
        <w:rPr>
          <w:b/>
          <w:color w:val="000000"/>
          <w:spacing w:val="-4"/>
        </w:rPr>
      </w:pPr>
      <w:r w:rsidRPr="00C82D46">
        <w:rPr>
          <w:color w:val="000000"/>
          <w:spacing w:val="-4"/>
        </w:rPr>
        <w:t xml:space="preserve">Расходы </w:t>
      </w:r>
      <w:r w:rsidRPr="003C34C7">
        <w:rPr>
          <w:i/>
          <w:color w:val="000000"/>
          <w:spacing w:val="-4"/>
        </w:rPr>
        <w:t xml:space="preserve">по разделу </w:t>
      </w:r>
      <w:r>
        <w:rPr>
          <w:i/>
          <w:color w:val="000000"/>
          <w:spacing w:val="-4"/>
        </w:rPr>
        <w:t xml:space="preserve">05 </w:t>
      </w:r>
      <w:r w:rsidRPr="003C34C7">
        <w:rPr>
          <w:i/>
          <w:color w:val="000000"/>
          <w:spacing w:val="-4"/>
        </w:rPr>
        <w:t>«Жилищно-коммунальное хозяйство»</w:t>
      </w:r>
      <w:r>
        <w:rPr>
          <w:color w:val="000000"/>
          <w:spacing w:val="-4"/>
        </w:rPr>
        <w:t xml:space="preserve"> предусмотрены на </w:t>
      </w:r>
      <w:r w:rsidR="00CC6B55">
        <w:rPr>
          <w:color w:val="000000"/>
          <w:spacing w:val="-4"/>
        </w:rPr>
        <w:t>2024</w:t>
      </w:r>
      <w:r w:rsidRPr="00C82D46">
        <w:rPr>
          <w:color w:val="000000"/>
          <w:spacing w:val="-4"/>
        </w:rPr>
        <w:t xml:space="preserve"> год в сумме </w:t>
      </w:r>
      <w:r w:rsidR="00C672A2">
        <w:rPr>
          <w:color w:val="000000"/>
          <w:spacing w:val="-4"/>
        </w:rPr>
        <w:t>20</w:t>
      </w:r>
      <w:r w:rsidR="00DB5B09">
        <w:rPr>
          <w:color w:val="000000"/>
          <w:spacing w:val="-4"/>
        </w:rPr>
        <w:t>351,6</w:t>
      </w:r>
      <w:r w:rsidRPr="00C82D46">
        <w:rPr>
          <w:color w:val="000000"/>
          <w:spacing w:val="-4"/>
        </w:rPr>
        <w:t xml:space="preserve"> тыс.</w:t>
      </w:r>
      <w:r>
        <w:rPr>
          <w:color w:val="000000"/>
          <w:spacing w:val="-4"/>
        </w:rPr>
        <w:t xml:space="preserve"> рублей, на 202</w:t>
      </w:r>
      <w:r w:rsidR="00CC6B55">
        <w:rPr>
          <w:color w:val="000000"/>
          <w:spacing w:val="-4"/>
        </w:rPr>
        <w:t>5</w:t>
      </w:r>
      <w:r w:rsidRPr="00C82D46">
        <w:rPr>
          <w:color w:val="000000"/>
          <w:spacing w:val="-4"/>
        </w:rPr>
        <w:t xml:space="preserve"> год </w:t>
      </w:r>
      <w:r>
        <w:rPr>
          <w:color w:val="000000"/>
          <w:spacing w:val="-4"/>
        </w:rPr>
        <w:t xml:space="preserve">– </w:t>
      </w:r>
      <w:r w:rsidR="00AB76E3">
        <w:rPr>
          <w:color w:val="000000"/>
          <w:spacing w:val="-4"/>
        </w:rPr>
        <w:t>7651,4</w:t>
      </w:r>
      <w:r w:rsidRPr="00C82D46">
        <w:rPr>
          <w:color w:val="000000"/>
          <w:spacing w:val="-4"/>
        </w:rPr>
        <w:t xml:space="preserve"> тыс.</w:t>
      </w:r>
      <w:r w:rsidR="00AB76E3">
        <w:rPr>
          <w:color w:val="000000"/>
          <w:spacing w:val="-4"/>
        </w:rPr>
        <w:t xml:space="preserve"> </w:t>
      </w:r>
      <w:r w:rsidRPr="00C82D46">
        <w:rPr>
          <w:color w:val="000000"/>
          <w:spacing w:val="-4"/>
        </w:rPr>
        <w:t>рублей,</w:t>
      </w:r>
      <w:r w:rsidR="00AB76E3">
        <w:rPr>
          <w:color w:val="000000"/>
          <w:spacing w:val="-4"/>
        </w:rPr>
        <w:t xml:space="preserve"> </w:t>
      </w:r>
      <w:r w:rsidRPr="00C82D46">
        <w:rPr>
          <w:color w:val="000000"/>
          <w:spacing w:val="-4"/>
        </w:rPr>
        <w:t>на 202</w:t>
      </w:r>
      <w:r w:rsidR="00CC6B55">
        <w:rPr>
          <w:color w:val="000000"/>
          <w:spacing w:val="-4"/>
        </w:rPr>
        <w:t>6</w:t>
      </w:r>
      <w:r w:rsidRPr="00C82D46">
        <w:rPr>
          <w:color w:val="000000"/>
          <w:spacing w:val="-4"/>
        </w:rPr>
        <w:t xml:space="preserve"> год </w:t>
      </w:r>
      <w:r>
        <w:rPr>
          <w:color w:val="000000"/>
          <w:spacing w:val="-4"/>
        </w:rPr>
        <w:t xml:space="preserve">– </w:t>
      </w:r>
      <w:r w:rsidR="00AB76E3">
        <w:rPr>
          <w:color w:val="000000"/>
          <w:spacing w:val="-4"/>
        </w:rPr>
        <w:t>7406,3</w:t>
      </w:r>
      <w:r w:rsidRPr="00C82D46">
        <w:rPr>
          <w:color w:val="000000"/>
          <w:spacing w:val="-4"/>
        </w:rPr>
        <w:t xml:space="preserve"> тыс.</w:t>
      </w:r>
      <w:r w:rsidR="00AB76E3">
        <w:rPr>
          <w:color w:val="000000"/>
          <w:spacing w:val="-4"/>
        </w:rPr>
        <w:t xml:space="preserve"> </w:t>
      </w:r>
      <w:r w:rsidRPr="00C82D46">
        <w:rPr>
          <w:color w:val="000000"/>
          <w:spacing w:val="-4"/>
        </w:rPr>
        <w:t>рублей.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Расходы </w:t>
      </w:r>
      <w:r>
        <w:rPr>
          <w:i/>
          <w:color w:val="000000"/>
          <w:spacing w:val="-4"/>
        </w:rPr>
        <w:t>по подразделу 01 «Жилищное хозяйство»</w:t>
      </w:r>
      <w:r>
        <w:rPr>
          <w:color w:val="000000"/>
          <w:spacing w:val="-4"/>
        </w:rPr>
        <w:t xml:space="preserve">  предусмотрены в </w:t>
      </w:r>
      <w:r w:rsidR="00CC6B55">
        <w:rPr>
          <w:color w:val="000000"/>
          <w:spacing w:val="-4"/>
        </w:rPr>
        <w:t>2024</w:t>
      </w:r>
      <w:r>
        <w:rPr>
          <w:color w:val="000000"/>
          <w:spacing w:val="-4"/>
        </w:rPr>
        <w:t xml:space="preserve"> году в сумме  </w:t>
      </w:r>
      <w:r w:rsidR="00C672A2">
        <w:rPr>
          <w:color w:val="000000"/>
          <w:spacing w:val="-4"/>
        </w:rPr>
        <w:t>191</w:t>
      </w:r>
      <w:r w:rsidR="00DB5B09">
        <w:rPr>
          <w:color w:val="000000"/>
          <w:spacing w:val="-4"/>
        </w:rPr>
        <w:t>0</w:t>
      </w:r>
      <w:r w:rsidR="00C672A2">
        <w:rPr>
          <w:color w:val="000000"/>
          <w:spacing w:val="-4"/>
        </w:rPr>
        <w:t>,</w:t>
      </w:r>
      <w:r w:rsidR="00DB5B09">
        <w:rPr>
          <w:color w:val="000000"/>
          <w:spacing w:val="-4"/>
        </w:rPr>
        <w:t xml:space="preserve">9 </w:t>
      </w:r>
      <w:r>
        <w:rPr>
          <w:color w:val="000000"/>
          <w:spacing w:val="-4"/>
        </w:rPr>
        <w:t>тыс. рублей, в 202</w:t>
      </w:r>
      <w:r w:rsidR="00CC6B55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году сумме  </w:t>
      </w:r>
      <w:r w:rsidR="00CC6B55">
        <w:rPr>
          <w:color w:val="000000"/>
          <w:spacing w:val="-4"/>
        </w:rPr>
        <w:t>81</w:t>
      </w:r>
      <w:r>
        <w:rPr>
          <w:color w:val="000000"/>
          <w:spacing w:val="-4"/>
        </w:rPr>
        <w:t xml:space="preserve">0,0 тыс. рублей, в </w:t>
      </w:r>
      <w:r w:rsidR="00CC6B55">
        <w:rPr>
          <w:color w:val="000000"/>
          <w:spacing w:val="-4"/>
        </w:rPr>
        <w:t>2026</w:t>
      </w:r>
      <w:r>
        <w:rPr>
          <w:color w:val="000000"/>
          <w:spacing w:val="-4"/>
        </w:rPr>
        <w:t xml:space="preserve"> году в сумме  </w:t>
      </w:r>
      <w:r w:rsidR="00CC6B55">
        <w:rPr>
          <w:color w:val="000000"/>
          <w:spacing w:val="-4"/>
        </w:rPr>
        <w:t>81</w:t>
      </w:r>
      <w:r>
        <w:rPr>
          <w:color w:val="000000"/>
          <w:spacing w:val="-4"/>
        </w:rPr>
        <w:t>0,0 тыс. рублей,  в том числе: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на  уплату взноса в муниципальный жилищный  фонд  в 202</w:t>
      </w:r>
      <w:r w:rsidR="00CC6B55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в сумме </w:t>
      </w:r>
      <w:r w:rsidR="00C672A2">
        <w:rPr>
          <w:color w:val="000000"/>
          <w:spacing w:val="-4"/>
        </w:rPr>
        <w:t>99,</w:t>
      </w:r>
      <w:r w:rsidR="00DB5B09">
        <w:rPr>
          <w:color w:val="000000"/>
          <w:spacing w:val="-4"/>
        </w:rPr>
        <w:t>8</w:t>
      </w:r>
      <w:r>
        <w:rPr>
          <w:color w:val="000000"/>
          <w:spacing w:val="-4"/>
        </w:rPr>
        <w:t xml:space="preserve"> тыс. рублей, на 202</w:t>
      </w:r>
      <w:r w:rsidR="00CC6B55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в сумме  1</w:t>
      </w:r>
      <w:r w:rsidR="00CC6B55">
        <w:rPr>
          <w:color w:val="000000"/>
          <w:spacing w:val="-4"/>
        </w:rPr>
        <w:t>1</w:t>
      </w:r>
      <w:r>
        <w:rPr>
          <w:color w:val="000000"/>
          <w:spacing w:val="-4"/>
        </w:rPr>
        <w:t>0,0 тыс. рублей, на 202</w:t>
      </w:r>
      <w:r w:rsidR="00CC6B55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в сумме  1</w:t>
      </w:r>
      <w:r w:rsidR="00CC6B55">
        <w:rPr>
          <w:color w:val="000000"/>
          <w:spacing w:val="-4"/>
        </w:rPr>
        <w:t>1</w:t>
      </w:r>
      <w:r>
        <w:rPr>
          <w:color w:val="000000"/>
          <w:spacing w:val="-4"/>
        </w:rPr>
        <w:t>0,0 тыс. рублей;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- на  расходы по ремонту муниципального жилищного фонда на 202</w:t>
      </w:r>
      <w:r w:rsidR="00CC6B55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</w:t>
      </w:r>
      <w:r w:rsidR="00FB3B11">
        <w:rPr>
          <w:color w:val="000000"/>
          <w:spacing w:val="-4"/>
        </w:rPr>
        <w:t>в сумме</w:t>
      </w:r>
      <w:r>
        <w:rPr>
          <w:color w:val="000000"/>
          <w:spacing w:val="-4"/>
        </w:rPr>
        <w:t xml:space="preserve"> </w:t>
      </w:r>
      <w:r w:rsidR="00C672A2">
        <w:rPr>
          <w:color w:val="000000"/>
          <w:spacing w:val="-4"/>
        </w:rPr>
        <w:t>1811,</w:t>
      </w:r>
      <w:r w:rsidR="00DB5B09">
        <w:rPr>
          <w:color w:val="000000"/>
          <w:spacing w:val="-4"/>
        </w:rPr>
        <w:t>1</w:t>
      </w:r>
      <w:r w:rsidR="00CC6B55">
        <w:rPr>
          <w:color w:val="000000"/>
          <w:spacing w:val="-4"/>
        </w:rPr>
        <w:t xml:space="preserve"> тыс. рублей, на 2025</w:t>
      </w:r>
      <w:r>
        <w:rPr>
          <w:color w:val="000000"/>
          <w:spacing w:val="-4"/>
        </w:rPr>
        <w:t xml:space="preserve"> год в сумме  </w:t>
      </w:r>
      <w:r w:rsidR="00CC6B55">
        <w:rPr>
          <w:color w:val="000000"/>
          <w:spacing w:val="-4"/>
        </w:rPr>
        <w:t>7</w:t>
      </w:r>
      <w:r>
        <w:rPr>
          <w:color w:val="000000"/>
          <w:spacing w:val="-4"/>
        </w:rPr>
        <w:t>00,0 тыс. рублей, на 202</w:t>
      </w:r>
      <w:r w:rsidR="00CC6B55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в сумме  </w:t>
      </w:r>
      <w:r w:rsidR="00CC6B55">
        <w:rPr>
          <w:color w:val="000000"/>
          <w:spacing w:val="-4"/>
        </w:rPr>
        <w:t>7</w:t>
      </w:r>
      <w:r>
        <w:rPr>
          <w:color w:val="000000"/>
          <w:spacing w:val="-4"/>
        </w:rPr>
        <w:t>00,0 тыс. рублей;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Расходы </w:t>
      </w:r>
      <w:r>
        <w:rPr>
          <w:i/>
          <w:color w:val="000000"/>
          <w:spacing w:val="-4"/>
        </w:rPr>
        <w:t xml:space="preserve">по подразделу 02 «Коммунальное хозяйство» </w:t>
      </w:r>
      <w:r>
        <w:rPr>
          <w:color w:val="000000"/>
          <w:spacing w:val="-4"/>
        </w:rPr>
        <w:t>предусмотрены на 202</w:t>
      </w:r>
      <w:r w:rsidR="0049387A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 </w:t>
      </w:r>
      <w:r w:rsidR="00C672A2">
        <w:rPr>
          <w:color w:val="000000"/>
          <w:spacing w:val="-4"/>
        </w:rPr>
        <w:t>10</w:t>
      </w:r>
      <w:r w:rsidR="00DB5B09">
        <w:rPr>
          <w:color w:val="000000"/>
          <w:spacing w:val="-4"/>
        </w:rPr>
        <w:t>812,4</w:t>
      </w:r>
      <w:r w:rsidR="00C672A2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 тыс. рублей, на 202</w:t>
      </w:r>
      <w:r w:rsidR="0049387A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в сумме </w:t>
      </w:r>
      <w:r w:rsidR="0049387A">
        <w:rPr>
          <w:color w:val="000000"/>
          <w:spacing w:val="-4"/>
        </w:rPr>
        <w:t>3165,2 тыс. рублей, на 2026</w:t>
      </w:r>
      <w:r>
        <w:rPr>
          <w:color w:val="000000"/>
          <w:spacing w:val="-4"/>
        </w:rPr>
        <w:t xml:space="preserve"> год в сумме </w:t>
      </w:r>
      <w:r w:rsidR="0049387A">
        <w:rPr>
          <w:color w:val="000000"/>
          <w:spacing w:val="-4"/>
        </w:rPr>
        <w:t>2862,2</w:t>
      </w:r>
      <w:r>
        <w:rPr>
          <w:color w:val="000000"/>
          <w:spacing w:val="-4"/>
        </w:rPr>
        <w:t xml:space="preserve"> тыс. рублей.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На реализацию муниципальной программы </w:t>
      </w:r>
      <w:r>
        <w:rPr>
          <w:i/>
          <w:color w:val="000000"/>
          <w:spacing w:val="-4"/>
        </w:rPr>
        <w:t>«</w:t>
      </w:r>
      <w:r w:rsidRPr="00E30FA0">
        <w:rPr>
          <w:color w:val="000000"/>
          <w:spacing w:val="-4"/>
        </w:rPr>
        <w:t>Комплексное развитие систем коммунальной инфраструктуры  Глинковского сельского поселения Глинковского района Смоленской области»</w:t>
      </w:r>
      <w:r w:rsidR="0049387A">
        <w:rPr>
          <w:color w:val="000000"/>
          <w:spacing w:val="-4"/>
        </w:rPr>
        <w:t xml:space="preserve"> запланировано </w:t>
      </w:r>
      <w:r w:rsidRPr="00AE7244">
        <w:rPr>
          <w:color w:val="000000"/>
          <w:spacing w:val="-4"/>
        </w:rPr>
        <w:t>на</w:t>
      </w:r>
      <w:r>
        <w:rPr>
          <w:color w:val="000000"/>
          <w:spacing w:val="-4"/>
        </w:rPr>
        <w:t xml:space="preserve"> 202</w:t>
      </w:r>
      <w:r w:rsidR="0049387A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</w:t>
      </w:r>
      <w:r w:rsidR="00FB3B11">
        <w:rPr>
          <w:color w:val="000000"/>
          <w:spacing w:val="-4"/>
        </w:rPr>
        <w:t>–</w:t>
      </w:r>
      <w:r w:rsidR="00C672A2">
        <w:rPr>
          <w:color w:val="000000"/>
          <w:spacing w:val="-4"/>
        </w:rPr>
        <w:t xml:space="preserve"> 8949,</w:t>
      </w:r>
      <w:r w:rsidR="00DB5B09">
        <w:rPr>
          <w:color w:val="000000"/>
          <w:spacing w:val="-4"/>
        </w:rPr>
        <w:t>0</w:t>
      </w:r>
      <w:r>
        <w:rPr>
          <w:color w:val="000000"/>
          <w:spacing w:val="-4"/>
        </w:rPr>
        <w:t xml:space="preserve"> тыс. рублей, на 202</w:t>
      </w:r>
      <w:r w:rsidR="0049387A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</w:t>
      </w:r>
      <w:r w:rsidR="00455EB5">
        <w:rPr>
          <w:color w:val="000000"/>
          <w:spacing w:val="-4"/>
        </w:rPr>
        <w:t xml:space="preserve">- </w:t>
      </w:r>
      <w:r w:rsidR="0049387A">
        <w:rPr>
          <w:color w:val="000000"/>
          <w:spacing w:val="-4"/>
        </w:rPr>
        <w:t>3015,2</w:t>
      </w:r>
      <w:r>
        <w:rPr>
          <w:color w:val="000000"/>
          <w:spacing w:val="-4"/>
        </w:rPr>
        <w:t xml:space="preserve"> тыс. рублей, на 202</w:t>
      </w:r>
      <w:r w:rsidR="0049387A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</w:t>
      </w:r>
      <w:r w:rsidR="00455EB5">
        <w:rPr>
          <w:color w:val="000000"/>
          <w:spacing w:val="-4"/>
        </w:rPr>
        <w:t xml:space="preserve"> -</w:t>
      </w:r>
      <w:r>
        <w:rPr>
          <w:color w:val="000000"/>
          <w:spacing w:val="-4"/>
        </w:rPr>
        <w:t xml:space="preserve"> </w:t>
      </w:r>
      <w:r w:rsidR="0049387A">
        <w:rPr>
          <w:color w:val="000000"/>
          <w:spacing w:val="-4"/>
        </w:rPr>
        <w:t>2712,2</w:t>
      </w:r>
      <w:r>
        <w:rPr>
          <w:color w:val="000000"/>
          <w:spacing w:val="-4"/>
        </w:rPr>
        <w:t xml:space="preserve"> тыс. рублей,  в том числе:</w:t>
      </w:r>
    </w:p>
    <w:p w:rsidR="009724F3" w:rsidRDefault="009724F3" w:rsidP="009724F3">
      <w:pPr>
        <w:ind w:right="-108" w:firstLine="567"/>
        <w:jc w:val="both"/>
        <w:rPr>
          <w:color w:val="000000"/>
          <w:spacing w:val="-4"/>
        </w:rPr>
      </w:pPr>
      <w:r w:rsidRPr="00692380">
        <w:rPr>
          <w:bCs/>
        </w:rPr>
        <w:t>-</w:t>
      </w:r>
      <w:r w:rsidR="00455EB5">
        <w:rPr>
          <w:bCs/>
        </w:rPr>
        <w:t xml:space="preserve"> </w:t>
      </w:r>
      <w:r w:rsidRPr="00692380">
        <w:rPr>
          <w:bCs/>
        </w:rPr>
        <w:t>текущий ремонт водопроводных сетей</w:t>
      </w:r>
      <w:r w:rsidRPr="00BB7FF0">
        <w:rPr>
          <w:bCs/>
        </w:rPr>
        <w:t xml:space="preserve"> на</w:t>
      </w:r>
      <w:r w:rsidR="00BC6F58">
        <w:rPr>
          <w:bCs/>
        </w:rPr>
        <w:t xml:space="preserve"> </w:t>
      </w:r>
      <w:r>
        <w:rPr>
          <w:bCs/>
        </w:rPr>
        <w:t>202</w:t>
      </w:r>
      <w:r w:rsidR="0049387A">
        <w:rPr>
          <w:bCs/>
        </w:rPr>
        <w:t>4</w:t>
      </w:r>
      <w:r>
        <w:rPr>
          <w:bCs/>
        </w:rPr>
        <w:t xml:space="preserve"> год в сумме </w:t>
      </w:r>
      <w:r w:rsidR="00C672A2">
        <w:rPr>
          <w:bCs/>
        </w:rPr>
        <w:t>653,6</w:t>
      </w:r>
      <w:r>
        <w:rPr>
          <w:bCs/>
        </w:rPr>
        <w:t xml:space="preserve"> тыс. рублей,</w:t>
      </w:r>
      <w:r w:rsidR="00FB3B11">
        <w:rPr>
          <w:bCs/>
        </w:rPr>
        <w:t xml:space="preserve"> </w:t>
      </w:r>
      <w:r>
        <w:rPr>
          <w:bCs/>
        </w:rPr>
        <w:t>на плановый период 202</w:t>
      </w:r>
      <w:r w:rsidR="0049387A">
        <w:rPr>
          <w:bCs/>
        </w:rPr>
        <w:t>5</w:t>
      </w:r>
      <w:r>
        <w:rPr>
          <w:bCs/>
        </w:rPr>
        <w:t xml:space="preserve"> и 202</w:t>
      </w:r>
      <w:r w:rsidR="0049387A">
        <w:rPr>
          <w:bCs/>
        </w:rPr>
        <w:t>6</w:t>
      </w:r>
      <w:r>
        <w:rPr>
          <w:bCs/>
        </w:rPr>
        <w:t xml:space="preserve"> годов по </w:t>
      </w:r>
      <w:r w:rsidR="0049387A">
        <w:rPr>
          <w:bCs/>
        </w:rPr>
        <w:t>3</w:t>
      </w:r>
      <w:r>
        <w:rPr>
          <w:bCs/>
        </w:rPr>
        <w:t>00,0 тыс. рублей соответственно;</w:t>
      </w:r>
    </w:p>
    <w:p w:rsidR="009724F3" w:rsidRDefault="009724F3" w:rsidP="004C60EF">
      <w:pPr>
        <w:ind w:right="-108" w:firstLine="567"/>
        <w:jc w:val="both"/>
        <w:rPr>
          <w:color w:val="000000"/>
          <w:spacing w:val="-4"/>
        </w:rPr>
      </w:pPr>
      <w:r w:rsidRPr="00692380">
        <w:rPr>
          <w:bCs/>
        </w:rPr>
        <w:t>-</w:t>
      </w:r>
      <w:r w:rsidR="00455EB5">
        <w:rPr>
          <w:bCs/>
        </w:rPr>
        <w:t xml:space="preserve"> </w:t>
      </w:r>
      <w:r w:rsidRPr="00692380">
        <w:rPr>
          <w:bCs/>
        </w:rPr>
        <w:t>приобретение материалов, запасных частей для текущего ремонта  водопроводной сети</w:t>
      </w:r>
      <w:r w:rsidR="00BC6F58">
        <w:rPr>
          <w:bCs/>
        </w:rPr>
        <w:t xml:space="preserve"> </w:t>
      </w:r>
      <w:r w:rsidR="00AD61FB">
        <w:rPr>
          <w:bCs/>
        </w:rPr>
        <w:t xml:space="preserve">на </w:t>
      </w:r>
      <w:r>
        <w:rPr>
          <w:bCs/>
        </w:rPr>
        <w:t>202</w:t>
      </w:r>
      <w:r w:rsidR="0049387A">
        <w:rPr>
          <w:bCs/>
        </w:rPr>
        <w:t>4</w:t>
      </w:r>
      <w:r>
        <w:rPr>
          <w:bCs/>
        </w:rPr>
        <w:t xml:space="preserve"> год в сумме</w:t>
      </w:r>
      <w:r w:rsidR="00C672A2">
        <w:rPr>
          <w:bCs/>
        </w:rPr>
        <w:t xml:space="preserve"> 490,</w:t>
      </w:r>
      <w:r w:rsidR="000640A4">
        <w:rPr>
          <w:bCs/>
        </w:rPr>
        <w:t>6</w:t>
      </w:r>
      <w:r>
        <w:rPr>
          <w:bCs/>
        </w:rPr>
        <w:t xml:space="preserve"> тыс. рублей,</w:t>
      </w:r>
      <w:r w:rsidR="00FB3B11">
        <w:rPr>
          <w:bCs/>
        </w:rPr>
        <w:t xml:space="preserve"> </w:t>
      </w:r>
      <w:r>
        <w:rPr>
          <w:bCs/>
        </w:rPr>
        <w:t>на плановый период 202</w:t>
      </w:r>
      <w:r w:rsidR="0049387A">
        <w:rPr>
          <w:bCs/>
        </w:rPr>
        <w:t>5</w:t>
      </w:r>
      <w:r>
        <w:rPr>
          <w:bCs/>
        </w:rPr>
        <w:t xml:space="preserve"> и 202</w:t>
      </w:r>
      <w:r w:rsidR="0049387A">
        <w:rPr>
          <w:bCs/>
        </w:rPr>
        <w:t>6</w:t>
      </w:r>
      <w:r>
        <w:rPr>
          <w:bCs/>
        </w:rPr>
        <w:t xml:space="preserve"> годов по </w:t>
      </w:r>
      <w:r w:rsidR="0049387A">
        <w:rPr>
          <w:bCs/>
        </w:rPr>
        <w:t>2</w:t>
      </w:r>
      <w:r>
        <w:rPr>
          <w:bCs/>
        </w:rPr>
        <w:t>00,0 тыс. рублей соответственно;</w:t>
      </w:r>
    </w:p>
    <w:p w:rsidR="004C60EF" w:rsidRDefault="009724F3" w:rsidP="009724F3">
      <w:pPr>
        <w:ind w:right="-108" w:firstLine="567"/>
        <w:jc w:val="both"/>
        <w:rPr>
          <w:bCs/>
        </w:rPr>
      </w:pPr>
      <w:r w:rsidRPr="00692380">
        <w:rPr>
          <w:bCs/>
        </w:rPr>
        <w:t>-</w:t>
      </w:r>
      <w:r w:rsidR="00BC6F58">
        <w:rPr>
          <w:bCs/>
        </w:rPr>
        <w:t xml:space="preserve"> </w:t>
      </w:r>
      <w:r w:rsidR="00655686">
        <w:rPr>
          <w:bCs/>
        </w:rPr>
        <w:t xml:space="preserve"> </w:t>
      </w:r>
      <w:r w:rsidR="00192C78">
        <w:rPr>
          <w:bCs/>
        </w:rPr>
        <w:t xml:space="preserve"> </w:t>
      </w:r>
      <w:r w:rsidRPr="00692380">
        <w:rPr>
          <w:bCs/>
        </w:rPr>
        <w:t>промывка и хлорирование водонапорных башен</w:t>
      </w:r>
      <w:r w:rsidR="00192C78">
        <w:rPr>
          <w:bCs/>
        </w:rPr>
        <w:t xml:space="preserve"> </w:t>
      </w:r>
      <w:r w:rsidRPr="00BB7FF0">
        <w:rPr>
          <w:bCs/>
        </w:rPr>
        <w:t>на</w:t>
      </w:r>
      <w:r w:rsidR="00192C78">
        <w:rPr>
          <w:bCs/>
        </w:rPr>
        <w:t xml:space="preserve"> </w:t>
      </w:r>
      <w:r>
        <w:rPr>
          <w:bCs/>
        </w:rPr>
        <w:t>202</w:t>
      </w:r>
      <w:r w:rsidR="0049387A">
        <w:rPr>
          <w:bCs/>
        </w:rPr>
        <w:t>4</w:t>
      </w:r>
      <w:r>
        <w:rPr>
          <w:bCs/>
        </w:rPr>
        <w:t xml:space="preserve"> год </w:t>
      </w:r>
      <w:r w:rsidR="00C672A2">
        <w:rPr>
          <w:bCs/>
        </w:rPr>
        <w:t>– 39,2</w:t>
      </w:r>
      <w:r w:rsidR="004C60EF">
        <w:rPr>
          <w:bCs/>
        </w:rPr>
        <w:t xml:space="preserve"> тыс. рублей;</w:t>
      </w:r>
    </w:p>
    <w:p w:rsidR="00FB3B11" w:rsidRDefault="00FB3B11" w:rsidP="009724F3">
      <w:pPr>
        <w:ind w:right="-108" w:firstLine="567"/>
        <w:jc w:val="both"/>
        <w:rPr>
          <w:bCs/>
        </w:rPr>
      </w:pPr>
      <w:r>
        <w:rPr>
          <w:bCs/>
        </w:rPr>
        <w:t xml:space="preserve">- </w:t>
      </w:r>
      <w:r w:rsidR="00655686">
        <w:rPr>
          <w:bCs/>
        </w:rPr>
        <w:t xml:space="preserve">  </w:t>
      </w:r>
      <w:r>
        <w:rPr>
          <w:bCs/>
        </w:rPr>
        <w:t xml:space="preserve">расходы на содержание общественной бани в 2024 году – </w:t>
      </w:r>
      <w:r w:rsidR="00C672A2">
        <w:rPr>
          <w:bCs/>
        </w:rPr>
        <w:t>7,2</w:t>
      </w:r>
      <w:r>
        <w:rPr>
          <w:bCs/>
        </w:rPr>
        <w:t xml:space="preserve"> тыс.</w:t>
      </w:r>
      <w:r w:rsidR="00655686">
        <w:rPr>
          <w:bCs/>
        </w:rPr>
        <w:t xml:space="preserve"> </w:t>
      </w:r>
      <w:r>
        <w:rPr>
          <w:bCs/>
        </w:rPr>
        <w:t>рублей;</w:t>
      </w:r>
    </w:p>
    <w:p w:rsidR="009724F3" w:rsidRDefault="004C60EF" w:rsidP="009724F3">
      <w:pPr>
        <w:ind w:right="-108" w:firstLine="567"/>
        <w:jc w:val="both"/>
        <w:rPr>
          <w:bCs/>
        </w:rPr>
      </w:pPr>
      <w:r>
        <w:rPr>
          <w:bCs/>
        </w:rPr>
        <w:t>-</w:t>
      </w:r>
      <w:r w:rsidR="00655686">
        <w:rPr>
          <w:bCs/>
        </w:rPr>
        <w:t xml:space="preserve"> </w:t>
      </w:r>
      <w:r w:rsidR="009724F3">
        <w:rPr>
          <w:bCs/>
        </w:rPr>
        <w:t>с</w:t>
      </w:r>
      <w:r w:rsidR="009724F3" w:rsidRPr="00F30C70">
        <w:rPr>
          <w:bCs/>
        </w:rPr>
        <w:t xml:space="preserve">убсидии на возмещение затрат в связи с оказанием услуг по осуществлению функционирования </w:t>
      </w:r>
      <w:r>
        <w:rPr>
          <w:bCs/>
        </w:rPr>
        <w:t>общественн</w:t>
      </w:r>
      <w:r w:rsidR="009724F3" w:rsidRPr="00F30C70">
        <w:rPr>
          <w:bCs/>
        </w:rPr>
        <w:t xml:space="preserve">ой бани </w:t>
      </w:r>
      <w:r w:rsidR="009724F3" w:rsidRPr="00BB7FF0">
        <w:rPr>
          <w:bCs/>
        </w:rPr>
        <w:t>на</w:t>
      </w:r>
      <w:r w:rsidR="00BC6F58">
        <w:rPr>
          <w:bCs/>
        </w:rPr>
        <w:t xml:space="preserve"> </w:t>
      </w:r>
      <w:r w:rsidR="009724F3">
        <w:rPr>
          <w:bCs/>
        </w:rPr>
        <w:t>202</w:t>
      </w:r>
      <w:r w:rsidR="00C75E33">
        <w:rPr>
          <w:bCs/>
        </w:rPr>
        <w:t>4</w:t>
      </w:r>
      <w:r w:rsidR="009724F3">
        <w:rPr>
          <w:bCs/>
        </w:rPr>
        <w:t xml:space="preserve"> год в сумме </w:t>
      </w:r>
      <w:r w:rsidR="00C672A2">
        <w:rPr>
          <w:bCs/>
        </w:rPr>
        <w:t>1685,</w:t>
      </w:r>
      <w:r w:rsidR="00DB5B09">
        <w:rPr>
          <w:bCs/>
        </w:rPr>
        <w:t>1</w:t>
      </w:r>
      <w:r w:rsidR="009724F3">
        <w:rPr>
          <w:bCs/>
        </w:rPr>
        <w:t xml:space="preserve"> тыс. рублей,</w:t>
      </w:r>
      <w:r w:rsidR="00455EB5">
        <w:rPr>
          <w:bCs/>
        </w:rPr>
        <w:t xml:space="preserve"> </w:t>
      </w:r>
      <w:r w:rsidR="009724F3">
        <w:rPr>
          <w:bCs/>
        </w:rPr>
        <w:t>на плановый период  202</w:t>
      </w:r>
      <w:r w:rsidR="00C75E33">
        <w:rPr>
          <w:bCs/>
        </w:rPr>
        <w:t>5</w:t>
      </w:r>
      <w:r w:rsidR="009724F3">
        <w:rPr>
          <w:bCs/>
        </w:rPr>
        <w:t xml:space="preserve"> и 202</w:t>
      </w:r>
      <w:r w:rsidR="00C75E33">
        <w:rPr>
          <w:bCs/>
        </w:rPr>
        <w:t>6</w:t>
      </w:r>
      <w:r w:rsidR="009724F3">
        <w:rPr>
          <w:bCs/>
        </w:rPr>
        <w:t xml:space="preserve"> годов по </w:t>
      </w:r>
      <w:r w:rsidR="00C75E33">
        <w:rPr>
          <w:bCs/>
        </w:rPr>
        <w:t>10</w:t>
      </w:r>
      <w:r>
        <w:rPr>
          <w:bCs/>
        </w:rPr>
        <w:t>00,0 тыс. рублей соответственно;</w:t>
      </w:r>
    </w:p>
    <w:p w:rsidR="00F65300" w:rsidRDefault="004C60EF" w:rsidP="00F65300">
      <w:pPr>
        <w:ind w:right="-108" w:firstLine="567"/>
        <w:jc w:val="both"/>
      </w:pPr>
      <w:r>
        <w:rPr>
          <w:bCs/>
        </w:rPr>
        <w:lastRenderedPageBreak/>
        <w:t>-</w:t>
      </w:r>
      <w:r w:rsidR="00655686">
        <w:rPr>
          <w:bCs/>
        </w:rPr>
        <w:t xml:space="preserve"> </w:t>
      </w:r>
      <w:r w:rsidR="00F65300" w:rsidRPr="00811D2F">
        <w:rPr>
          <w:color w:val="000000"/>
          <w:spacing w:val="-4"/>
        </w:rPr>
        <w:t>на</w:t>
      </w:r>
      <w:r w:rsidR="00655686">
        <w:rPr>
          <w:color w:val="000000"/>
          <w:spacing w:val="-4"/>
        </w:rPr>
        <w:t xml:space="preserve"> </w:t>
      </w:r>
      <w:r w:rsidR="00F65300" w:rsidRPr="00811D2F">
        <w:rPr>
          <w:color w:val="000000"/>
          <w:spacing w:val="-4"/>
        </w:rPr>
        <w:t>к</w:t>
      </w:r>
      <w:r w:rsidR="00F65300" w:rsidRPr="00811D2F">
        <w:t>апитальный ремонт объект</w:t>
      </w:r>
      <w:r w:rsidR="00BC6F58">
        <w:t>ов теплоснабжения, водоснабжения и</w:t>
      </w:r>
      <w:r w:rsidR="00F65300" w:rsidRPr="00811D2F">
        <w:t xml:space="preserve"> водоотведения</w:t>
      </w:r>
      <w:r w:rsidR="00F65300">
        <w:t xml:space="preserve">  выделено в 2024 году </w:t>
      </w:r>
      <w:r w:rsidR="00FB3B11">
        <w:t xml:space="preserve">5063,1 </w:t>
      </w:r>
      <w:r w:rsidR="00F65300">
        <w:t>тыс. рублей, на 2025 год -1515,2 тыс. рублей, на 2026 год - 1212,2 тыс. рублей;</w:t>
      </w:r>
    </w:p>
    <w:p w:rsidR="004C60EF" w:rsidRDefault="00F65300" w:rsidP="009724F3">
      <w:pPr>
        <w:ind w:right="-108" w:firstLine="567"/>
        <w:jc w:val="both"/>
      </w:pPr>
      <w:r>
        <w:t xml:space="preserve">- на подготовку </w:t>
      </w:r>
      <w:r w:rsidR="00FB3B11">
        <w:t>проектн</w:t>
      </w:r>
      <w:r>
        <w:t>ой документац</w:t>
      </w:r>
      <w:proofErr w:type="gramStart"/>
      <w:r>
        <w:t>ии</w:t>
      </w:r>
      <w:r w:rsidR="00655686">
        <w:t xml:space="preserve"> и ее</w:t>
      </w:r>
      <w:proofErr w:type="gramEnd"/>
      <w:r w:rsidR="00655686">
        <w:t xml:space="preserve"> экспертизу </w:t>
      </w:r>
      <w:r>
        <w:t xml:space="preserve">на капитальный ремонт объектов коммунальной инфраструктуры в 2024 году  выделено </w:t>
      </w:r>
      <w:r w:rsidR="00BC6F58">
        <w:t>1010,2</w:t>
      </w:r>
      <w:r>
        <w:t xml:space="preserve"> тыс. рублей.</w:t>
      </w:r>
    </w:p>
    <w:p w:rsidR="00192C78" w:rsidRDefault="00192C78" w:rsidP="009724F3">
      <w:pPr>
        <w:ind w:right="-108" w:firstLine="567"/>
        <w:jc w:val="both"/>
        <w:rPr>
          <w:color w:val="000000"/>
          <w:spacing w:val="-4"/>
        </w:rPr>
      </w:pPr>
      <w:r>
        <w:t>На приобретение насосн</w:t>
      </w:r>
      <w:r w:rsidR="008701AA">
        <w:t>ых</w:t>
      </w:r>
      <w:r>
        <w:t xml:space="preserve"> станци</w:t>
      </w:r>
      <w:r w:rsidR="008701AA">
        <w:t>й</w:t>
      </w:r>
      <w:r>
        <w:t xml:space="preserve"> на базе частотного преобразователя за счет средств резервного фонда Администрации муниципального образования выделено </w:t>
      </w:r>
      <w:r w:rsidR="00C672A2">
        <w:t>95</w:t>
      </w:r>
      <w:r w:rsidR="00655686">
        <w:t>0</w:t>
      </w:r>
      <w:r>
        <w:t>,0 тыс. рублей.</w:t>
      </w:r>
    </w:p>
    <w:p w:rsidR="009724F3" w:rsidRDefault="009724F3" w:rsidP="009724F3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прочие мероприятия в области коммунального хозяйства запланированы на 202</w:t>
      </w:r>
      <w:r w:rsidR="00C75E33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в сумме </w:t>
      </w:r>
      <w:r w:rsidR="00DB5B09">
        <w:rPr>
          <w:color w:val="000000"/>
          <w:spacing w:val="-4"/>
        </w:rPr>
        <w:t>913,4</w:t>
      </w:r>
      <w:r>
        <w:rPr>
          <w:color w:val="000000"/>
          <w:spacing w:val="-4"/>
        </w:rPr>
        <w:t xml:space="preserve"> тыс. рублей, </w:t>
      </w:r>
      <w:r>
        <w:rPr>
          <w:bCs/>
        </w:rPr>
        <w:t>на плановый период 202</w:t>
      </w:r>
      <w:r w:rsidR="00C75E33">
        <w:rPr>
          <w:bCs/>
        </w:rPr>
        <w:t>5</w:t>
      </w:r>
      <w:r>
        <w:rPr>
          <w:bCs/>
        </w:rPr>
        <w:t xml:space="preserve"> и 202</w:t>
      </w:r>
      <w:r w:rsidR="00C75E33">
        <w:rPr>
          <w:bCs/>
        </w:rPr>
        <w:t>6 годов по 15</w:t>
      </w:r>
      <w:r>
        <w:rPr>
          <w:bCs/>
        </w:rPr>
        <w:t>0,0 тыс. рублей соответственно.</w:t>
      </w:r>
    </w:p>
    <w:p w:rsidR="009724F3" w:rsidRDefault="009724F3" w:rsidP="009724F3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Расходы  </w:t>
      </w:r>
      <w:r>
        <w:rPr>
          <w:i/>
          <w:color w:val="000000"/>
          <w:spacing w:val="-4"/>
        </w:rPr>
        <w:t>по подразделу 03 «</w:t>
      </w:r>
      <w:r w:rsidRPr="00655686">
        <w:rPr>
          <w:i/>
          <w:color w:val="000000"/>
          <w:spacing w:val="-4"/>
        </w:rPr>
        <w:t>Б</w:t>
      </w:r>
      <w:r>
        <w:rPr>
          <w:i/>
          <w:color w:val="000000"/>
          <w:spacing w:val="-4"/>
        </w:rPr>
        <w:t>лагоустройство»</w:t>
      </w:r>
      <w:r>
        <w:rPr>
          <w:color w:val="000000"/>
          <w:spacing w:val="-4"/>
        </w:rPr>
        <w:t xml:space="preserve"> предусмотрены на </w:t>
      </w:r>
      <w:r w:rsidR="00C75E33">
        <w:rPr>
          <w:color w:val="000000"/>
          <w:spacing w:val="-4"/>
        </w:rPr>
        <w:t>2024</w:t>
      </w:r>
      <w:r>
        <w:rPr>
          <w:color w:val="000000"/>
          <w:spacing w:val="-4"/>
        </w:rPr>
        <w:t xml:space="preserve"> год  в сумме </w:t>
      </w:r>
      <w:r w:rsidR="00C672A2">
        <w:rPr>
          <w:color w:val="000000"/>
          <w:spacing w:val="-4"/>
        </w:rPr>
        <w:t>7</w:t>
      </w:r>
      <w:r w:rsidR="00DB5B09">
        <w:rPr>
          <w:color w:val="000000"/>
          <w:spacing w:val="-4"/>
        </w:rPr>
        <w:t>628,</w:t>
      </w:r>
      <w:r w:rsidR="00920391">
        <w:rPr>
          <w:color w:val="000000"/>
          <w:spacing w:val="-4"/>
        </w:rPr>
        <w:t>3</w:t>
      </w:r>
      <w:r>
        <w:rPr>
          <w:color w:val="000000"/>
          <w:spacing w:val="-4"/>
        </w:rPr>
        <w:t xml:space="preserve"> тыс. рублей, на 202</w:t>
      </w:r>
      <w:r w:rsidR="00C75E33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год в сумме  </w:t>
      </w:r>
      <w:r w:rsidR="00BC6F58">
        <w:rPr>
          <w:color w:val="000000"/>
          <w:spacing w:val="-4"/>
        </w:rPr>
        <w:t>3676,2</w:t>
      </w:r>
      <w:r>
        <w:rPr>
          <w:color w:val="000000"/>
          <w:spacing w:val="-4"/>
        </w:rPr>
        <w:t xml:space="preserve"> тыс. рублей, на 202</w:t>
      </w:r>
      <w:r w:rsidR="00C75E33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в сумме</w:t>
      </w:r>
      <w:r w:rsidR="00BC6F58">
        <w:rPr>
          <w:color w:val="000000"/>
          <w:spacing w:val="-4"/>
        </w:rPr>
        <w:t xml:space="preserve"> 3734,1</w:t>
      </w:r>
      <w:r>
        <w:rPr>
          <w:color w:val="000000"/>
          <w:spacing w:val="-4"/>
        </w:rPr>
        <w:t xml:space="preserve"> тыс. рублей.</w:t>
      </w:r>
    </w:p>
    <w:p w:rsidR="00115E7D" w:rsidRDefault="00115E7D" w:rsidP="00115E7D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Н</w:t>
      </w:r>
      <w:r w:rsidR="009724F3">
        <w:rPr>
          <w:color w:val="000000"/>
          <w:spacing w:val="-4"/>
        </w:rPr>
        <w:t xml:space="preserve">а реализацию муниципальной программы </w:t>
      </w:r>
      <w:r w:rsidR="009724F3" w:rsidRPr="00D55CB4">
        <w:rPr>
          <w:color w:val="000000"/>
          <w:spacing w:val="-4"/>
        </w:rPr>
        <w:t>«Комплексное развитие систем коммунальной инфраструктуры  Глинковского сельского поселения Глинковского района Смоленской области»</w:t>
      </w:r>
      <w:r w:rsidR="002400C3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по данному подразделу выделено:</w:t>
      </w:r>
    </w:p>
    <w:p w:rsidR="00115E7D" w:rsidRDefault="00115E7D" w:rsidP="00115E7D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</w:t>
      </w:r>
      <w:r w:rsidR="009724F3">
        <w:rPr>
          <w:color w:val="000000"/>
          <w:spacing w:val="-4"/>
        </w:rPr>
        <w:t xml:space="preserve">на приобретение и установку энергосберегающих светильников </w:t>
      </w:r>
      <w:r w:rsidR="009724F3" w:rsidRPr="00BD2579">
        <w:rPr>
          <w:bCs/>
        </w:rPr>
        <w:t>уличного освещения</w:t>
      </w:r>
      <w:r w:rsidR="00655686">
        <w:rPr>
          <w:bCs/>
        </w:rPr>
        <w:t xml:space="preserve"> </w:t>
      </w:r>
      <w:r w:rsidR="00C75E33">
        <w:rPr>
          <w:color w:val="000000"/>
          <w:spacing w:val="-4"/>
        </w:rPr>
        <w:t>в 202</w:t>
      </w:r>
      <w:r>
        <w:rPr>
          <w:color w:val="000000"/>
          <w:spacing w:val="-4"/>
        </w:rPr>
        <w:t>4</w:t>
      </w:r>
      <w:r w:rsidR="00C75E33">
        <w:rPr>
          <w:color w:val="000000"/>
          <w:spacing w:val="-4"/>
        </w:rPr>
        <w:t xml:space="preserve"> году </w:t>
      </w:r>
      <w:r w:rsidR="00C672A2">
        <w:rPr>
          <w:color w:val="000000"/>
          <w:spacing w:val="-4"/>
        </w:rPr>
        <w:t>138</w:t>
      </w:r>
      <w:r w:rsidR="00C75E33">
        <w:rPr>
          <w:color w:val="000000"/>
          <w:spacing w:val="-4"/>
        </w:rPr>
        <w:t>,</w:t>
      </w:r>
      <w:r w:rsidR="00655686">
        <w:rPr>
          <w:color w:val="000000"/>
          <w:spacing w:val="-4"/>
        </w:rPr>
        <w:t>6</w:t>
      </w:r>
      <w:r w:rsidR="00C75E33">
        <w:rPr>
          <w:color w:val="000000"/>
          <w:spacing w:val="-4"/>
        </w:rPr>
        <w:t xml:space="preserve"> тыс. рублей</w:t>
      </w:r>
      <w:r w:rsidR="00C75E33">
        <w:rPr>
          <w:bCs/>
        </w:rPr>
        <w:t xml:space="preserve">, на плановый период </w:t>
      </w:r>
      <w:r w:rsidR="008701AA">
        <w:rPr>
          <w:bCs/>
        </w:rPr>
        <w:t xml:space="preserve"> </w:t>
      </w:r>
      <w:r w:rsidR="00C75E33">
        <w:rPr>
          <w:bCs/>
        </w:rPr>
        <w:t>2025 и 2026 годов по 100,0 тыс. рублей соответственно</w:t>
      </w:r>
      <w:r>
        <w:rPr>
          <w:bCs/>
        </w:rPr>
        <w:t>;</w:t>
      </w:r>
    </w:p>
    <w:p w:rsidR="00115E7D" w:rsidRDefault="00115E7D" w:rsidP="00115E7D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- для </w:t>
      </w:r>
      <w:proofErr w:type="spellStart"/>
      <w:r>
        <w:rPr>
          <w:color w:val="000000"/>
          <w:spacing w:val="-4"/>
        </w:rPr>
        <w:t>софинансирования</w:t>
      </w:r>
      <w:proofErr w:type="spellEnd"/>
      <w:r>
        <w:rPr>
          <w:color w:val="000000"/>
          <w:spacing w:val="-4"/>
        </w:rPr>
        <w:t xml:space="preserve"> расходов на обеспечение комплексного развития сельских территорий в 2024 году </w:t>
      </w:r>
      <w:r w:rsidR="00455EB5">
        <w:rPr>
          <w:color w:val="000000"/>
          <w:spacing w:val="-4"/>
        </w:rPr>
        <w:t xml:space="preserve">выделено </w:t>
      </w:r>
      <w:r w:rsidR="00655686">
        <w:rPr>
          <w:color w:val="000000"/>
          <w:spacing w:val="-4"/>
        </w:rPr>
        <w:t>1355,5</w:t>
      </w:r>
      <w:r>
        <w:rPr>
          <w:color w:val="000000"/>
          <w:spacing w:val="-4"/>
        </w:rPr>
        <w:t xml:space="preserve"> тыс. рублей.</w:t>
      </w:r>
    </w:p>
    <w:p w:rsidR="009724F3" w:rsidRDefault="009724F3" w:rsidP="00115E7D">
      <w:pPr>
        <w:ind w:right="-108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Расходы на реализацию муниципальной программы  </w:t>
      </w:r>
      <w:r w:rsidRPr="00D90B4C">
        <w:rPr>
          <w:color w:val="000000"/>
          <w:spacing w:val="-4"/>
        </w:rPr>
        <w:t xml:space="preserve">«Формирование  современной городской среды на территории </w:t>
      </w:r>
      <w:r w:rsidRPr="00D90B4C">
        <w:t>Глинковского сельского поселения Глинковского района Смоленской области»</w:t>
      </w:r>
      <w:r w:rsidR="00BC6F58">
        <w:t xml:space="preserve"> </w:t>
      </w:r>
      <w:r>
        <w:rPr>
          <w:color w:val="000000"/>
          <w:spacing w:val="-4"/>
        </w:rPr>
        <w:t>в 202</w:t>
      </w:r>
      <w:r w:rsidR="00C75E33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предусмотрены  в сумме </w:t>
      </w:r>
      <w:r w:rsidR="00655686">
        <w:rPr>
          <w:color w:val="000000"/>
          <w:spacing w:val="-4"/>
        </w:rPr>
        <w:t>3164,</w:t>
      </w:r>
      <w:r w:rsidR="00267923">
        <w:rPr>
          <w:color w:val="000000"/>
          <w:spacing w:val="-4"/>
        </w:rPr>
        <w:t>8</w:t>
      </w:r>
      <w:r w:rsidR="00BC6F58">
        <w:rPr>
          <w:color w:val="000000"/>
          <w:spacing w:val="-4"/>
        </w:rPr>
        <w:t xml:space="preserve"> тыс. рублей, в 2025 году -1944,4</w:t>
      </w:r>
      <w:r w:rsidR="007646E7">
        <w:rPr>
          <w:color w:val="000000"/>
          <w:spacing w:val="-4"/>
        </w:rPr>
        <w:t xml:space="preserve"> тыс. рублей, в 2026 году-1944,4 тыс. рублей. </w:t>
      </w:r>
    </w:p>
    <w:p w:rsidR="009724F3" w:rsidRDefault="009724F3" w:rsidP="009724F3">
      <w:pPr>
        <w:ind w:right="-108" w:firstLine="567"/>
        <w:jc w:val="both"/>
        <w:rPr>
          <w:bCs/>
        </w:rPr>
      </w:pPr>
      <w:r>
        <w:rPr>
          <w:color w:val="000000"/>
          <w:spacing w:val="-4"/>
        </w:rPr>
        <w:t xml:space="preserve">Расходы реализацию муниципальной программы </w:t>
      </w:r>
      <w:r>
        <w:rPr>
          <w:sz w:val="18"/>
          <w:szCs w:val="18"/>
        </w:rPr>
        <w:t>«</w:t>
      </w:r>
      <w:r w:rsidRPr="00D90B4C">
        <w:t>Обеспечение пожарной безопасности на территории Глинковского сельского поселения Глинковского района Смоленской области»</w:t>
      </w:r>
      <w:r w:rsidR="00BC6F58">
        <w:t xml:space="preserve"> </w:t>
      </w:r>
      <w:r>
        <w:rPr>
          <w:bCs/>
        </w:rPr>
        <w:t>на п</w:t>
      </w:r>
      <w:r w:rsidRPr="007A5F54">
        <w:t>рокладк</w:t>
      </w:r>
      <w:r>
        <w:t>у</w:t>
      </w:r>
      <w:r w:rsidRPr="007A5F54">
        <w:t xml:space="preserve"> и обновление противопожарных минерализованных полос</w:t>
      </w:r>
      <w:r>
        <w:t xml:space="preserve"> в</w:t>
      </w:r>
      <w:r w:rsidR="00BC6F58">
        <w:t xml:space="preserve"> </w:t>
      </w:r>
      <w:r>
        <w:rPr>
          <w:bCs/>
        </w:rPr>
        <w:t>202</w:t>
      </w:r>
      <w:r w:rsidR="00C75E33">
        <w:rPr>
          <w:bCs/>
        </w:rPr>
        <w:t>4</w:t>
      </w:r>
      <w:r>
        <w:rPr>
          <w:bCs/>
        </w:rPr>
        <w:t xml:space="preserve"> году </w:t>
      </w:r>
      <w:r w:rsidR="00655686">
        <w:rPr>
          <w:bCs/>
        </w:rPr>
        <w:t>89,8</w:t>
      </w:r>
      <w:r>
        <w:rPr>
          <w:bCs/>
        </w:rPr>
        <w:t xml:space="preserve"> тыс. рублей,</w:t>
      </w:r>
      <w:r w:rsidR="00192C78">
        <w:rPr>
          <w:bCs/>
        </w:rPr>
        <w:t xml:space="preserve"> </w:t>
      </w:r>
      <w:r>
        <w:rPr>
          <w:bCs/>
        </w:rPr>
        <w:t>в плановом периоде 202</w:t>
      </w:r>
      <w:r w:rsidR="00C75E33">
        <w:rPr>
          <w:bCs/>
        </w:rPr>
        <w:t>5</w:t>
      </w:r>
      <w:r>
        <w:rPr>
          <w:bCs/>
        </w:rPr>
        <w:t xml:space="preserve"> и 202</w:t>
      </w:r>
      <w:r w:rsidR="00C75E33">
        <w:rPr>
          <w:bCs/>
        </w:rPr>
        <w:t>6</w:t>
      </w:r>
      <w:r>
        <w:rPr>
          <w:bCs/>
        </w:rPr>
        <w:t xml:space="preserve"> годов по </w:t>
      </w:r>
      <w:r w:rsidR="00C75E33">
        <w:rPr>
          <w:bCs/>
        </w:rPr>
        <w:t>9</w:t>
      </w:r>
      <w:r>
        <w:rPr>
          <w:bCs/>
        </w:rPr>
        <w:t>0,0 тыс. рублей соответственно.</w:t>
      </w:r>
    </w:p>
    <w:p w:rsidR="008701AA" w:rsidRDefault="008701AA" w:rsidP="008701AA">
      <w:pPr>
        <w:ind w:right="-108" w:firstLine="567"/>
        <w:jc w:val="both"/>
        <w:rPr>
          <w:color w:val="000000"/>
          <w:spacing w:val="-4"/>
        </w:rPr>
      </w:pPr>
      <w:r>
        <w:t>На приобретение мусорных контейнеров за счет средств резервного фонда Администрации муниципального образования выделено 105,0 тыс. рублей.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«Уличное освещение» предусмотрены на 202</w:t>
      </w:r>
      <w:r w:rsidR="00C75E33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</w:t>
      </w:r>
      <w:r w:rsidR="00920391">
        <w:rPr>
          <w:color w:val="000000"/>
          <w:spacing w:val="-4"/>
        </w:rPr>
        <w:t>2199,2</w:t>
      </w:r>
      <w:r>
        <w:rPr>
          <w:color w:val="000000"/>
          <w:spacing w:val="-4"/>
        </w:rPr>
        <w:t xml:space="preserve"> тыс. рублей,</w:t>
      </w:r>
      <w:r w:rsidR="00F30FCB">
        <w:rPr>
          <w:color w:val="000000"/>
          <w:spacing w:val="-4"/>
        </w:rPr>
        <w:t xml:space="preserve"> </w:t>
      </w:r>
      <w:r>
        <w:rPr>
          <w:bCs/>
        </w:rPr>
        <w:t>в плановом периоде 202</w:t>
      </w:r>
      <w:r w:rsidR="00C75E33">
        <w:rPr>
          <w:bCs/>
        </w:rPr>
        <w:t>5</w:t>
      </w:r>
      <w:r>
        <w:rPr>
          <w:bCs/>
        </w:rPr>
        <w:t xml:space="preserve"> и 202</w:t>
      </w:r>
      <w:r w:rsidR="00C75E33">
        <w:rPr>
          <w:bCs/>
        </w:rPr>
        <w:t>6</w:t>
      </w:r>
      <w:r>
        <w:rPr>
          <w:bCs/>
        </w:rPr>
        <w:t xml:space="preserve"> годов по 1</w:t>
      </w:r>
      <w:r w:rsidR="00C75E33">
        <w:rPr>
          <w:bCs/>
        </w:rPr>
        <w:t>2</w:t>
      </w:r>
      <w:r>
        <w:rPr>
          <w:bCs/>
        </w:rPr>
        <w:t>00,0 тыс. рублей соответственно.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«Содержание мест захоронения» запланированы в 202</w:t>
      </w:r>
      <w:r w:rsidR="00C75E33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году в сумме </w:t>
      </w:r>
      <w:r w:rsidR="00920391">
        <w:rPr>
          <w:color w:val="000000"/>
          <w:spacing w:val="-4"/>
        </w:rPr>
        <w:t>126,5</w:t>
      </w:r>
      <w:r>
        <w:rPr>
          <w:color w:val="000000"/>
          <w:spacing w:val="-4"/>
        </w:rPr>
        <w:t xml:space="preserve"> тыс. рублей,</w:t>
      </w:r>
      <w:r w:rsidR="00192C78">
        <w:rPr>
          <w:color w:val="000000"/>
          <w:spacing w:val="-4"/>
        </w:rPr>
        <w:t xml:space="preserve"> </w:t>
      </w:r>
      <w:r>
        <w:rPr>
          <w:bCs/>
        </w:rPr>
        <w:t>в плановом периоде 202</w:t>
      </w:r>
      <w:r w:rsidR="00C75E33">
        <w:rPr>
          <w:bCs/>
        </w:rPr>
        <w:t>5</w:t>
      </w:r>
      <w:r>
        <w:rPr>
          <w:bCs/>
        </w:rPr>
        <w:t xml:space="preserve"> и 202</w:t>
      </w:r>
      <w:r w:rsidR="00C75E33">
        <w:rPr>
          <w:bCs/>
        </w:rPr>
        <w:t>6</w:t>
      </w:r>
      <w:r>
        <w:rPr>
          <w:bCs/>
        </w:rPr>
        <w:t xml:space="preserve"> годов по</w:t>
      </w:r>
      <w:r w:rsidR="00C75E33">
        <w:rPr>
          <w:bCs/>
        </w:rPr>
        <w:t xml:space="preserve"> 2</w:t>
      </w:r>
      <w:r>
        <w:rPr>
          <w:bCs/>
        </w:rPr>
        <w:t>00,0 тыс. рублей соответственно.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Расходы на «Прочие мероприятия по благоустройству сельских поселений» предусмотрены на 202</w:t>
      </w:r>
      <w:r w:rsidR="00C75E33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 год в </w:t>
      </w:r>
      <w:r w:rsidR="00C75E33">
        <w:rPr>
          <w:color w:val="000000"/>
          <w:spacing w:val="-4"/>
        </w:rPr>
        <w:t>сумме</w:t>
      </w:r>
      <w:r w:rsidR="007646E7">
        <w:rPr>
          <w:color w:val="000000"/>
          <w:spacing w:val="-4"/>
        </w:rPr>
        <w:t xml:space="preserve"> </w:t>
      </w:r>
      <w:r w:rsidR="00F30FCB">
        <w:rPr>
          <w:color w:val="000000"/>
          <w:spacing w:val="-4"/>
        </w:rPr>
        <w:t>448,9</w:t>
      </w:r>
      <w:r w:rsidR="00C75E33">
        <w:rPr>
          <w:color w:val="000000"/>
          <w:spacing w:val="-4"/>
        </w:rPr>
        <w:t xml:space="preserve"> тыс. рублей, на 2025</w:t>
      </w:r>
      <w:r>
        <w:rPr>
          <w:color w:val="000000"/>
          <w:spacing w:val="-4"/>
        </w:rPr>
        <w:t xml:space="preserve"> год в сумме </w:t>
      </w:r>
      <w:r w:rsidR="00C75E33">
        <w:rPr>
          <w:color w:val="000000"/>
          <w:spacing w:val="-4"/>
        </w:rPr>
        <w:t>141,8</w:t>
      </w:r>
      <w:r>
        <w:rPr>
          <w:color w:val="000000"/>
          <w:spacing w:val="-4"/>
        </w:rPr>
        <w:t xml:space="preserve"> тыс. рублей, на 202</w:t>
      </w:r>
      <w:r w:rsidR="00C75E33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 в сумме  </w:t>
      </w:r>
      <w:r w:rsidR="00C75E33">
        <w:rPr>
          <w:color w:val="000000"/>
          <w:spacing w:val="-4"/>
        </w:rPr>
        <w:t>199,7</w:t>
      </w:r>
      <w:r>
        <w:rPr>
          <w:color w:val="000000"/>
          <w:spacing w:val="-4"/>
        </w:rPr>
        <w:t xml:space="preserve"> тыс. рублей.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 w:firstLine="567"/>
        <w:jc w:val="both"/>
        <w:rPr>
          <w:color w:val="000000"/>
          <w:spacing w:val="-4"/>
        </w:rPr>
      </w:pPr>
    </w:p>
    <w:p w:rsidR="009724F3" w:rsidRDefault="009724F3" w:rsidP="009724F3">
      <w:pPr>
        <w:shd w:val="clear" w:color="auto" w:fill="FFFFFF"/>
        <w:tabs>
          <w:tab w:val="left" w:pos="10206"/>
        </w:tabs>
        <w:ind w:right="-5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                                                               Социальная политика</w:t>
      </w:r>
    </w:p>
    <w:p w:rsidR="009724F3" w:rsidRDefault="009724F3" w:rsidP="009724F3">
      <w:pPr>
        <w:shd w:val="clear" w:color="auto" w:fill="FFFFFF"/>
        <w:tabs>
          <w:tab w:val="left" w:pos="10206"/>
        </w:tabs>
        <w:ind w:right="-54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         Расходы на </w:t>
      </w:r>
      <w:r>
        <w:t>доплату к пенсиям муниципальных служащих</w:t>
      </w:r>
      <w:r w:rsidR="007D3F4B">
        <w:t xml:space="preserve"> </w:t>
      </w:r>
      <w:r>
        <w:rPr>
          <w:i/>
          <w:color w:val="000000"/>
          <w:spacing w:val="-4"/>
        </w:rPr>
        <w:t xml:space="preserve">по подразделу 01 «Пенсионное обеспечение» </w:t>
      </w:r>
      <w:r>
        <w:rPr>
          <w:color w:val="000000"/>
          <w:spacing w:val="-4"/>
        </w:rPr>
        <w:t xml:space="preserve"> предусмотрены на</w:t>
      </w:r>
      <w:r w:rsidR="00455EB5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202</w:t>
      </w:r>
      <w:r w:rsidR="00F933D0">
        <w:rPr>
          <w:color w:val="000000"/>
          <w:spacing w:val="-4"/>
        </w:rPr>
        <w:t>4</w:t>
      </w:r>
      <w:r>
        <w:rPr>
          <w:color w:val="000000"/>
          <w:spacing w:val="-4"/>
        </w:rPr>
        <w:t xml:space="preserve"> год  в сумме </w:t>
      </w:r>
      <w:r w:rsidR="00F30FCB">
        <w:rPr>
          <w:color w:val="000000"/>
          <w:spacing w:val="-4"/>
        </w:rPr>
        <w:t>272,0</w:t>
      </w:r>
      <w:r>
        <w:rPr>
          <w:color w:val="000000"/>
          <w:spacing w:val="-4"/>
        </w:rPr>
        <w:t xml:space="preserve"> тыс. рублей, на плановый период 202</w:t>
      </w:r>
      <w:r w:rsidR="00F933D0">
        <w:rPr>
          <w:color w:val="000000"/>
          <w:spacing w:val="-4"/>
        </w:rPr>
        <w:t>5</w:t>
      </w:r>
      <w:r>
        <w:rPr>
          <w:color w:val="000000"/>
          <w:spacing w:val="-4"/>
        </w:rPr>
        <w:t xml:space="preserve"> и 202</w:t>
      </w:r>
      <w:r w:rsidR="00F933D0">
        <w:rPr>
          <w:color w:val="000000"/>
          <w:spacing w:val="-4"/>
        </w:rPr>
        <w:t>6</w:t>
      </w:r>
      <w:r>
        <w:rPr>
          <w:color w:val="000000"/>
          <w:spacing w:val="-4"/>
        </w:rPr>
        <w:t xml:space="preserve"> годов в сумме </w:t>
      </w:r>
      <w:r w:rsidR="00F933D0">
        <w:rPr>
          <w:color w:val="000000"/>
          <w:spacing w:val="-4"/>
        </w:rPr>
        <w:t>30</w:t>
      </w:r>
      <w:r>
        <w:rPr>
          <w:color w:val="000000"/>
          <w:spacing w:val="-4"/>
        </w:rPr>
        <w:t>0,0 тыс. рублей соответственно.</w:t>
      </w:r>
    </w:p>
    <w:p w:rsidR="0043019F" w:rsidRDefault="0043019F" w:rsidP="00B64060">
      <w:pPr>
        <w:shd w:val="clear" w:color="auto" w:fill="FFFFFF"/>
        <w:tabs>
          <w:tab w:val="left" w:pos="10206"/>
        </w:tabs>
        <w:ind w:right="-54" w:firstLine="567"/>
        <w:jc w:val="center"/>
        <w:rPr>
          <w:b/>
          <w:color w:val="000000"/>
          <w:spacing w:val="-4"/>
        </w:rPr>
      </w:pPr>
    </w:p>
    <w:sectPr w:rsidR="0043019F" w:rsidSect="00455EB5">
      <w:pgSz w:w="11906" w:h="16838" w:code="9"/>
      <w:pgMar w:top="113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2693"/>
    <w:rsid w:val="0000575A"/>
    <w:rsid w:val="0000606D"/>
    <w:rsid w:val="0000620D"/>
    <w:rsid w:val="00010118"/>
    <w:rsid w:val="0001610A"/>
    <w:rsid w:val="000228D2"/>
    <w:rsid w:val="00025805"/>
    <w:rsid w:val="00025F83"/>
    <w:rsid w:val="00026B3C"/>
    <w:rsid w:val="00034052"/>
    <w:rsid w:val="0004145F"/>
    <w:rsid w:val="0004376D"/>
    <w:rsid w:val="00044D0E"/>
    <w:rsid w:val="00046B74"/>
    <w:rsid w:val="000550D8"/>
    <w:rsid w:val="00063E1C"/>
    <w:rsid w:val="000640A4"/>
    <w:rsid w:val="00064A4D"/>
    <w:rsid w:val="0006799D"/>
    <w:rsid w:val="00074974"/>
    <w:rsid w:val="00081226"/>
    <w:rsid w:val="00081D60"/>
    <w:rsid w:val="0008351E"/>
    <w:rsid w:val="00085FF0"/>
    <w:rsid w:val="00090DC9"/>
    <w:rsid w:val="000965CC"/>
    <w:rsid w:val="00096F85"/>
    <w:rsid w:val="000A52D3"/>
    <w:rsid w:val="000B4B3A"/>
    <w:rsid w:val="000B75AB"/>
    <w:rsid w:val="000C21CB"/>
    <w:rsid w:val="000C5B0F"/>
    <w:rsid w:val="000D044E"/>
    <w:rsid w:val="000D6107"/>
    <w:rsid w:val="000F7B2F"/>
    <w:rsid w:val="00115E7D"/>
    <w:rsid w:val="001230C8"/>
    <w:rsid w:val="00125E8A"/>
    <w:rsid w:val="001277F3"/>
    <w:rsid w:val="00135410"/>
    <w:rsid w:val="0015490A"/>
    <w:rsid w:val="00165017"/>
    <w:rsid w:val="001823C6"/>
    <w:rsid w:val="00182963"/>
    <w:rsid w:val="00192C78"/>
    <w:rsid w:val="001A1D3F"/>
    <w:rsid w:val="001A7BC0"/>
    <w:rsid w:val="001C13FB"/>
    <w:rsid w:val="001C4306"/>
    <w:rsid w:val="001C545D"/>
    <w:rsid w:val="001E4925"/>
    <w:rsid w:val="001F003D"/>
    <w:rsid w:val="002008EB"/>
    <w:rsid w:val="00204648"/>
    <w:rsid w:val="00212024"/>
    <w:rsid w:val="002167BE"/>
    <w:rsid w:val="00220A44"/>
    <w:rsid w:val="00222E66"/>
    <w:rsid w:val="00230850"/>
    <w:rsid w:val="00231A40"/>
    <w:rsid w:val="002320F6"/>
    <w:rsid w:val="002328EB"/>
    <w:rsid w:val="002400C3"/>
    <w:rsid w:val="00245EDA"/>
    <w:rsid w:val="002467BA"/>
    <w:rsid w:val="00263D7A"/>
    <w:rsid w:val="00267923"/>
    <w:rsid w:val="00272F11"/>
    <w:rsid w:val="00280079"/>
    <w:rsid w:val="00290E2B"/>
    <w:rsid w:val="002A2920"/>
    <w:rsid w:val="002B41C4"/>
    <w:rsid w:val="002C53A6"/>
    <w:rsid w:val="002C6099"/>
    <w:rsid w:val="002D42AC"/>
    <w:rsid w:val="002E4DC6"/>
    <w:rsid w:val="002F2F92"/>
    <w:rsid w:val="002F3CDD"/>
    <w:rsid w:val="00310860"/>
    <w:rsid w:val="00311979"/>
    <w:rsid w:val="00313D48"/>
    <w:rsid w:val="00321C86"/>
    <w:rsid w:val="00326C92"/>
    <w:rsid w:val="0033186B"/>
    <w:rsid w:val="00333AEB"/>
    <w:rsid w:val="003500C8"/>
    <w:rsid w:val="00374F34"/>
    <w:rsid w:val="003756DA"/>
    <w:rsid w:val="003948E9"/>
    <w:rsid w:val="00395BBC"/>
    <w:rsid w:val="003B00E5"/>
    <w:rsid w:val="003B3829"/>
    <w:rsid w:val="003B5D7C"/>
    <w:rsid w:val="003D237E"/>
    <w:rsid w:val="003E3445"/>
    <w:rsid w:val="003E731E"/>
    <w:rsid w:val="003E7BEC"/>
    <w:rsid w:val="003F7DB0"/>
    <w:rsid w:val="004069BB"/>
    <w:rsid w:val="0040762D"/>
    <w:rsid w:val="00416554"/>
    <w:rsid w:val="00424FE2"/>
    <w:rsid w:val="0043019F"/>
    <w:rsid w:val="004455A6"/>
    <w:rsid w:val="004472CE"/>
    <w:rsid w:val="00447491"/>
    <w:rsid w:val="004478EC"/>
    <w:rsid w:val="00452C9B"/>
    <w:rsid w:val="004541B3"/>
    <w:rsid w:val="00455EB5"/>
    <w:rsid w:val="00462EA9"/>
    <w:rsid w:val="0046705D"/>
    <w:rsid w:val="004713A8"/>
    <w:rsid w:val="00473658"/>
    <w:rsid w:val="00480C70"/>
    <w:rsid w:val="00490A45"/>
    <w:rsid w:val="0049387A"/>
    <w:rsid w:val="004950D0"/>
    <w:rsid w:val="004A019D"/>
    <w:rsid w:val="004A5409"/>
    <w:rsid w:val="004B0B6B"/>
    <w:rsid w:val="004B3141"/>
    <w:rsid w:val="004C148F"/>
    <w:rsid w:val="004C3E7E"/>
    <w:rsid w:val="004C60EF"/>
    <w:rsid w:val="004C610F"/>
    <w:rsid w:val="004D46A1"/>
    <w:rsid w:val="004D6CEB"/>
    <w:rsid w:val="004E416A"/>
    <w:rsid w:val="00516E69"/>
    <w:rsid w:val="00525441"/>
    <w:rsid w:val="00532FCF"/>
    <w:rsid w:val="00540C59"/>
    <w:rsid w:val="00541425"/>
    <w:rsid w:val="00547569"/>
    <w:rsid w:val="00567764"/>
    <w:rsid w:val="00587D75"/>
    <w:rsid w:val="005A6E4C"/>
    <w:rsid w:val="005B698E"/>
    <w:rsid w:val="005C1C42"/>
    <w:rsid w:val="005F2779"/>
    <w:rsid w:val="005F4B43"/>
    <w:rsid w:val="005F5029"/>
    <w:rsid w:val="00600F1A"/>
    <w:rsid w:val="006041E2"/>
    <w:rsid w:val="00610C5C"/>
    <w:rsid w:val="006123B5"/>
    <w:rsid w:val="00613AB6"/>
    <w:rsid w:val="006141DB"/>
    <w:rsid w:val="00634821"/>
    <w:rsid w:val="00635031"/>
    <w:rsid w:val="00641C2C"/>
    <w:rsid w:val="0064509B"/>
    <w:rsid w:val="00647F29"/>
    <w:rsid w:val="00650029"/>
    <w:rsid w:val="00653B25"/>
    <w:rsid w:val="00655686"/>
    <w:rsid w:val="00656D32"/>
    <w:rsid w:val="0068170F"/>
    <w:rsid w:val="00684B5E"/>
    <w:rsid w:val="006901E3"/>
    <w:rsid w:val="00692380"/>
    <w:rsid w:val="006A1D7A"/>
    <w:rsid w:val="006C0518"/>
    <w:rsid w:val="006C2010"/>
    <w:rsid w:val="006D0473"/>
    <w:rsid w:val="006F1355"/>
    <w:rsid w:val="006F4468"/>
    <w:rsid w:val="00701FFD"/>
    <w:rsid w:val="00704302"/>
    <w:rsid w:val="007144B9"/>
    <w:rsid w:val="00715144"/>
    <w:rsid w:val="0072231C"/>
    <w:rsid w:val="00736E33"/>
    <w:rsid w:val="007421CB"/>
    <w:rsid w:val="00743AC6"/>
    <w:rsid w:val="00745AF2"/>
    <w:rsid w:val="00760CFB"/>
    <w:rsid w:val="0076238F"/>
    <w:rsid w:val="007646E7"/>
    <w:rsid w:val="00767CDD"/>
    <w:rsid w:val="007802C2"/>
    <w:rsid w:val="00785ADE"/>
    <w:rsid w:val="007950E1"/>
    <w:rsid w:val="00796E10"/>
    <w:rsid w:val="00797B8E"/>
    <w:rsid w:val="007A5F54"/>
    <w:rsid w:val="007B5BFB"/>
    <w:rsid w:val="007C0247"/>
    <w:rsid w:val="007C53AD"/>
    <w:rsid w:val="007D3F4B"/>
    <w:rsid w:val="007E56BF"/>
    <w:rsid w:val="00811768"/>
    <w:rsid w:val="008236C5"/>
    <w:rsid w:val="008255BC"/>
    <w:rsid w:val="008356CF"/>
    <w:rsid w:val="00835B0E"/>
    <w:rsid w:val="00845310"/>
    <w:rsid w:val="00864965"/>
    <w:rsid w:val="008701AA"/>
    <w:rsid w:val="00881069"/>
    <w:rsid w:val="00884C59"/>
    <w:rsid w:val="0088743F"/>
    <w:rsid w:val="00893A34"/>
    <w:rsid w:val="008942EF"/>
    <w:rsid w:val="008B371C"/>
    <w:rsid w:val="008B6137"/>
    <w:rsid w:val="008B7751"/>
    <w:rsid w:val="008D6ACD"/>
    <w:rsid w:val="008F1085"/>
    <w:rsid w:val="00907732"/>
    <w:rsid w:val="00920391"/>
    <w:rsid w:val="00923934"/>
    <w:rsid w:val="00925477"/>
    <w:rsid w:val="00925BC1"/>
    <w:rsid w:val="00926EE2"/>
    <w:rsid w:val="00927333"/>
    <w:rsid w:val="00936674"/>
    <w:rsid w:val="00940B4D"/>
    <w:rsid w:val="0094225B"/>
    <w:rsid w:val="00944BA2"/>
    <w:rsid w:val="009456CC"/>
    <w:rsid w:val="009605E6"/>
    <w:rsid w:val="00965CDE"/>
    <w:rsid w:val="0097137D"/>
    <w:rsid w:val="009724F3"/>
    <w:rsid w:val="00973D6B"/>
    <w:rsid w:val="009838E8"/>
    <w:rsid w:val="00992884"/>
    <w:rsid w:val="009B1B05"/>
    <w:rsid w:val="009C0086"/>
    <w:rsid w:val="009C6800"/>
    <w:rsid w:val="009C69D2"/>
    <w:rsid w:val="009E2850"/>
    <w:rsid w:val="009F0F21"/>
    <w:rsid w:val="009F3240"/>
    <w:rsid w:val="009F71B5"/>
    <w:rsid w:val="00A034B1"/>
    <w:rsid w:val="00A2140C"/>
    <w:rsid w:val="00A31F1F"/>
    <w:rsid w:val="00A52024"/>
    <w:rsid w:val="00A554D3"/>
    <w:rsid w:val="00A6195F"/>
    <w:rsid w:val="00A632DC"/>
    <w:rsid w:val="00A64F24"/>
    <w:rsid w:val="00A67603"/>
    <w:rsid w:val="00A67B79"/>
    <w:rsid w:val="00A80223"/>
    <w:rsid w:val="00A85B76"/>
    <w:rsid w:val="00AB7057"/>
    <w:rsid w:val="00AB76E3"/>
    <w:rsid w:val="00AC18C3"/>
    <w:rsid w:val="00AC25A3"/>
    <w:rsid w:val="00AD2722"/>
    <w:rsid w:val="00AD61FB"/>
    <w:rsid w:val="00AE7244"/>
    <w:rsid w:val="00AF3A79"/>
    <w:rsid w:val="00B0146D"/>
    <w:rsid w:val="00B057D8"/>
    <w:rsid w:val="00B15E22"/>
    <w:rsid w:val="00B15E32"/>
    <w:rsid w:val="00B16E91"/>
    <w:rsid w:val="00B2277B"/>
    <w:rsid w:val="00B26B6E"/>
    <w:rsid w:val="00B37668"/>
    <w:rsid w:val="00B40EF9"/>
    <w:rsid w:val="00B443CD"/>
    <w:rsid w:val="00B47FD8"/>
    <w:rsid w:val="00B64060"/>
    <w:rsid w:val="00B71DB6"/>
    <w:rsid w:val="00B82620"/>
    <w:rsid w:val="00B946BB"/>
    <w:rsid w:val="00B96F19"/>
    <w:rsid w:val="00BA1128"/>
    <w:rsid w:val="00BA7454"/>
    <w:rsid w:val="00BB31D2"/>
    <w:rsid w:val="00BB7FF0"/>
    <w:rsid w:val="00BC10D9"/>
    <w:rsid w:val="00BC4B2E"/>
    <w:rsid w:val="00BC6F58"/>
    <w:rsid w:val="00BD112E"/>
    <w:rsid w:val="00BD2579"/>
    <w:rsid w:val="00BE3638"/>
    <w:rsid w:val="00BE72CE"/>
    <w:rsid w:val="00BE7B50"/>
    <w:rsid w:val="00BF42A8"/>
    <w:rsid w:val="00C07F15"/>
    <w:rsid w:val="00C10ED7"/>
    <w:rsid w:val="00C11FBB"/>
    <w:rsid w:val="00C35446"/>
    <w:rsid w:val="00C35FFA"/>
    <w:rsid w:val="00C52E32"/>
    <w:rsid w:val="00C672A2"/>
    <w:rsid w:val="00C67C46"/>
    <w:rsid w:val="00C71BE0"/>
    <w:rsid w:val="00C724A8"/>
    <w:rsid w:val="00C75E33"/>
    <w:rsid w:val="00C7794F"/>
    <w:rsid w:val="00C82D46"/>
    <w:rsid w:val="00C86849"/>
    <w:rsid w:val="00C968ED"/>
    <w:rsid w:val="00CA3528"/>
    <w:rsid w:val="00CC1D80"/>
    <w:rsid w:val="00CC4D3A"/>
    <w:rsid w:val="00CC55D5"/>
    <w:rsid w:val="00CC6B55"/>
    <w:rsid w:val="00CC7258"/>
    <w:rsid w:val="00CD2693"/>
    <w:rsid w:val="00CD5545"/>
    <w:rsid w:val="00CF35E9"/>
    <w:rsid w:val="00CF4B64"/>
    <w:rsid w:val="00CF7E5F"/>
    <w:rsid w:val="00D118CB"/>
    <w:rsid w:val="00D11F38"/>
    <w:rsid w:val="00D141B8"/>
    <w:rsid w:val="00D16D58"/>
    <w:rsid w:val="00D26BF9"/>
    <w:rsid w:val="00D346A9"/>
    <w:rsid w:val="00D477B2"/>
    <w:rsid w:val="00D51DBB"/>
    <w:rsid w:val="00D543B6"/>
    <w:rsid w:val="00D55CB4"/>
    <w:rsid w:val="00D67927"/>
    <w:rsid w:val="00D82F72"/>
    <w:rsid w:val="00D90B4C"/>
    <w:rsid w:val="00D96D3B"/>
    <w:rsid w:val="00DA6FC6"/>
    <w:rsid w:val="00DB3D57"/>
    <w:rsid w:val="00DB4161"/>
    <w:rsid w:val="00DB5B09"/>
    <w:rsid w:val="00DB5DF4"/>
    <w:rsid w:val="00DC4B4D"/>
    <w:rsid w:val="00DC53D0"/>
    <w:rsid w:val="00DC6365"/>
    <w:rsid w:val="00DE1B26"/>
    <w:rsid w:val="00DE3991"/>
    <w:rsid w:val="00E01EF8"/>
    <w:rsid w:val="00E0434E"/>
    <w:rsid w:val="00E07DF8"/>
    <w:rsid w:val="00E16F61"/>
    <w:rsid w:val="00E2474A"/>
    <w:rsid w:val="00E30FA0"/>
    <w:rsid w:val="00E374B7"/>
    <w:rsid w:val="00E37FCE"/>
    <w:rsid w:val="00E55EB1"/>
    <w:rsid w:val="00E61A11"/>
    <w:rsid w:val="00E81AF4"/>
    <w:rsid w:val="00E87939"/>
    <w:rsid w:val="00E92D73"/>
    <w:rsid w:val="00EA1289"/>
    <w:rsid w:val="00EA2C6A"/>
    <w:rsid w:val="00EB5B65"/>
    <w:rsid w:val="00ED69A0"/>
    <w:rsid w:val="00EF373B"/>
    <w:rsid w:val="00F04C60"/>
    <w:rsid w:val="00F07FF8"/>
    <w:rsid w:val="00F164EB"/>
    <w:rsid w:val="00F17CE2"/>
    <w:rsid w:val="00F24EC8"/>
    <w:rsid w:val="00F30C70"/>
    <w:rsid w:val="00F30FCB"/>
    <w:rsid w:val="00F34565"/>
    <w:rsid w:val="00F4554B"/>
    <w:rsid w:val="00F46496"/>
    <w:rsid w:val="00F518CD"/>
    <w:rsid w:val="00F5441F"/>
    <w:rsid w:val="00F57298"/>
    <w:rsid w:val="00F61A37"/>
    <w:rsid w:val="00F63C8E"/>
    <w:rsid w:val="00F65300"/>
    <w:rsid w:val="00F77141"/>
    <w:rsid w:val="00F80C1F"/>
    <w:rsid w:val="00F933D0"/>
    <w:rsid w:val="00F94D7A"/>
    <w:rsid w:val="00FA01E7"/>
    <w:rsid w:val="00FA1424"/>
    <w:rsid w:val="00FB3B11"/>
    <w:rsid w:val="00FD4297"/>
    <w:rsid w:val="00FE38FF"/>
    <w:rsid w:val="00FF4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4DC6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4D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odyTextIndentChar">
    <w:name w:val="Body Text Indent Char"/>
    <w:aliases w:val="Знак2 Char,Нумерованный список !! Char,Надин стиль Char,Основной текст 1 Char,Знак Char"/>
    <w:uiPriority w:val="99"/>
    <w:locked/>
    <w:rsid w:val="00CD2693"/>
    <w:rPr>
      <w:rFonts w:ascii="Times New Roman" w:hAnsi="Times New Roman"/>
      <w:sz w:val="20"/>
      <w:lang w:eastAsia="ru-RU"/>
    </w:rPr>
  </w:style>
  <w:style w:type="paragraph" w:styleId="a3">
    <w:name w:val="Body Text Indent"/>
    <w:aliases w:val="Знак2,Нумерованный список !!,Надин стиль,Основной текст 1,Знак"/>
    <w:basedOn w:val="a"/>
    <w:link w:val="a4"/>
    <w:uiPriority w:val="99"/>
    <w:rsid w:val="00CD2693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1">
    <w:name w:val="Body Text Indent Char1"/>
    <w:aliases w:val="Знак2 Char1,Нумерованный список !! Char1,Надин стиль Char1,Основной текст 1 Char1,Знак Char1"/>
    <w:basedOn w:val="a0"/>
    <w:uiPriority w:val="99"/>
    <w:semiHidden/>
    <w:locked/>
    <w:rsid w:val="001C4306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Знак2 Знак,Нумерованный список !! Знак,Надин стиль Знак,Основной текст 1 Знак,Знак Знак"/>
    <w:basedOn w:val="a0"/>
    <w:link w:val="a3"/>
    <w:uiPriority w:val="99"/>
    <w:locked/>
    <w:rsid w:val="00CD269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2E4DC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E4DC6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8B61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F455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4554B"/>
    <w:rPr>
      <w:rFonts w:ascii="Tahoma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rsid w:val="00CC4D3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CC4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2506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Samuleenkova</cp:lastModifiedBy>
  <cp:revision>118</cp:revision>
  <cp:lastPrinted>2024-12-24T16:10:00Z</cp:lastPrinted>
  <dcterms:created xsi:type="dcterms:W3CDTF">2020-11-17T17:04:00Z</dcterms:created>
  <dcterms:modified xsi:type="dcterms:W3CDTF">2025-06-05T12:32:00Z</dcterms:modified>
</cp:coreProperties>
</file>