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9624FC" w:rsidRDefault="009624FC" w:rsidP="009C7006">
      <w:pPr>
        <w:jc w:val="right"/>
        <w:rPr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ПРОЕКТ</w:t>
      </w:r>
      <w:bookmarkStart w:id="0" w:name="_GoBack"/>
      <w:bookmarkEnd w:id="0"/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531103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</w:t>
      </w:r>
      <w:bookmarkStart w:id="1" w:name="DATEDOC"/>
      <w:bookmarkEnd w:id="1"/>
      <w:r w:rsidR="001A7429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2022</w:t>
      </w:r>
      <w:r w:rsidR="00492E41" w:rsidRPr="00604C9C">
        <w:rPr>
          <w:color w:val="000080"/>
          <w:sz w:val="28"/>
          <w:szCs w:val="28"/>
        </w:rPr>
        <w:t xml:space="preserve">  №</w:t>
      </w:r>
      <w:r w:rsidR="009624FC">
        <w:rPr>
          <w:color w:val="000080"/>
          <w:sz w:val="28"/>
          <w:szCs w:val="28"/>
        </w:rPr>
        <w:t xml:space="preserve">  </w:t>
      </w:r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Pr="00CF5D6C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1405A6">
        <w:rPr>
          <w:rFonts w:ascii="Times New Roman" w:hAnsi="Times New Roman"/>
          <w:sz w:val="28"/>
          <w:szCs w:val="28"/>
        </w:rPr>
        <w:t>, от 23.11.2022 №371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1F1248" w:rsidRDefault="00AA4E26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142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716B5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1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16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Основные положения</w:t>
      </w:r>
      <w:r w:rsidR="00F716B5">
        <w:rPr>
          <w:rFonts w:ascii="Times New Roman" w:hAnsi="Times New Roman"/>
          <w:sz w:val="28"/>
          <w:szCs w:val="28"/>
        </w:rPr>
        <w:t>»</w:t>
      </w:r>
      <w:r w:rsidR="0052731D" w:rsidRPr="0052731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аспорта муниципальной программы 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</w:r>
      <w:r w:rsidR="001F1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F124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1033"/>
        <w:gridCol w:w="1481"/>
        <w:gridCol w:w="1268"/>
        <w:gridCol w:w="1481"/>
        <w:gridCol w:w="1377"/>
      </w:tblGrid>
      <w:tr w:rsidR="008837C8" w:rsidRPr="00713142" w:rsidTr="008837C8">
        <w:trPr>
          <w:trHeight w:val="232"/>
        </w:trPr>
        <w:tc>
          <w:tcPr>
            <w:tcW w:w="3674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both"/>
              <w:rPr>
                <w:b/>
                <w:sz w:val="22"/>
                <w:szCs w:val="22"/>
              </w:rPr>
            </w:pPr>
            <w:r w:rsidRPr="00713142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713142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D461E6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 xml:space="preserve">Общий объём финансирования составляет    </w:t>
            </w:r>
          </w:p>
          <w:p w:rsidR="008837C8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D461E6">
              <w:rPr>
                <w:bCs/>
                <w:sz w:val="22"/>
                <w:szCs w:val="22"/>
              </w:rPr>
              <w:t>5 031 9</w:t>
            </w:r>
            <w:r>
              <w:rPr>
                <w:bCs/>
                <w:sz w:val="22"/>
                <w:szCs w:val="22"/>
              </w:rPr>
              <w:t>07,41</w:t>
            </w:r>
            <w:r w:rsidRPr="00713142">
              <w:rPr>
                <w:bCs/>
                <w:sz w:val="22"/>
                <w:szCs w:val="22"/>
              </w:rPr>
              <w:t xml:space="preserve"> рублей, из них:</w:t>
            </w:r>
          </w:p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2015-2021 годы (всего) – 129 581 807,41 рублей;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B73442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837C8" w:rsidRPr="00713142">
              <w:rPr>
                <w:bCs/>
                <w:sz w:val="22"/>
                <w:szCs w:val="22"/>
              </w:rPr>
              <w:t>редства областного бюджета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B73442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837C8" w:rsidRPr="00713142">
              <w:rPr>
                <w:bCs/>
                <w:sz w:val="22"/>
                <w:szCs w:val="22"/>
              </w:rPr>
              <w:t>редства местного бюджета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B73442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8837C8" w:rsidRPr="00713142">
              <w:rPr>
                <w:bCs/>
                <w:sz w:val="22"/>
                <w:szCs w:val="22"/>
              </w:rPr>
              <w:t>редства бюджетов сельских поселений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140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</w:t>
            </w:r>
            <w:r w:rsidR="001405A6">
              <w:rPr>
                <w:bCs/>
                <w:sz w:val="22"/>
                <w:szCs w:val="22"/>
              </w:rPr>
              <w:t>940</w:t>
            </w:r>
            <w:r>
              <w:rPr>
                <w:bCs/>
                <w:sz w:val="22"/>
                <w:szCs w:val="22"/>
              </w:rPr>
              <w:t> 900,0</w:t>
            </w:r>
            <w:r w:rsidR="0082297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422 300,00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B734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</w:t>
            </w:r>
            <w:r w:rsidR="00B73442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8 600,00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14 273 900,00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404 000,00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14 235 300,00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365 400,00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D461E6" w:rsidRDefault="00D461E6" w:rsidP="001405A6">
            <w:pPr>
              <w:pStyle w:val="af1"/>
              <w:ind w:hanging="58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10 000,00</w:t>
            </w:r>
          </w:p>
        </w:tc>
      </w:tr>
    </w:tbl>
    <w:p w:rsidR="001F1248" w:rsidRPr="001F1248" w:rsidRDefault="001F1248" w:rsidP="00F71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97C" w:rsidRDefault="00F716B5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«Финансовое обеспечение муниципальной программы»</w:t>
      </w:r>
      <w:r w:rsidR="0082297C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новой редакции: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2"/>
        <w:gridCol w:w="1623"/>
        <w:gridCol w:w="1475"/>
        <w:gridCol w:w="1475"/>
        <w:gridCol w:w="1477"/>
      </w:tblGrid>
      <w:tr w:rsidR="00220A67" w:rsidRPr="00053D95" w:rsidTr="00220A67">
        <w:trPr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pStyle w:val="af1"/>
              <w:ind w:lef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E5D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220A67" w:rsidRPr="00053D95" w:rsidTr="00220A67">
        <w:trPr>
          <w:trHeight w:val="311"/>
          <w:tblHeader/>
          <w:jc w:val="center"/>
        </w:trPr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rPr>
                <w:rFonts w:eastAsia="Calibri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220A67" w:rsidRPr="00A47303" w:rsidTr="00220A67">
        <w:trPr>
          <w:trHeight w:val="311"/>
          <w:tblHeader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</w:tr>
      <w:tr w:rsidR="00220A67" w:rsidTr="00220A67">
        <w:trPr>
          <w:trHeight w:val="433"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both"/>
            </w:pPr>
            <w:r w:rsidRPr="00457E5D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220A67" w:rsidRPr="00457E5D" w:rsidRDefault="00220A67" w:rsidP="00220A67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457E5D">
              <w:t>«Глинковский район» Смоленской области»</w:t>
            </w:r>
            <w:r w:rsidRPr="00457E5D">
              <w:rPr>
                <w:spacing w:val="-2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45 4</w:t>
            </w:r>
            <w:r w:rsidR="001B3E24">
              <w:t>5</w:t>
            </w:r>
            <w:r w:rsidRPr="00457E5D">
              <w:t>0 100,00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16</w:t>
            </w:r>
            <w:r w:rsidR="001B3E24">
              <w:t>94</w:t>
            </w:r>
            <w:r w:rsidRPr="00457E5D">
              <w:t>0900,00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14273900,00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14235300,00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областного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1 191 700,00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422300,00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404000,00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365400,00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местного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44 </w:t>
            </w:r>
            <w:r w:rsidR="001B3E24">
              <w:t>22</w:t>
            </w:r>
            <w:r w:rsidRPr="00457E5D">
              <w:t>8 400,00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1B3E24">
            <w:pPr>
              <w:jc w:val="center"/>
              <w:rPr>
                <w:rFonts w:eastAsia="Calibri"/>
              </w:rPr>
            </w:pPr>
            <w:r w:rsidRPr="00457E5D">
              <w:t>16</w:t>
            </w:r>
            <w:r w:rsidR="001B3E24">
              <w:t>508</w:t>
            </w:r>
            <w:r w:rsidRPr="00457E5D">
              <w:t>600,00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сельских поселений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30 000,00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</w:tr>
    </w:tbl>
    <w:p w:rsidR="0082297C" w:rsidRDefault="0082297C" w:rsidP="0082297C">
      <w:pPr>
        <w:pStyle w:val="af1"/>
        <w:autoSpaceDE w:val="0"/>
        <w:autoSpaceDN w:val="0"/>
        <w:adjustRightInd w:val="0"/>
        <w:ind w:left="772"/>
        <w:jc w:val="both"/>
        <w:rPr>
          <w:rFonts w:ascii="Times New Roman" w:hAnsi="Times New Roman"/>
          <w:sz w:val="28"/>
          <w:szCs w:val="28"/>
        </w:rPr>
      </w:pPr>
    </w:p>
    <w:p w:rsidR="00333CE2" w:rsidRPr="0004243F" w:rsidRDefault="00457E5D" w:rsidP="00457E5D">
      <w:pPr>
        <w:pStyle w:val="af1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0534F0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71"/>
        <w:gridCol w:w="1423"/>
        <w:gridCol w:w="1475"/>
        <w:gridCol w:w="1475"/>
        <w:gridCol w:w="1475"/>
        <w:gridCol w:w="1479"/>
      </w:tblGrid>
      <w:tr w:rsidR="0004243F" w:rsidRPr="00053D95" w:rsidTr="006C1611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 xml:space="preserve">№ 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Источник финансового обеспечения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157E9B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457E5D" w:rsidRPr="00053D95" w:rsidTr="0004243F">
        <w:trPr>
          <w:trHeight w:val="311"/>
          <w:tblHeader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457E5D" w:rsidRPr="00A47303" w:rsidTr="0004243F">
        <w:trPr>
          <w:trHeight w:val="311"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157E9B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DC01D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7</w:t>
            </w:r>
          </w:p>
        </w:tc>
      </w:tr>
      <w:tr w:rsidR="00DC01D7" w:rsidTr="00DC01D7">
        <w:trPr>
          <w:trHeight w:val="2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7" w:rsidRPr="00457E5D" w:rsidRDefault="00DC01D7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DC01D7" w:rsidRPr="00457E5D" w:rsidRDefault="00DC01D7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624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400</w:t>
            </w:r>
            <w:r w:rsidRPr="00457E5D">
              <w:rPr>
                <w:rFonts w:eastAsia="Calibri"/>
                <w:i/>
              </w:rPr>
              <w:t>,00</w:t>
            </w: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04243F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904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600</w:t>
            </w:r>
            <w:r w:rsidRPr="00457E5D">
              <w:rPr>
                <w:rFonts w:eastAsia="Calibri"/>
                <w:i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624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4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904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</w:tr>
      <w:tr w:rsidR="00DC01D7" w:rsidTr="00DC01D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DC01D7" w:rsidRPr="00457E5D" w:rsidRDefault="00EE2BE5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EE2BE5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B029CE" w:rsidRDefault="00EE2BE5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7E0638" w:rsidTr="007E063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04243F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04243F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финансирование социально-значимых расходов бюджетов поселений, носящих разовый характер и возникших в результате непредвиденных обстоятельств, требующих оказания финансовой помощи поселения в связи с недостатком собственных доходов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04243F" w:rsidRPr="00457E5D" w:rsidRDefault="0004243F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B029CE" w:rsidRDefault="00457E5D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0C6A81" w:rsidP="000C6A8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34</w:t>
            </w:r>
            <w:r w:rsidR="00457E5D"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="00457E5D"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0C6A81" w:rsidP="000C6A8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34</w:t>
            </w:r>
            <w:r w:rsidR="00457E5D" w:rsidRPr="00457E5D">
              <w:rPr>
                <w:rFonts w:eastAsia="Calibri"/>
                <w:i/>
              </w:rPr>
              <w:t>5</w:t>
            </w:r>
            <w:r w:rsidR="00B73442">
              <w:rPr>
                <w:rFonts w:eastAsia="Calibri"/>
                <w:i/>
              </w:rPr>
              <w:t xml:space="preserve"> </w:t>
            </w:r>
            <w:r w:rsidR="00457E5D"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457E5D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B029CE" w:rsidRDefault="0004243F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4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B029CE" w:rsidRDefault="007E0638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на выравнивание бюджетной обеспеченности поселений из бюджета муниципального района в части сформированной за счет субвенции из областного бюджета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191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422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0C6A81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457E5D" w:rsidRPr="00457E5D">
              <w:rPr>
                <w:rFonts w:eastAsia="Calibri"/>
              </w:rPr>
              <w:t> 7</w:t>
            </w:r>
            <w:r w:rsidR="000C6A81">
              <w:rPr>
                <w:rFonts w:eastAsia="Calibri"/>
              </w:rPr>
              <w:t>9</w:t>
            </w:r>
            <w:r w:rsidR="00457E5D" w:rsidRPr="00457E5D">
              <w:rPr>
                <w:rFonts w:eastAsia="Calibri"/>
              </w:rPr>
              <w:t xml:space="preserve">5 </w:t>
            </w:r>
            <w:r w:rsidRPr="00457E5D">
              <w:rPr>
                <w:rFonts w:eastAsia="Calibri"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0C6A81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0C6A81">
              <w:rPr>
                <w:rFonts w:eastAsia="Calibri"/>
              </w:rPr>
              <w:t>2 026</w:t>
            </w:r>
            <w:r w:rsidR="00457E5D" w:rsidRPr="00457E5D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A113FD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</w:t>
            </w:r>
            <w:r w:rsidR="006C1611" w:rsidRPr="00457E5D">
              <w:rPr>
                <w:rFonts w:eastAsia="Calibri"/>
                <w:b/>
                <w:spacing w:val="-2"/>
              </w:rPr>
              <w:t>униципальной программе</w:t>
            </w:r>
            <w:r w:rsidR="006C1611" w:rsidRPr="00457E5D">
              <w:rPr>
                <w:rFonts w:eastAsia="Calibri"/>
                <w:spacing w:val="-2"/>
              </w:rPr>
              <w:t>,</w:t>
            </w:r>
          </w:p>
          <w:p w:rsidR="006C1611" w:rsidRPr="00457E5D" w:rsidRDefault="006C1611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0C6A81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45</w:t>
            </w:r>
            <w:r w:rsidR="00457E5D" w:rsidRPr="00457E5D">
              <w:rPr>
                <w:b/>
              </w:rPr>
              <w:t> 4</w:t>
            </w:r>
            <w:r w:rsidR="000C6A81">
              <w:rPr>
                <w:b/>
              </w:rPr>
              <w:t>5</w:t>
            </w:r>
            <w:r w:rsidR="00457E5D" w:rsidRPr="00457E5D">
              <w:rPr>
                <w:b/>
              </w:rPr>
              <w:t>0 1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457E5D" w:rsidP="00B73442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</w:t>
            </w:r>
            <w:r w:rsidR="00B73442">
              <w:rPr>
                <w:b/>
              </w:rPr>
              <w:t>940</w:t>
            </w:r>
            <w:r w:rsidRPr="00457E5D">
              <w:rPr>
                <w:b/>
              </w:rPr>
              <w:t xml:space="preserve"> 9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14273900,00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14235300,00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191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422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0C6A81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</w:t>
            </w:r>
            <w:r w:rsidR="00457E5D" w:rsidRPr="00457E5D">
              <w:rPr>
                <w:b/>
              </w:rPr>
              <w:t>4 </w:t>
            </w:r>
            <w:r w:rsidR="000C6A81">
              <w:rPr>
                <w:b/>
              </w:rPr>
              <w:t>22</w:t>
            </w:r>
            <w:r w:rsidR="00457E5D" w:rsidRPr="00457E5D">
              <w:rPr>
                <w:b/>
              </w:rPr>
              <w:t>8 4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457E5D" w:rsidP="00B73442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</w:t>
            </w:r>
            <w:r w:rsidR="00B73442">
              <w:rPr>
                <w:b/>
              </w:rPr>
              <w:t>508</w:t>
            </w:r>
            <w:r w:rsidRPr="00457E5D">
              <w:rPr>
                <w:b/>
              </w:rPr>
              <w:t xml:space="preserve"> 6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344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</w:t>
      </w:r>
      <w:r w:rsidR="00B73442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0" w:rsidRDefault="00904F70">
      <w:r>
        <w:separator/>
      </w:r>
    </w:p>
  </w:endnote>
  <w:endnote w:type="continuationSeparator" w:id="0">
    <w:p w:rsidR="00904F70" w:rsidRDefault="0090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0" w:rsidRDefault="00904F70">
      <w:r>
        <w:separator/>
      </w:r>
    </w:p>
  </w:footnote>
  <w:footnote w:type="continuationSeparator" w:id="0">
    <w:p w:rsidR="00904F70" w:rsidRDefault="0090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6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6A56"/>
    <w:rsid w:val="00075FEB"/>
    <w:rsid w:val="00076C03"/>
    <w:rsid w:val="00091E8D"/>
    <w:rsid w:val="00096C62"/>
    <w:rsid w:val="000A5BF7"/>
    <w:rsid w:val="000B337B"/>
    <w:rsid w:val="000B50E7"/>
    <w:rsid w:val="000C6A81"/>
    <w:rsid w:val="000C7892"/>
    <w:rsid w:val="000D3867"/>
    <w:rsid w:val="000D41AE"/>
    <w:rsid w:val="000E2BFA"/>
    <w:rsid w:val="000E6440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5A6"/>
    <w:rsid w:val="00140AC5"/>
    <w:rsid w:val="001438AC"/>
    <w:rsid w:val="00145A73"/>
    <w:rsid w:val="00157E9B"/>
    <w:rsid w:val="0018195B"/>
    <w:rsid w:val="00182458"/>
    <w:rsid w:val="0019786B"/>
    <w:rsid w:val="00197975"/>
    <w:rsid w:val="001A7429"/>
    <w:rsid w:val="001A74D4"/>
    <w:rsid w:val="001B384D"/>
    <w:rsid w:val="001B3E24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83E6B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C7B"/>
    <w:rsid w:val="00310278"/>
    <w:rsid w:val="00315F7B"/>
    <w:rsid w:val="00320A36"/>
    <w:rsid w:val="00327946"/>
    <w:rsid w:val="00333CE2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1103"/>
    <w:rsid w:val="005362FE"/>
    <w:rsid w:val="00536AFF"/>
    <w:rsid w:val="00541919"/>
    <w:rsid w:val="005544DC"/>
    <w:rsid w:val="005550AC"/>
    <w:rsid w:val="0056039E"/>
    <w:rsid w:val="00561F01"/>
    <w:rsid w:val="00572C52"/>
    <w:rsid w:val="00583230"/>
    <w:rsid w:val="0059498D"/>
    <w:rsid w:val="005958EE"/>
    <w:rsid w:val="005C428D"/>
    <w:rsid w:val="005C5695"/>
    <w:rsid w:val="005D3552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C1611"/>
    <w:rsid w:val="006C4B6C"/>
    <w:rsid w:val="006E07D6"/>
    <w:rsid w:val="006E181B"/>
    <w:rsid w:val="006F169F"/>
    <w:rsid w:val="007035E0"/>
    <w:rsid w:val="007215EA"/>
    <w:rsid w:val="00721E82"/>
    <w:rsid w:val="007271C7"/>
    <w:rsid w:val="007363F9"/>
    <w:rsid w:val="00741EA2"/>
    <w:rsid w:val="00744C4E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4F70"/>
    <w:rsid w:val="00910182"/>
    <w:rsid w:val="00920C40"/>
    <w:rsid w:val="0092552D"/>
    <w:rsid w:val="009371C6"/>
    <w:rsid w:val="00951AC6"/>
    <w:rsid w:val="009624FC"/>
    <w:rsid w:val="00965C75"/>
    <w:rsid w:val="00971C00"/>
    <w:rsid w:val="0097704B"/>
    <w:rsid w:val="00982F2C"/>
    <w:rsid w:val="009A7A95"/>
    <w:rsid w:val="009B1100"/>
    <w:rsid w:val="009B4EE2"/>
    <w:rsid w:val="009C7006"/>
    <w:rsid w:val="009D1552"/>
    <w:rsid w:val="009F3EFC"/>
    <w:rsid w:val="009F4633"/>
    <w:rsid w:val="009F5D9F"/>
    <w:rsid w:val="00A0199B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2BE2"/>
    <w:rsid w:val="00B73442"/>
    <w:rsid w:val="00B7345D"/>
    <w:rsid w:val="00B76F6C"/>
    <w:rsid w:val="00B8708D"/>
    <w:rsid w:val="00BA246C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461E6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A01F-AA02-4181-81B9-4A4439AC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779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76</cp:revision>
  <cp:lastPrinted>2022-12-22T10:38:00Z</cp:lastPrinted>
  <dcterms:created xsi:type="dcterms:W3CDTF">2022-03-28T07:41:00Z</dcterms:created>
  <dcterms:modified xsi:type="dcterms:W3CDTF">2023-01-12T07:17:00Z</dcterms:modified>
</cp:coreProperties>
</file>