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силу статьи 58 Трудового кодекса Российской Федерации (далее – ТК РФ) 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   Перечень случаев, при которых может быть заключен срочный трудовой договор, является исчерпывающим. Согласно положениям статьи 59 ТК РФ </w:t>
      </w:r>
      <w:bookmarkStart w:id="0" w:name="_GoBack"/>
      <w:r>
        <w:rPr>
          <w:color w:val="333333"/>
          <w:sz w:val="28"/>
          <w:szCs w:val="28"/>
        </w:rPr>
        <w:t>срочный трудовой договор заключается:</w:t>
      </w:r>
    </w:p>
    <w:bookmarkEnd w:id="0"/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на время исполнения обязанностей отсутствующего работника, за которым в соответствии с законодательством сохраняется место работы;</w:t>
      </w:r>
    </w:p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 на время выполнения временных (до двух месяцев) работ;</w:t>
      </w:r>
    </w:p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 с лицами, направляемыми на работу за границу;</w:t>
      </w:r>
    </w:p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с лицами, принимаемыми для выполнения заведомо определенной работы в случаях, когда ее завершение не может быть определено конкретной датой.</w:t>
      </w:r>
    </w:p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Иные основания заключения трудового договора на срок могут быть регламентированы только федеральным законом.                 Работодатель не вправе устанавливать в своих локальных нормативных актах или в трудовом договоре с работником какие-либо другие основания для заключения срочного трудового договора.</w:t>
      </w:r>
    </w:p>
    <w:p w:rsidR="00E03B0A" w:rsidRDefault="00E03B0A" w:rsidP="00E03B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При этом если в трудовом договоре не оговорен срок его действия, то договор считается заключенным на неопределенный срок.</w:t>
      </w:r>
    </w:p>
    <w:p w:rsidR="00023BF7" w:rsidRDefault="00023BF7"/>
    <w:sectPr w:rsidR="000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0F"/>
    <w:rsid w:val="00023BF7"/>
    <w:rsid w:val="00675B0F"/>
    <w:rsid w:val="00E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AB02-3946-4C39-9F39-578F7F8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2023-04-10T08:58:00Z</dcterms:created>
  <dcterms:modified xsi:type="dcterms:W3CDTF">2023-04-10T08:59:00Z</dcterms:modified>
</cp:coreProperties>
</file>