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b/>
          <w:bCs/>
          <w:color w:val="282828"/>
          <w:sz w:val="24"/>
          <w:szCs w:val="24"/>
          <w:lang w:eastAsia="ru-RU"/>
        </w:rPr>
        <w:t>Установлен лимит на привлечение иностранных работников на 2023 г</w:t>
      </w:r>
    </w:p>
    <w:p w:rsidR="003526E4" w:rsidRDefault="003526E4" w:rsidP="003526E4">
      <w:pPr>
        <w:spacing w:after="0" w:line="240" w:lineRule="auto"/>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pict>
          <v:rect id="_x0000_i1025" style="width:467.75pt;height:.75pt" o:hralign="center" o:hrstd="t" o:hr="t" fillcolor="#a0a0a0" stroked="f"/>
        </w:pict>
      </w:r>
    </w:p>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proofErr w:type="gramStart"/>
      <w:r>
        <w:rPr>
          <w:rFonts w:ascii="Times New Roman" w:eastAsia="Times New Roman" w:hAnsi="Times New Roman" w:cs="Times New Roman"/>
          <w:color w:val="282828"/>
          <w:sz w:val="24"/>
          <w:szCs w:val="24"/>
          <w:lang w:eastAsia="ru-RU"/>
        </w:rPr>
        <w:t>Постановлением Правительства РФ от 3 октября 2022 N 1751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определена допустимая доля иностранных работников, которые могут быть задействованы в отдельных отраслях в 2023 г.</w:t>
      </w:r>
      <w:proofErr w:type="gramEnd"/>
    </w:p>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proofErr w:type="gramStart"/>
      <w:r>
        <w:rPr>
          <w:rFonts w:ascii="Times New Roman" w:eastAsia="Times New Roman" w:hAnsi="Times New Roman" w:cs="Times New Roman"/>
          <w:color w:val="282828"/>
          <w:sz w:val="24"/>
          <w:szCs w:val="24"/>
          <w:lang w:eastAsia="ru-RU"/>
        </w:rPr>
        <w:t>Так, для сферы выращивания овощей, лесоводства и лесозаготовки, оптовой торговли пиломатериалами, древесным сырьем и необработанными лесоматериалами это 50% от общей численности штата, для розничной продажи алкоголя и сигарет в специализированных магазинах - 15%. Сохранен запрет привлекать иностранцев к розничной торговле лекарствами в аптеках, а также к торговле в нестационарных торговых объектах и на рынках, вне магазинов и палаток.</w:t>
      </w:r>
      <w:proofErr w:type="gramEnd"/>
    </w:p>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80% ограничение доли иностранных работников в строительстве не коснется Бурятии, Дагестана, Краснодарского края, Амурской области и г. Москвы. Для Дагестана и Краснодарского края такой показатель составит 50%.</w:t>
      </w:r>
    </w:p>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Хозяйствующие субъекты должны привести численность используемых иностранных работников в соответствие с установленными показателями до 1 января 2023 г.</w:t>
      </w:r>
    </w:p>
    <w:p w:rsidR="003526E4" w:rsidRDefault="003526E4" w:rsidP="003526E4">
      <w:pPr>
        <w:spacing w:after="0" w:line="240" w:lineRule="auto"/>
        <w:jc w:val="both"/>
        <w:rPr>
          <w:rFonts w:ascii="Times New Roman" w:eastAsia="Times New Roman" w:hAnsi="Times New Roman" w:cs="Times New Roman"/>
          <w:color w:val="282828"/>
          <w:sz w:val="24"/>
          <w:szCs w:val="24"/>
          <w:lang w:eastAsia="ru-RU"/>
        </w:rPr>
      </w:pPr>
      <w:bookmarkStart w:id="0" w:name="_GoBack"/>
      <w:bookmarkEnd w:id="0"/>
    </w:p>
    <w:sectPr w:rsidR="00352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3E"/>
    <w:rsid w:val="00062C0D"/>
    <w:rsid w:val="0021063E"/>
    <w:rsid w:val="0035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2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2023-09-11T07:12:00Z</dcterms:created>
  <dcterms:modified xsi:type="dcterms:W3CDTF">2023-09-11T07:12:00Z</dcterms:modified>
</cp:coreProperties>
</file>