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39" w:rsidRDefault="00C60639" w:rsidP="00C60639">
      <w:pPr>
        <w:pStyle w:val="4"/>
        <w:shd w:val="clear" w:color="auto" w:fill="FFFFFF"/>
        <w:spacing w:before="45" w:after="225"/>
        <w:ind w:left="-113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ПРОКУРАТУРА ИНФОРМИРУЕТ</w:t>
      </w:r>
    </w:p>
    <w:p w:rsidR="00C60639" w:rsidRPr="00F97257" w:rsidRDefault="00C60639" w:rsidP="00C60639">
      <w:pPr>
        <w:ind w:left="-1134"/>
      </w:pPr>
    </w:p>
    <w:p w:rsidR="00C60639" w:rsidRPr="00F97257" w:rsidRDefault="00C60639" w:rsidP="00C60639">
      <w:pPr>
        <w:pStyle w:val="4"/>
        <w:shd w:val="clear" w:color="auto" w:fill="FFFFFF"/>
        <w:spacing w:before="45" w:after="225"/>
        <w:ind w:left="-1134"/>
        <w:contextualSpacing/>
        <w:jc w:val="center"/>
        <w:rPr>
          <w:rFonts w:ascii="Times New Roman" w:hAnsi="Times New Roman"/>
          <w:color w:val="000000"/>
        </w:rPr>
      </w:pPr>
      <w:r w:rsidRPr="00F97257">
        <w:rPr>
          <w:rFonts w:ascii="Times New Roman" w:hAnsi="Times New Roman"/>
          <w:color w:val="000000"/>
        </w:rPr>
        <w:t>Что означает понятие «конфликт интересов» должностного лица?</w:t>
      </w:r>
    </w:p>
    <w:p w:rsidR="00C60639" w:rsidRPr="00F97257" w:rsidRDefault="00C60639" w:rsidP="00C60639">
      <w:pPr>
        <w:pStyle w:val="a3"/>
        <w:shd w:val="clear" w:color="auto" w:fill="FFFFFF"/>
        <w:spacing w:before="0" w:beforeAutospacing="0" w:after="120" w:afterAutospacing="0"/>
        <w:ind w:left="-1134"/>
        <w:contextualSpacing/>
        <w:jc w:val="both"/>
        <w:rPr>
          <w:color w:val="000000"/>
          <w:sz w:val="28"/>
          <w:szCs w:val="28"/>
        </w:rPr>
      </w:pPr>
      <w:r w:rsidRPr="00F97257">
        <w:rPr>
          <w:color w:val="000000"/>
          <w:sz w:val="28"/>
          <w:szCs w:val="28"/>
        </w:rPr>
        <w:t>Действующее антикоррупционное законодательство возлагает на должностных лиц органов государственной власти и местного самоуправления обязанность принимать меры по предотвращению и урегулированию конфликта интересов.</w:t>
      </w:r>
    </w:p>
    <w:p w:rsidR="00C60639" w:rsidRPr="00F97257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F97257">
        <w:rPr>
          <w:color w:val="000000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(ст. 10 Федерального закона от 25.12.2008 № 273-ФЗ «О противодействии коррупции»).</w:t>
      </w:r>
    </w:p>
    <w:p w:rsidR="00C60639" w:rsidRPr="00F97257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F97257">
        <w:rPr>
          <w:color w:val="000000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должностным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60639" w:rsidRPr="00F97257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F97257">
        <w:rPr>
          <w:color w:val="000000"/>
          <w:sz w:val="28"/>
          <w:szCs w:val="28"/>
        </w:rPr>
        <w:t>Должностные лица органов государственной власти и местного самоуправления обязаны принимать меры по недопущению любой возможности возникновения конфликта интересов.</w:t>
      </w:r>
    </w:p>
    <w:p w:rsidR="00C60639" w:rsidRPr="00F97257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F97257">
        <w:rPr>
          <w:color w:val="000000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C60639" w:rsidRPr="00F97257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F97257">
        <w:rPr>
          <w:color w:val="000000"/>
          <w:sz w:val="28"/>
          <w:szCs w:val="28"/>
        </w:rPr>
        <w:t>Непринятие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C60639" w:rsidRPr="00F97257" w:rsidRDefault="00C60639" w:rsidP="00C60639">
      <w:pPr>
        <w:pStyle w:val="2"/>
        <w:spacing w:before="0" w:after="180"/>
        <w:ind w:left="-1134"/>
        <w:contextualSpacing/>
        <w:jc w:val="both"/>
        <w:textAlignment w:val="baseline"/>
        <w:rPr>
          <w:rFonts w:ascii="Times New Roman" w:hAnsi="Times New Roman"/>
          <w:bCs w:val="0"/>
          <w:i w:val="0"/>
          <w:color w:val="1A1A1A"/>
          <w:bdr w:val="none" w:sz="0" w:space="0" w:color="auto" w:frame="1"/>
        </w:rPr>
      </w:pPr>
    </w:p>
    <w:p w:rsidR="00C60639" w:rsidRPr="007970EA" w:rsidRDefault="00C60639" w:rsidP="00C60639">
      <w:pPr>
        <w:pStyle w:val="4"/>
        <w:shd w:val="clear" w:color="auto" w:fill="FFFFFF"/>
        <w:spacing w:before="45" w:after="225"/>
        <w:contextualSpacing/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 w:rsidRPr="007970EA">
        <w:rPr>
          <w:rFonts w:ascii="Times New Roman" w:hAnsi="Times New Roman"/>
          <w:color w:val="000000"/>
        </w:rPr>
        <w:t>Виды ответственности за нарушение избирательного законодательства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>За нарушение законодательства о выборах предусмотрена административная и уголовная ответственность.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>Так, глава 5 Кодекса Российской Федерации об административных правонарушениях (далее – КоАП РФ) предусматривает несколько составов административных правонарушений за нарушение избирательного законодательства.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lastRenderedPageBreak/>
        <w:t>Перечень правонарушений включает не только нарушения, выявленные в деятельности кандидатов и избирательных комиссий, но и нарушения в деятельности представителей средств массовой информации, граждан и иных лиц.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>За совершение правонарушений виновные лица несут ответственность в виде штрафа, размер которого варьируется в зависимости от совершенного правонарушения и субъекта правонарушения: для физических лиц он может составлять от 500 рублей, а для должностных лиц - от 1000 рублей.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>Так, за нарушение права гражданина на ознакомление со списком избирателей, участников референдума предусмотрена ответственность в виде штрафа от 1000 до 1500 рублей (ст. 5.1 КоАП РФ).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>Наибольшее количество статей главы 5 КоАП РФ посвящено предвыборной агитации (ст.ст.5.8, 5.10, 5.11, 5.12, 5.14, 5.15). Ответственность по указанным статьям предусмотрена как за проведение предвыборной агитации вне агитационного периода, так и изготовление агитационного материала с нарушением требований закона, за размещение материала в местах, где это запрещено, за его уничтожение, и иным поводам, связанным с проведением агитации. В данных случаях наказание варьируется от 500 рублей до 100000 рублей.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>Более тяжкий вид ответственности предусмотрен Уголовным кодексом Российской Федерации (далее – УК РФ). Данный вид ответственности предусматривает наказание за совершение общественно опасных деяний, причиняющих значительный вред охраняемым общественным отношениям в сфере организации и проведения выборов.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>Например, статьей 141 УК РФ размер ответственность за воспрепятствование осуществлению избирательных прав или работе избирательных комиссий наступает вплоть до лишения свободы на срок до 5 лет. Статьей 142 УК РФ предусмотрена уголовная ответственность за фальсификацию избирательных документов. За совершение такого преступления последует наказание в виде лишения свободы на срок до 4 лет.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 xml:space="preserve">Помимо указанных деяний, уголовная ответственность предусмотрена за незаконную выдачу и получение избирательного бюллетеня (статья 142.2 УК РФ) то есть выдача членом избирательной комиссии гражданину избирательного бюллетеня для возможности голосования за иных избирателей или более двух раз в ходе одного и того же голосования, или за выдачу уже заполненных бюллетеней. Такие действия будут наказаны штрафом в размере до 500 тысяч рублей или в размере заработной платы или </w:t>
      </w:r>
      <w:proofErr w:type="gramStart"/>
      <w:r w:rsidRPr="007970EA">
        <w:rPr>
          <w:color w:val="000000"/>
          <w:sz w:val="28"/>
          <w:szCs w:val="28"/>
        </w:rPr>
        <w:t>иного дохода</w:t>
      </w:r>
      <w:proofErr w:type="gramEnd"/>
      <w:r w:rsidRPr="007970EA">
        <w:rPr>
          <w:color w:val="000000"/>
          <w:sz w:val="28"/>
          <w:szCs w:val="28"/>
        </w:rPr>
        <w:t xml:space="preserve"> осужденного за период до 3 лет, либо принудительными работами или лишением свободы на срок до 4 лет.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 xml:space="preserve">Однако, по указанной статье подлежат ответственности не только члены избирательной комиссии, но и граждане, получившие бюллетени для участия в голосовании за избирателей, не пришедших на выборы, или для участия в голосовании более двух раз в ходе одного и того же голосования. Такие субъекты подвергнуться наказанию в виде штрафа в размере до 300 тысяч рублей или в размере заработной платы или </w:t>
      </w:r>
      <w:proofErr w:type="gramStart"/>
      <w:r w:rsidRPr="007970EA">
        <w:rPr>
          <w:color w:val="000000"/>
          <w:sz w:val="28"/>
          <w:szCs w:val="28"/>
        </w:rPr>
        <w:t>иного дохода</w:t>
      </w:r>
      <w:proofErr w:type="gramEnd"/>
      <w:r w:rsidRPr="007970EA">
        <w:rPr>
          <w:color w:val="000000"/>
          <w:sz w:val="28"/>
          <w:szCs w:val="28"/>
        </w:rPr>
        <w:t xml:space="preserve"> осужденного за период до 2 лет, а также за совершение такого деяния можно лишиться свободы на срок до 3 лет.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>Указанные выше деяния, за совершение которых предусмотрена уголовная или административная ответственность, не являются исчерпывающими.</w:t>
      </w:r>
    </w:p>
    <w:p w:rsidR="00C60639" w:rsidRPr="007970EA" w:rsidRDefault="00C60639" w:rsidP="00C60639">
      <w:pPr>
        <w:ind w:left="-1134"/>
        <w:contextualSpacing/>
        <w:rPr>
          <w:sz w:val="28"/>
          <w:szCs w:val="28"/>
        </w:rPr>
      </w:pPr>
    </w:p>
    <w:p w:rsidR="00C60639" w:rsidRPr="007970EA" w:rsidRDefault="00C60639" w:rsidP="00C60639">
      <w:pPr>
        <w:ind w:left="-1134"/>
        <w:contextualSpacing/>
        <w:rPr>
          <w:sz w:val="28"/>
          <w:szCs w:val="28"/>
        </w:rPr>
      </w:pPr>
    </w:p>
    <w:p w:rsidR="00C60639" w:rsidRPr="007970EA" w:rsidRDefault="00C60639" w:rsidP="00C60639">
      <w:pPr>
        <w:pStyle w:val="4"/>
        <w:shd w:val="clear" w:color="auto" w:fill="FFFFFF"/>
        <w:spacing w:before="45" w:after="225"/>
        <w:ind w:left="-1134"/>
        <w:contextualSpacing/>
        <w:jc w:val="center"/>
        <w:rPr>
          <w:rFonts w:ascii="Times New Roman" w:hAnsi="Times New Roman"/>
          <w:color w:val="000000"/>
        </w:rPr>
      </w:pPr>
      <w:r w:rsidRPr="007970EA">
        <w:rPr>
          <w:rFonts w:ascii="Times New Roman" w:hAnsi="Times New Roman"/>
          <w:color w:val="000000"/>
        </w:rPr>
        <w:t>Ответственность за продажу алкогольной продукции несовершеннолетним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>В целях защиты интересов несовершеннолетних от приобщения к алкоголю, установлена уголовная ответственность за продажу алкогольной продукции данным лицам.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>Ответственность предусмотрена статьей 151.1 Уголовного кодекса Российской Федерации (далее – УК РФ), за неоднократную розничную продажу несовершеннолетним алкогольной продукции.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>Под алкогольной продукцией в соответствии с ч. 7 ст. 2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(распития)алкогольной продукции» понимается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>В случае сомнения в возрасте покупателя продавец вправе потребовать у данного лица документ, удостоверяющий его личность, который позволяет установить возраст.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>Обязательным условием наступления уголовной ответственности за совершение преступления предусмотренного статьёй 151.1 УК РФ является неоднократная реализация несовершеннолетнему алкогольной продукции.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>Согласно примечания, к указанной статье, неоднократностью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>В соответствии со ст. 4.6 Кодекса Российской Федерации об административных правонарушениях лицо считается подвергнутым административному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>Уголовная ответственность наступает в отношении лица, непосредственно осуществившего отпуск алкогольной продукции несовершеннолетнему.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 xml:space="preserve">За совершение данного преступления предусмотрено наказание в виде штрафа в размере от 50 тысяч до 80 тысяч рублей или в размере заработной платы или </w:t>
      </w:r>
      <w:proofErr w:type="gramStart"/>
      <w:r w:rsidRPr="007970EA">
        <w:rPr>
          <w:color w:val="000000"/>
          <w:sz w:val="28"/>
          <w:szCs w:val="28"/>
        </w:rPr>
        <w:t>иного дохода</w:t>
      </w:r>
      <w:proofErr w:type="gramEnd"/>
      <w:r w:rsidRPr="007970EA">
        <w:rPr>
          <w:color w:val="000000"/>
          <w:sz w:val="28"/>
          <w:szCs w:val="28"/>
        </w:rPr>
        <w:t xml:space="preserve">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C60639" w:rsidRPr="007970EA" w:rsidRDefault="00C60639" w:rsidP="00C60639">
      <w:pPr>
        <w:pStyle w:val="a3"/>
        <w:shd w:val="clear" w:color="auto" w:fill="FFFFFF"/>
        <w:spacing w:before="0" w:beforeAutospacing="0" w:after="120" w:afterAutospacing="0"/>
        <w:ind w:left="-1134" w:firstLine="709"/>
        <w:contextualSpacing/>
        <w:jc w:val="both"/>
        <w:rPr>
          <w:color w:val="000000"/>
          <w:sz w:val="28"/>
          <w:szCs w:val="28"/>
        </w:rPr>
      </w:pPr>
      <w:r w:rsidRPr="007970EA">
        <w:rPr>
          <w:color w:val="000000"/>
          <w:sz w:val="28"/>
          <w:szCs w:val="28"/>
        </w:rPr>
        <w:t>Продажа несовершеннолетним алкогольной продукции является основанием к аннулированию у юридического лица лицензии на розничную продажу алкоголя уполномоченным органом.</w:t>
      </w:r>
    </w:p>
    <w:p w:rsidR="00C60639" w:rsidRDefault="00C60639" w:rsidP="00C60639">
      <w:pPr>
        <w:ind w:left="-1134" w:firstLine="709"/>
      </w:pPr>
    </w:p>
    <w:p w:rsidR="00C60639" w:rsidRDefault="00C60639" w:rsidP="00C60639">
      <w:pPr>
        <w:ind w:left="-1134" w:firstLine="709"/>
      </w:pPr>
    </w:p>
    <w:p w:rsidR="00C60639" w:rsidRDefault="00C60639" w:rsidP="00C60639">
      <w:pPr>
        <w:ind w:left="-1134" w:firstLine="709"/>
      </w:pPr>
    </w:p>
    <w:p w:rsidR="00EC6AB5" w:rsidRDefault="00EC6AB5" w:rsidP="00C60639">
      <w:pPr>
        <w:ind w:left="-1134"/>
      </w:pPr>
    </w:p>
    <w:sectPr w:rsidR="00EC6AB5" w:rsidSect="00C60639">
      <w:pgSz w:w="11906" w:h="16838" w:code="9"/>
      <w:pgMar w:top="1134" w:right="567" w:bottom="1134" w:left="1418" w:header="709" w:footer="720" w:gutter="85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6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C8"/>
    <w:rsid w:val="00413BCA"/>
    <w:rsid w:val="00633076"/>
    <w:rsid w:val="00C60639"/>
    <w:rsid w:val="00E643C8"/>
    <w:rsid w:val="00E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28A91-7A4F-46BC-9EF2-741F3DF1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639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063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606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063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6063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C606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2019-08-12T13:19:00Z</dcterms:created>
  <dcterms:modified xsi:type="dcterms:W3CDTF">2019-08-12T13:21:00Z</dcterms:modified>
</cp:coreProperties>
</file>