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bookmarkStart w:id="0" w:name="_GoBack"/>
      <w:bookmarkEnd w:id="0"/>
      <w:r w:rsidRPr="00B75BBF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Об уголовной ответственности за продажу алкоголя несовершеннолетним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Согласно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Start"/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»</w:t>
      </w:r>
      <w:proofErr w:type="gramEnd"/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 допускается розничная продажа алкогольной продукции несовершеннолетним.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соответствии со ст.14.16 КоАП РФ продажа алкогольной продукции несовершеннолетним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соответствие со статьей 151.1 Уголовного кодекса Российской Федерации предусмотрена уголовная ответственность за розничную продажу алкогольной продукции несовершеннолетним, в случае неоднократного совершения данного деяния и наказывается штрафом в размере от пятидесяти тысяч до восьмидесяти тысяч рублей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случае если у лица, непосредственно осуществляющего отпуск алкогольной продукции (продавца), возникают сомнения в достижении совершеннолетнего возраста покупателем, продавец вправе потребовать документ, удостоверяющий личность и позволяющий установить возраст этого покупателя. К таким документам в соответствии с приказом Министерства промышленности и торговли Российской Федерации от 31.05.2017 №1728 относятся: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паспорт гражданина РФ;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общегражданский заграничный паспорт;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временное удостоверение личности гражданина РФ;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паспорт моряка (удостоверение личности моряка);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дипломатический паспорт;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служебный паспорт;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удостоверение личности военнослужащего или военный билет гражданина РФ.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перечень документов, позволяющих установить возраст покупателя алкогольной продукции, которые вправе потребовать продавец в этом случае, отнесены также: паспорт заграничный иностранного гражданина, либо иной документ, удостоверяющий личность и признаваемый в этом качестве Российской Федерацией; вид на жительство или разрешение на временное проживание лица без гражданства; удостоверение беженца, а также свидетельство о предоставлении временного убежища на территории Российской Федерации.</w:t>
      </w:r>
    </w:p>
    <w:p w:rsidR="00B75BBF" w:rsidRPr="00B75BBF" w:rsidRDefault="00B75BBF" w:rsidP="00B75B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BF" w:rsidRPr="00B75BBF" w:rsidRDefault="00B75BBF" w:rsidP="00B75B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lastRenderedPageBreak/>
        <w:t>Сроки снятия дисциплинарного взыскания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соответствии со статьей 194 Трудового кодекса Российской Федерации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данном случае оформление работодателем каких-либо документов не требуется.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Если сотрудник в течение года совершает новый проступок, за который к нему применяют новое взыскание, то срок на снятие взыскания начинает течь заново.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Вместе с тем,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B75BBF" w:rsidRPr="00B75BBF" w:rsidRDefault="00B75BBF" w:rsidP="00B7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75B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Досрочное снятие дисциплинарного взыскания оформляется соответствующим приказом.</w:t>
      </w:r>
    </w:p>
    <w:p w:rsidR="00277812" w:rsidRPr="00B75BBF" w:rsidRDefault="00277812" w:rsidP="00B75B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812" w:rsidRPr="00B7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18"/>
    <w:rsid w:val="00277812"/>
    <w:rsid w:val="00B75BBF"/>
    <w:rsid w:val="00D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CA4E-A43E-4067-828C-4066A9E1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2023-06-13T15:07:00Z</dcterms:created>
  <dcterms:modified xsi:type="dcterms:W3CDTF">2023-06-13T15:09:00Z</dcterms:modified>
</cp:coreProperties>
</file>