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6" w:rsidRPr="00E04826" w:rsidRDefault="00E04826" w:rsidP="00E04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4826">
        <w:rPr>
          <w:rFonts w:ascii="Times New Roman" w:hAnsi="Times New Roman" w:cs="Times New Roman"/>
          <w:b/>
          <w:sz w:val="36"/>
          <w:szCs w:val="28"/>
        </w:rPr>
        <w:t>Ответственность за распространение экстремистских материалов</w:t>
      </w:r>
    </w:p>
    <w:p w:rsid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 В соответствии с Федеральным законом от 25.07.2002 № 114-ФЗ «О противодействии экст</w:t>
      </w:r>
      <w:bookmarkStart w:id="0" w:name="_GoBack"/>
      <w:bookmarkEnd w:id="0"/>
      <w:r w:rsidRPr="00E04826">
        <w:rPr>
          <w:rFonts w:ascii="Times New Roman" w:hAnsi="Times New Roman" w:cs="Times New Roman"/>
          <w:sz w:val="28"/>
          <w:szCs w:val="28"/>
        </w:rPr>
        <w:t>ремистской деятельности» к разновидностям экстремисткой деятельности относятся: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04826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E04826">
        <w:rPr>
          <w:rFonts w:ascii="Times New Roman" w:hAnsi="Times New Roman" w:cs="Times New Roman"/>
          <w:sz w:val="28"/>
          <w:szCs w:val="28"/>
        </w:rPr>
        <w:t xml:space="preserve"> или отношения к религии;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E04826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E04826">
        <w:rPr>
          <w:rFonts w:ascii="Times New Roman" w:hAnsi="Times New Roman" w:cs="Times New Roman"/>
          <w:sz w:val="28"/>
          <w:szCs w:val="28"/>
        </w:rPr>
        <w:t xml:space="preserve"> или отношения к религии;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 и т.д.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Ответственность за осуществление экстремистской деятельности предусмотрена Уголовным кодексом Российской Федерации и Кодексом об административных правонарушениях.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 xml:space="preserve">Под преступлениями экстремистской направленности понимаются уголовно наказуемые деяния, совершенные по мотивам политической, идеологической, расовой, национальной или религиозной </w:t>
      </w:r>
      <w:proofErr w:type="gramStart"/>
      <w:r w:rsidRPr="00E04826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E04826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В настоящее время самым общедоступным способом распространения экстремистских материалов, является сеть «Интернет».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Согласно ч.1 ст.282 УК РФ использование средств массовой информации, информационно-телекоммуникационных сетей, в том числе «Интернет» с целью совершения действий экстремистской направленности наказывается, в том числе лишением свободы на срок от 2 до 5 лет.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 xml:space="preserve">При этом,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влечет наложение административного штрафа на граждан в размере от 1000 до 3000 рублей, на должностных лиц - от 2000 до 5000 рублей, на юридических лиц - от 100 000 до 1 000 000 рублей с конфискацией </w:t>
      </w:r>
      <w:r w:rsidRPr="00E04826">
        <w:rPr>
          <w:rFonts w:ascii="Times New Roman" w:hAnsi="Times New Roman" w:cs="Times New Roman"/>
          <w:sz w:val="28"/>
          <w:szCs w:val="28"/>
        </w:rPr>
        <w:lastRenderedPageBreak/>
        <w:t>указанных материалов и оборудования, использованного для их производства (ст.20.29 КоАП РФ).</w:t>
      </w:r>
    </w:p>
    <w:p w:rsidR="00E04826" w:rsidRPr="00E04826" w:rsidRDefault="00E04826" w:rsidP="00E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26">
        <w:rPr>
          <w:rFonts w:ascii="Times New Roman" w:hAnsi="Times New Roman" w:cs="Times New Roman"/>
          <w:sz w:val="28"/>
          <w:szCs w:val="28"/>
        </w:rPr>
        <w:t>Вместе с тем, на основании статьи 15 Федерального закона "О противодействии экстремистской деятельности",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76"/>
    <w:rsid w:val="00126476"/>
    <w:rsid w:val="002B65B0"/>
    <w:rsid w:val="00E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F29B-F44E-42FF-A95E-F30A97C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2018-12-27T21:27:00Z</dcterms:created>
  <dcterms:modified xsi:type="dcterms:W3CDTF">2018-12-27T21:29:00Z</dcterms:modified>
</cp:coreProperties>
</file>