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Н</w:t>
      </w:r>
      <w:bookmarkStart w:id="0" w:name="_GoBack"/>
      <w:bookmarkEnd w:id="0"/>
      <w:r>
        <w:rPr>
          <w:rFonts w:ascii="Fira Sans" w:hAnsi="Fira Sans"/>
          <w:color w:val="555555"/>
        </w:rPr>
        <w:t>есовершеннолетний, как любой гражданин, имеет права и обязанности и несёт юридическую ответственность за свои поступки перед государством и обществом. Наказание и вид ответственности зависит от тяжести совершенного поступка и возраста его совершившего.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Уголовная ответственность - это самый строгий вид ответственности, который наступает за совершение преступлений, то есть наиболее опасных правонарушений. По общему правилу к уголовной ответственности за любое преступление, предусмотренное Уголовным кодексом Российской Федерации может быть привлечен человек с 16 лет, однако, существует большой перечень преступлений, ответственность за совершение которых наступает с 14 лет, например: убийство, умышленное причинение тяжкого вреда здоровью, умышленное причинение средней тяжести вреда здоровью, изнасилование, насильственные действия сексуального характера, кража, грабеж, разбой, вымогательство, заведомо ложное сообщение об акте терроризма, участие в массовых беспорядках, хулиганство при отягчающих обстоятельствах, вандализм и др.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Государство стремится не допускать совершения преступлений и осуществляет различные мероприятия по противодействию и профилактики преступности, в том числе преступности несовершеннолетних.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Основными задачами в этом направлении являются: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обеспечение защиты прав и законных интересов несовершеннолетних;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социально-педагогическая реабилитация несовершеннолетних, находящихся в социально опасном положении;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В систему профилактики безнадзорности и правонарушений несовершеннолетних входят, в том числе, комиссии по делам несовершеннолетних и защите их прав, органы управления социальной защитой населения, органы государственной власти и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занятости.</w:t>
      </w:r>
    </w:p>
    <w:p w:rsidR="004F2DA2" w:rsidRDefault="004F2DA2" w:rsidP="004F2DA2">
      <w:pPr>
        <w:pStyle w:val="a3"/>
        <w:shd w:val="clear" w:color="auto" w:fill="FFFFFF"/>
        <w:spacing w:before="0" w:beforeAutospacing="0"/>
        <w:rPr>
          <w:rFonts w:ascii="Fira Sans" w:hAnsi="Fira Sans"/>
          <w:color w:val="555555"/>
        </w:rPr>
      </w:pPr>
      <w:r>
        <w:rPr>
          <w:rFonts w:ascii="Fira Sans" w:hAnsi="Fira Sans"/>
          <w:color w:val="555555"/>
        </w:rPr>
        <w:t>Именно к ним может обратиться несовершеннолетний гражданин за помощью в случае нарушения его прав, попаданием в сложную жизненную ситуацию. Также это могут сделать и родственники, если замечают, что несовершеннолетний попал в плохую компанию, занялся антиобщественной деятельностью. Важно понимать, что преступление лучше предотвратить, не допустить его совершения, чем потом столкнуться с негативными последствиями.</w:t>
      </w:r>
    </w:p>
    <w:p w:rsidR="00D86E99" w:rsidRDefault="00D86E99"/>
    <w:sectPr w:rsidR="00D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1E"/>
    <w:rsid w:val="004F2DA2"/>
    <w:rsid w:val="0068181E"/>
    <w:rsid w:val="00D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A71C"/>
  <w15:chartTrackingRefBased/>
  <w15:docId w15:val="{9E43F966-3B25-48BD-8C64-9F83981B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Ирина Владимировна Корнеева</cp:lastModifiedBy>
  <cp:revision>3</cp:revision>
  <dcterms:created xsi:type="dcterms:W3CDTF">2024-02-08T12:11:00Z</dcterms:created>
  <dcterms:modified xsi:type="dcterms:W3CDTF">2024-02-08T12:12:00Z</dcterms:modified>
</cp:coreProperties>
</file>