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9B" w:rsidRDefault="00DB299B" w:rsidP="00DB299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DB299B" w:rsidRPr="00407A3B" w:rsidRDefault="00DB299B" w:rsidP="00DB299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7A3B">
        <w:rPr>
          <w:rFonts w:ascii="Times New Roman" w:eastAsia="Calibri" w:hAnsi="Times New Roman" w:cs="Times New Roman"/>
          <w:b/>
          <w:sz w:val="28"/>
          <w:szCs w:val="28"/>
        </w:rPr>
        <w:t xml:space="preserve">Прокуратура Глинковского района через суд обязала местную администрацию зарегистрировать право муниципальной собственности на шахтный колодец. </w:t>
      </w:r>
    </w:p>
    <w:p w:rsidR="00DB299B" w:rsidRPr="007C2714" w:rsidRDefault="00DB299B" w:rsidP="00DB299B">
      <w:pPr>
        <w:jc w:val="both"/>
        <w:rPr>
          <w:rFonts w:ascii="Times New Roman" w:hAnsi="Times New Roman" w:cs="Times New Roman"/>
          <w:sz w:val="28"/>
          <w:szCs w:val="28"/>
        </w:rPr>
      </w:pPr>
      <w:r w:rsidRPr="00407A3B">
        <w:rPr>
          <w:rFonts w:ascii="Times New Roman" w:eastAsia="Calibri" w:hAnsi="Times New Roman" w:cs="Times New Roman"/>
          <w:sz w:val="28"/>
          <w:szCs w:val="28"/>
        </w:rPr>
        <w:t xml:space="preserve">Установлено, что в д. Ромоданово Глинковского района имеется шахтный колодец. Однако право собственности на указанный объект муниципалитетом не зарегистрировано, что создало препятствие в обслуживании шахтного колодца и могло привести  к нарушению прав жителей д. Ромоданово на качественное водоснабжение. По данному факту прокуратурой района в суд предъявлено исковое заявление, которое рассмотрено и удовлетворено. Фактическое исполнение решения суда находится на контроле у органов прокуратуры. </w:t>
      </w:r>
    </w:p>
    <w:p w:rsidR="00FF1483" w:rsidRDefault="00FF1483"/>
    <w:sectPr w:rsidR="00FF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1B"/>
    <w:rsid w:val="006C091B"/>
    <w:rsid w:val="00DB299B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Home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2023-12-28T09:47:00Z</dcterms:created>
  <dcterms:modified xsi:type="dcterms:W3CDTF">2023-12-28T09:47:00Z</dcterms:modified>
</cp:coreProperties>
</file>