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25F" w:rsidRPr="0008125F" w:rsidRDefault="0008125F" w:rsidP="0008125F">
      <w:pPr>
        <w:widowControl w:val="0"/>
        <w:autoSpaceDE w:val="0"/>
        <w:autoSpaceDN w:val="0"/>
        <w:adjustRightInd w:val="0"/>
        <w:spacing w:after="0" w:line="240" w:lineRule="auto"/>
        <w:ind w:left="142"/>
        <w:rPr>
          <w:szCs w:val="24"/>
          <w:lang w:val="ru-RU"/>
        </w:rPr>
      </w:pPr>
      <w:r w:rsidRPr="0008125F">
        <w:rPr>
          <w:szCs w:val="24"/>
          <w:lang w:val="ru-RU"/>
        </w:rPr>
        <w:br/>
      </w:r>
    </w:p>
    <w:p w:rsidR="0008125F" w:rsidRPr="0008125F" w:rsidRDefault="0008125F" w:rsidP="0008125F">
      <w:pPr>
        <w:widowControl w:val="0"/>
        <w:autoSpaceDE w:val="0"/>
        <w:autoSpaceDN w:val="0"/>
        <w:adjustRightInd w:val="0"/>
        <w:spacing w:after="0" w:line="240" w:lineRule="auto"/>
        <w:ind w:left="142"/>
        <w:outlineLvl w:val="0"/>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0"/>
        <w:rPr>
          <w:b w:val="0"/>
          <w:bCs w:val="0"/>
          <w:szCs w:val="24"/>
          <w:lang w:val="ru-RU"/>
        </w:rPr>
      </w:pPr>
      <w:bookmarkStart w:id="0" w:name="Par1"/>
      <w:bookmarkEnd w:id="0"/>
      <w:r w:rsidRPr="0008125F">
        <w:rPr>
          <w:b w:val="0"/>
          <w:bCs w:val="0"/>
          <w:szCs w:val="24"/>
          <w:lang w:val="ru-RU"/>
        </w:rPr>
        <w:t>АДМИНИСТРАЦИЯ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РАСПОРЯЖЕНИЕ</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 xml:space="preserve">от 15 декабря 2014 г. </w:t>
      </w:r>
      <w:r>
        <w:rPr>
          <w:b w:val="0"/>
          <w:bCs w:val="0"/>
          <w:szCs w:val="24"/>
        </w:rPr>
        <w:t>N</w:t>
      </w:r>
      <w:r w:rsidRPr="0008125F">
        <w:rPr>
          <w:b w:val="0"/>
          <w:bCs w:val="0"/>
          <w:szCs w:val="24"/>
          <w:lang w:val="ru-RU"/>
        </w:rPr>
        <w:t xml:space="preserve"> 1753-р/адм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ОБ УТВЕРЖДЕНИИ ИНВЕСТИЦИОННОЙ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 ДО 2025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Во исполнение </w:t>
      </w:r>
      <w:hyperlink r:id="rId4" w:history="1">
        <w:r w:rsidRPr="0008125F">
          <w:rPr>
            <w:b w:val="0"/>
            <w:bCs w:val="0"/>
            <w:color w:val="0000FF"/>
            <w:szCs w:val="24"/>
            <w:lang w:val="ru-RU"/>
          </w:rPr>
          <w:t>пункта 1</w:t>
        </w:r>
      </w:hyperlink>
      <w:r w:rsidRPr="0008125F">
        <w:rPr>
          <w:b w:val="0"/>
          <w:bCs w:val="0"/>
          <w:szCs w:val="24"/>
          <w:lang w:val="ru-RU"/>
        </w:rPr>
        <w:t xml:space="preserve"> дорожной карты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в Смоленской области, утвержденной распоряжением Губернатора Смоленской области от 12.09.2013 </w:t>
      </w:r>
      <w:r>
        <w:rPr>
          <w:b w:val="0"/>
          <w:bCs w:val="0"/>
          <w:szCs w:val="24"/>
        </w:rPr>
        <w:t>N</w:t>
      </w:r>
      <w:r w:rsidRPr="0008125F">
        <w:rPr>
          <w:b w:val="0"/>
          <w:bCs w:val="0"/>
          <w:szCs w:val="24"/>
          <w:lang w:val="ru-RU"/>
        </w:rPr>
        <w:t xml:space="preserve"> 917-р (в редакции распоряжения Губернатора Смоленской области от 18.07.2014 </w:t>
      </w:r>
      <w:r>
        <w:rPr>
          <w:b w:val="0"/>
          <w:bCs w:val="0"/>
          <w:szCs w:val="24"/>
        </w:rPr>
        <w:t>N</w:t>
      </w:r>
      <w:r w:rsidRPr="0008125F">
        <w:rPr>
          <w:b w:val="0"/>
          <w:bCs w:val="0"/>
          <w:szCs w:val="24"/>
          <w:lang w:val="ru-RU"/>
        </w:rPr>
        <w:t xml:space="preserve"> 806-р), а также в целях повышения инвестиционной привлекательности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Утвердить представленную на рассмотрение Администрации Смоленской области Департаментом экономического развития Смоленской области Инвестиционную </w:t>
      </w:r>
      <w:hyperlink w:anchor="Par21" w:history="1">
        <w:r w:rsidRPr="0008125F">
          <w:rPr>
            <w:b w:val="0"/>
            <w:bCs w:val="0"/>
            <w:color w:val="0000FF"/>
            <w:szCs w:val="24"/>
            <w:lang w:val="ru-RU"/>
          </w:rPr>
          <w:t>стратегию</w:t>
        </w:r>
      </w:hyperlink>
      <w:r w:rsidRPr="0008125F">
        <w:rPr>
          <w:b w:val="0"/>
          <w:bCs w:val="0"/>
          <w:szCs w:val="24"/>
          <w:lang w:val="ru-RU"/>
        </w:rPr>
        <w:t xml:space="preserve"> Смоленской области до 2025 года (далее - Инвестиционная стратегия).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Определить, что Департамент экономического развития Смоленской области осуществляет хранение Инвестиционной </w:t>
      </w:r>
      <w:hyperlink w:anchor="Par21" w:history="1">
        <w:r w:rsidRPr="0008125F">
          <w:rPr>
            <w:b w:val="0"/>
            <w:bCs w:val="0"/>
            <w:color w:val="0000FF"/>
            <w:szCs w:val="24"/>
            <w:lang w:val="ru-RU"/>
          </w:rPr>
          <w:t>стратегии</w:t>
        </w:r>
      </w:hyperlink>
      <w:r w:rsidRPr="0008125F">
        <w:rPr>
          <w:b w:val="0"/>
          <w:bCs w:val="0"/>
          <w:szCs w:val="24"/>
          <w:lang w:val="ru-RU"/>
        </w:rPr>
        <w:t>, обеспечивает ее реализацию и ее размещение на официальном сайте Департамента экономического развития Смоленской области, специализированном многоязычном Интернет-портале "Инвестиционная деятельность в Смоленской области".</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r w:rsidRPr="0008125F">
        <w:rPr>
          <w:b w:val="0"/>
          <w:bCs w:val="0"/>
          <w:szCs w:val="24"/>
          <w:lang w:val="ru-RU"/>
        </w:rPr>
        <w:t>Губернатор</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r w:rsidRPr="0008125F">
        <w:rPr>
          <w:b w:val="0"/>
          <w:bCs w:val="0"/>
          <w:szCs w:val="24"/>
          <w:lang w:val="ru-RU"/>
        </w:rPr>
        <w:t>А.В.ОСТРОВСКИЙ</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0"/>
        <w:rPr>
          <w:b w:val="0"/>
          <w:bCs w:val="0"/>
          <w:szCs w:val="24"/>
          <w:lang w:val="ru-RU"/>
        </w:rPr>
      </w:pPr>
      <w:bookmarkStart w:id="1" w:name="Par21"/>
      <w:bookmarkEnd w:id="1"/>
      <w:r w:rsidRPr="0008125F">
        <w:rPr>
          <w:b w:val="0"/>
          <w:bCs w:val="0"/>
          <w:szCs w:val="24"/>
          <w:lang w:val="ru-RU"/>
        </w:rPr>
        <w:t>ИНВЕСТИЦИОННАЯ СТРАТЕГИЯ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 ДО 2025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2" w:name="Par24"/>
      <w:bookmarkEnd w:id="2"/>
      <w:r w:rsidRPr="0008125F">
        <w:rPr>
          <w:b w:val="0"/>
          <w:bCs w:val="0"/>
          <w:szCs w:val="24"/>
          <w:lang w:val="ru-RU"/>
        </w:rPr>
        <w:t>1. ДОСТУПНЫЕ РЕСУРСЫ РАЗВИТИЯ ЭКОНОМИКИ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Подробный анализ текущего состояния экономики Смоленской области представлен в Отчете по результатам первого этапа "Исследования инвестиционного климата в Смоленской области, разработка мер, обеспечивающих благоприятные условия предпринимательской деятельности и улучшение инвестиционного климата в регионе" (Отчет "</w:t>
      </w:r>
      <w:r>
        <w:rPr>
          <w:b w:val="0"/>
          <w:bCs w:val="0"/>
          <w:szCs w:val="24"/>
        </w:rPr>
        <w:t>I</w:t>
      </w:r>
      <w:r w:rsidRPr="0008125F">
        <w:rPr>
          <w:b w:val="0"/>
          <w:bCs w:val="0"/>
          <w:szCs w:val="24"/>
          <w:lang w:val="ru-RU"/>
        </w:rPr>
        <w:t xml:space="preserve"> этап. Исследование текущего состояния и процесса формирования инвестиционного климата Смоленской области" 520 стр. - приложение к данной Инвестиционной стратегии (не приводится)). В настоящем документе мы приводим только некоторые выдержки и выводы из него.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 w:name="Par28"/>
      <w:bookmarkEnd w:id="3"/>
      <w:r w:rsidRPr="0008125F">
        <w:rPr>
          <w:b w:val="0"/>
          <w:bCs w:val="0"/>
          <w:szCs w:val="24"/>
          <w:lang w:val="ru-RU"/>
        </w:rPr>
        <w:t>1.1. ХАРАКТЕРИСТИКИ СОЦИАЛЬНО-ЭКОНОМИЧЕСКОГО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Смоленская область входит в состав Центрального федерального округа. Географически область расположена в центральной части Восточно-Европейской (Русской) </w:t>
      </w:r>
      <w:r w:rsidRPr="0008125F">
        <w:rPr>
          <w:b w:val="0"/>
          <w:bCs w:val="0"/>
          <w:szCs w:val="24"/>
          <w:lang w:val="ru-RU"/>
        </w:rPr>
        <w:lastRenderedPageBreak/>
        <w:t>равнины. Большую часть области занимает Смоленско-Московская возвышенность, на северо-западе располагается Прибалтийская низменность, на юге - Приднепровская низменность. Область граничит с Московской, Калужской, Брянской, Псковской и Тверской областями России, а также с Могилевской и Витебской областями Белоруссии. Площадь составляет 49779 км2. Население по предварительной оценке на 1 января 2014 года и в среднем за 2013 год составляет 971,4 тыс. человек. В соседних российских регионах с территориальным радиусом 500 км от Смоленской области проживает 67,9 млн. человек.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Область характеризуется наибольшей доступностью и близостью к пограничному переходу по автодороге (Белоруссия - 319 км). Основные автодороги региона: М1 "Беларусь" (протяженность в пределах области - 298 километров, через Вязьму, Сафоново, Ярцево и Смоленск), Р120 "Орел - Витебск" (221 км, через Рославль, Смоленск и Рудню), А101 "Москва - Варшава" ("Старая Польская" или "Варшавка", протяженностью 115 км, через Десногорск и Рославль).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Природные условия области характерны для умеренно-континентального климата. Средняя температура января -9°</w:t>
      </w:r>
      <w:r>
        <w:rPr>
          <w:b w:val="0"/>
          <w:bCs w:val="0"/>
          <w:szCs w:val="24"/>
        </w:rPr>
        <w:t>C</w:t>
      </w:r>
      <w:r w:rsidRPr="0008125F">
        <w:rPr>
          <w:b w:val="0"/>
          <w:bCs w:val="0"/>
          <w:szCs w:val="24"/>
          <w:lang w:val="ru-RU"/>
        </w:rPr>
        <w:t>, июля +17°</w:t>
      </w:r>
      <w:r>
        <w:rPr>
          <w:b w:val="0"/>
          <w:bCs w:val="0"/>
          <w:szCs w:val="24"/>
        </w:rPr>
        <w:t>C</w:t>
      </w:r>
      <w:r w:rsidRPr="0008125F">
        <w:rPr>
          <w:b w:val="0"/>
          <w:bCs w:val="0"/>
          <w:szCs w:val="24"/>
          <w:lang w:val="ru-RU"/>
        </w:rPr>
        <w:t>. Для большей части области различия в температуре невелики. Период с положительной среднесуточной температурой воздуха продолжается 213 - 224 дня. Средняя продолжительность безморозного периода 125 - 148 дней. Для области характерна значительная изменчивость циркуляции атмосферы в течение года, что приводит к весьма заметным отклонениям температуры и осадков от средних многолетних. Среднегодовое количество дней с осадками от 170 до 190, объем осадков составляет 590 мм. Распределение осадков в течение года также неравномерно - наибольшее количество их выпадает летом (порядка 225 - 250 мм). Общие запасы подземных вод в соотношении с площадью - 127,6 м куб. в сут./км кв. Общие ресурсы речного стока в соотношении с площадью составляют 0,29 км/год. Смоленская область характеризуется высокой облачностью (наибольшее количество ясных дней весной - до 10%).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территории области обнаружено около 30 видов полезных ископаемых. Наиболее распространенные: бурый уголь, различные глины и суглинки, торф, каменная соль, песчано-гравийные материалы и булыжный камень, известняки, мел и др. В восточной и юго-восточной частях области залегают бурые угли. Детально разведаны около 30 месторождений суммарным запасом 400 млн. т. Распространены поверхностные залежи торфа, насчитывается 1154 месторождения с общими запасами более 300 млн. т, особенно массивные находятся в Духовщинском и Руднянском районах. Насчитывается 233 месторождения сапропелей с общими запасами 170 млн. 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Область расположена в зоне смешанных лесов. Общая площадь земель лесного фонда составляет 2093,9 тыс. га, в том числе в ведении государственных органов лесного хозяйства находится 1000,2 тыс. га. Средний возраст насаждений 44 года. Объем заготовки древесины в 2012 году составил 1801,2 тыс. куб. м. Развитие глубокой переработки древесины является одним из приоритетных направлений экономического развития региона. Спрос на продукцию данного вида деятельности будет определяться внутренним потреблением, улучшением условий ипотечного кредитования и активизации жилищного строительства. Сдерживающим рост фактором может стать использование альтернативных материалов (пластиками, металлом, композитными материалами). В государственной и муниципальной собственности Смоленской области в 2012 году находилось 1982,4 га земель лесного фонда, 862,8 га земель сельскохозяйственного назначения, а также 67,5 га земель промышленного, энергетического, транспортного назначения.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Основная река области - Днепр с притоками Сож, Десна, Вопь, Вязьма. К бассейну Волги относятся реки Вазуза и ее приток Гжать, а также приток Оки река Угра. На северо-западе протекает короткий участок Западной Двины и ее приток река Каспля. В области несколько сотен озер, из них особенно выделяются ледниковые на северо-западе: Каспля, Свадицкое, Велисто и др. Самое крупное среди них Акатовское (655 га). На северо-востоке </w:t>
      </w:r>
      <w:r w:rsidRPr="0008125F">
        <w:rPr>
          <w:b w:val="0"/>
          <w:bCs w:val="0"/>
          <w:szCs w:val="24"/>
          <w:lang w:val="ru-RU"/>
        </w:rPr>
        <w:lastRenderedPageBreak/>
        <w:t>области располагаются два водохранилища - Вазузское и Яузское, а также охладители электростанций - Смоленское водохранилище на севере у поселка Озерный и Десногорское водохранилище на юге области около города Десногорска.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Ежегодный объем вырабатываемой электроэнергии в области составляет порядка 25 млрд. кВт/ч. На территории региона находятся такие крупные электростанции как Смоленская АЭС (филиал ОАО "Концерн Росэнергоатом" "Смоленская атомная станция", г. Десногорск) - крупнейшая атомная электрическая станция северо-западного региона, мощностью 3000 МВт и Смоленская ГРЭС (филиал "Смоленская ГРЭС" ОАО "Э.ОН Россия", пос. Озерный) - тепловая электростанция, установленная мощность ГРЭС составляет 630 МВт. Энергоносителем являются газ и уголь.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Область обладает развитой транспортной инфраструктурой (автомобильной и железнодорожной). В Смоленской области в 2012 году высокими темпами прироста характеризуются показатели грузоперевозок железнодорожным транспортом - 9,7 млн. тонн (+16,9% к 2011 году), а также грузооборот автомобильным транспортом - 1166,3 млн. тонн/км (+22,9% к 2011 году). При этом длина железнодорожных путей сообщения увеличилась до 1156 км (+0,1% к 2011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 федеральным законодательством в 2012 году в Смоленской области был создан дорожный фонд, что повлекло увеличение финансирования дорожной отрасли Смоленской области почти в 3 раза: с 1 млрд. 425 млн. рублей в 2011 году до 4 млрд. 165 млн. рублей в 2012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Валовой региональный продукт </w:t>
      </w:r>
      <w:hyperlink w:anchor="Par41" w:history="1">
        <w:r w:rsidRPr="0008125F">
          <w:rPr>
            <w:b w:val="0"/>
            <w:bCs w:val="0"/>
            <w:color w:val="0000FF"/>
            <w:szCs w:val="24"/>
            <w:lang w:val="ru-RU"/>
          </w:rPr>
          <w:t>&lt;1&gt;</w:t>
        </w:r>
      </w:hyperlink>
      <w:r w:rsidRPr="0008125F">
        <w:rPr>
          <w:b w:val="0"/>
          <w:bCs w:val="0"/>
          <w:szCs w:val="24"/>
          <w:lang w:val="ru-RU"/>
        </w:rPr>
        <w:t xml:space="preserve"> по Смоленской области в 2013 году составил 216,8 млрд. руб., с ростом индекса физического объема на 3,1% к уровню 2012 года. Сегодня в формировании общей структуры валового регионального продукта области наибольший удельный вес принадлежит следующим отраслям: промышленности, торговле и услугам, транспорту и связи, сельскому хозяйству, строительству. В структуре промышленного производства выделяются электроэнергетика, машиностроение и металлообработка, ювелирная промышленность, химическая, пищевая.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 w:name="Par41"/>
      <w:bookmarkEnd w:id="4"/>
      <w:r w:rsidRPr="0008125F">
        <w:rPr>
          <w:b w:val="0"/>
          <w:bCs w:val="0"/>
          <w:szCs w:val="24"/>
          <w:lang w:val="ru-RU"/>
        </w:rPr>
        <w:t>&lt;1&gt;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Более 30 процентов ВРП приходится на долю промышленности, около 20 процентов - оптовая и розничная торговля, 9 процентов - транспорт и связь, более 7 процентов - сельское хозяйство. Таким образом, в рамках территориального разделения труда область преимущественно выполняет функцию производства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структуре промышленного производства лидирующее место занимает производство и распределение электроэнергии, газа и воды (26%). В 2012 году объем инновационных товаров и услуг в Смоленской области сократился на 46% и составил 746,46 млн. руб. Объем отгруженной продукции в обрабатывающем производстве увеличился по отношению к 2011 году на 3,4% (126104 млн. руб.), в добыче полезных ископаемых - на 19,4% (1516 млн. руб.). Структура промышленного производства в 2012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и распределение электроэнергии, газа и воды - 26%;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химическое производство - 9,9%;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пищевых продуктов, включая напитки, и табака - 9,2%;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электрооборудования - 9,8%;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ювелирная промышленность - 7,2%;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транспортных средств и оборудования - 6,7%;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металлургическое производство и производство готовых металлических изделий - 6,1%;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прочих неметаллических минеральных продуктов - 6,1%;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производство резиновых и пластмассовых изделий - 5,8%;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машин и оборудования - 3,7%;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обработка древесины и производство изделий из дерева - 3,7%;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текстильное и швейное производство - 2,4%;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кожи, изделий из кожи и производство обуви - 0,3%;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целлюлозно-бумажное производство - 2,2%;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добыча полезных ископаемых - 0,9%.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Смоленской области крупнейшими отраслями промышленности являются производство и распределение электроэнергии, газа и воды, химическое производство, производство пищевых продуктов, производство электрооборудования, электронного и оптического оборудования, металлургическое производство, производство транспортных средств и оборудования, производство прочих неметаллических минеральных продуктов. Объем производства в данных сферах в 2011 - 2012 гг. превышал 127 - 131 млрд. руб. По статистическим данным отгружено "Производство, передача и распределение электроэнергии" за январь - декабрь 2012 года составило 46344 млн.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Из перечисленных областей в 2012 году вырос выпуск в сферах производства пищевых продуктов - 15765 млн. руб. (на 2,7%), производства транспортных средств - 11506 млн. руб. (на 4,5%), производства прочих неметаллических минеральных продуктов - 10615 млн. руб. (на 17,9%).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Сельское хозяйство является одной из важнейших отраслей специализации экономики Смоленской области. В валовом региональном продукте доля сельского хозяйства составляет 7%. В 2013 году объем продукции сельского хозяйства составил 20520 млн. руб., в том числе продукции животноводства - 12107 млн. руб. Выросло производство льна, картофеля и овощей.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Смоленской области оборот розничной торговли и объем платных услуг населению в 2012 году вырос на 10% и 5%: до 120555,9 млн. и 23760,3 млн. рублей соответственно. Поскольку крупнейшим торговым партнером для Смоленской области является Белоруссия, то в области представлено большое количество белорусских продуктов, которые составляют конкуренцию местным товарам.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финансовым показателям деятельности организаций в Смоленской области доля прибыльных предприятий составляет почти 70%. Сальдированный финансовый результат (прибыль минус убыток) организаций составил 9804 млн. рублей. Удельный вес прибыльных предприятий, в % к общему количеству предприятий составил 69,1%.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Объемы кредитования юридических лиц и индивидуальных предпринимателей в рублях по видам экономической деятельности и отдельным направлениям использования средств в 2012 году составили 476511 млн. руб. Наибольший объем кредитования у обрабатывающих производств - 153065 млн. руб., на втором месте оптовая и розничная торговля - 97455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Смоленской области отмечается высокий процент государственного долга. Для бюджета области в 2014 году будет соблюдаться режим экономии, в первую очередь будет сокращено финансирование несоциальных сфер. Однако социальная сфера также будет затронута.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2013 году региональный бюджет недополучил около 3 млрд. руб. из-за решения Правительства Российской Федерации о направлении налогов консолидированных налогоплательщиков области ("Росатом", "Газпромтрансгаз - Санкт-Петербург", "Транснефть" и др.) в федеральный бюджет.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Численность населения </w:t>
      </w:r>
      <w:hyperlink w:anchor="Par70" w:history="1">
        <w:r w:rsidRPr="0008125F">
          <w:rPr>
            <w:b w:val="0"/>
            <w:bCs w:val="0"/>
            <w:color w:val="0000FF"/>
            <w:szCs w:val="24"/>
            <w:lang w:val="ru-RU"/>
          </w:rPr>
          <w:t>&lt;2&gt;</w:t>
        </w:r>
      </w:hyperlink>
      <w:r w:rsidRPr="0008125F">
        <w:rPr>
          <w:b w:val="0"/>
          <w:bCs w:val="0"/>
          <w:szCs w:val="24"/>
          <w:lang w:val="ru-RU"/>
        </w:rPr>
        <w:t xml:space="preserve"> в среднем за 2013 год составила 971,5 тыс. человек. По сравнению с 2012 показатель сократился на 0,6%. Снижение численности населения области происходит за счет естественной убыли. В регионе смертность превышает рождаемость. При этом миграционный прирост не компенсирует естественную убыль. Основной приток мигрантов в область осуществляется за счет стран СНГ, таких как Республика Беларусь и Узбекистан.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5" w:name="Par70"/>
      <w:bookmarkEnd w:id="5"/>
      <w:r w:rsidRPr="0008125F">
        <w:rPr>
          <w:b w:val="0"/>
          <w:bCs w:val="0"/>
          <w:szCs w:val="24"/>
          <w:lang w:val="ru-RU"/>
        </w:rPr>
        <w:t>&lt;2&gt;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Главной задачей в сфере демографии в Смоленской области по-прежнему остается уменьшение остроты демографического кризиса, снижение темпов естественной убыли населения. На ее решение по-прежнему будут направлены мероприятия по созданию благоприятных условий для повышения рождаемости, улучшению положения семей с детьми, сокращению уровня смертности, а также сохранению и укреплению здоровья населения, регулированию внутренней и внешней миграции, реализуемые в рамках Концепции демографического развития Смоленской области на период до 2025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Смоленской области высокий показатель численности студентов на 10000 человек. Это говорит о потенциале формирования базы профессиональных кадров. Число выпускников вузов в 2012 году составило 6141 тыс. чел. Между тем, ситуацию усугубляет географическая близость к столичному региону, куда многие выпускники вузов уезжают в поисках работы и более высоких зарплат.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современном этапе профессиональное образование рассматривается как один из важнейших факторов развития экономики региона, в связи с чем проблема подготовки рабочих кадров и специалистов среднего звена в соответствии с потребностями регионального рынка труда является одной из ведущих. В области разработана Региональная комплексная программа развития профессионального образования Смоленской области до 2014 года, целью которой является создание условий для формирования конкурентоспособного кадрового потенциала как приоритетного ресурса, обеспечивающего инновационное социально-экономическое развитие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Рост заработной платы, увеличение пенсионного обеспечения, доходов от предпринимательской деятельности, улучшение ситуации на рынке труда обеспечили рост денежных доходов населения области. В 2013 году среднедушевые денежные доходы населения </w:t>
      </w:r>
      <w:hyperlink w:anchor="Par77" w:history="1">
        <w:r w:rsidRPr="0008125F">
          <w:rPr>
            <w:b w:val="0"/>
            <w:bCs w:val="0"/>
            <w:color w:val="0000FF"/>
            <w:szCs w:val="24"/>
            <w:lang w:val="ru-RU"/>
          </w:rPr>
          <w:t>&lt;3&gt;</w:t>
        </w:r>
      </w:hyperlink>
      <w:r w:rsidRPr="0008125F">
        <w:rPr>
          <w:b w:val="0"/>
          <w:bCs w:val="0"/>
          <w:szCs w:val="24"/>
          <w:lang w:val="ru-RU"/>
        </w:rPr>
        <w:t xml:space="preserve"> области составили 19977 рублей в месяц и увеличились против 2012 года на 9%. Численность экономически активного населения в 2013 году составила 539,3 тыс. чел. Потребительские расходы на душу населения - 19264 руб. В 2013 году в Смоленской области сократился уровень безработицы до 5,2% к экономически активному населению.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6" w:name="Par77"/>
      <w:bookmarkEnd w:id="6"/>
      <w:r w:rsidRPr="0008125F">
        <w:rPr>
          <w:b w:val="0"/>
          <w:bCs w:val="0"/>
          <w:szCs w:val="24"/>
          <w:lang w:val="ru-RU"/>
        </w:rPr>
        <w:t>&lt;3&gt;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5" w:history="1">
        <w:r w:rsidR="0008125F" w:rsidRPr="0008125F">
          <w:rPr>
            <w:b w:val="0"/>
            <w:bCs w:val="0"/>
            <w:color w:val="0000FF"/>
            <w:szCs w:val="24"/>
            <w:lang w:val="ru-RU"/>
          </w:rPr>
          <w:t>Постановление</w:t>
        </w:r>
      </w:hyperlink>
      <w:r w:rsidR="0008125F" w:rsidRPr="0008125F">
        <w:rPr>
          <w:b w:val="0"/>
          <w:bCs w:val="0"/>
          <w:szCs w:val="24"/>
          <w:lang w:val="ru-RU"/>
        </w:rPr>
        <w:t xml:space="preserve"> Администрации Смоленской области от 30.09.2011 </w:t>
      </w:r>
      <w:r w:rsidR="0008125F">
        <w:rPr>
          <w:b w:val="0"/>
          <w:bCs w:val="0"/>
          <w:szCs w:val="24"/>
        </w:rPr>
        <w:t>N</w:t>
      </w:r>
      <w:r w:rsidR="0008125F" w:rsidRPr="0008125F">
        <w:rPr>
          <w:b w:val="0"/>
          <w:bCs w:val="0"/>
          <w:szCs w:val="24"/>
          <w:lang w:val="ru-RU"/>
        </w:rPr>
        <w:t xml:space="preserve"> 603 утратило силу с 31 января 2014 года в связи с изданием </w:t>
      </w:r>
      <w:hyperlink r:id="rId6" w:history="1">
        <w:r w:rsidR="0008125F" w:rsidRPr="0008125F">
          <w:rPr>
            <w:b w:val="0"/>
            <w:bCs w:val="0"/>
            <w:color w:val="0000FF"/>
            <w:szCs w:val="24"/>
            <w:lang w:val="ru-RU"/>
          </w:rPr>
          <w:t>постановления</w:t>
        </w:r>
      </w:hyperlink>
      <w:r w:rsidR="0008125F" w:rsidRPr="0008125F">
        <w:rPr>
          <w:b w:val="0"/>
          <w:bCs w:val="0"/>
          <w:szCs w:val="24"/>
          <w:lang w:val="ru-RU"/>
        </w:rPr>
        <w:t xml:space="preserve"> Администрации Смоленской области от 31.01.2014 </w:t>
      </w:r>
      <w:r w:rsidR="0008125F">
        <w:rPr>
          <w:b w:val="0"/>
          <w:bCs w:val="0"/>
          <w:szCs w:val="24"/>
        </w:rPr>
        <w:t>N</w:t>
      </w:r>
      <w:r w:rsidR="0008125F" w:rsidRPr="0008125F">
        <w:rPr>
          <w:b w:val="0"/>
          <w:bCs w:val="0"/>
          <w:szCs w:val="24"/>
          <w:lang w:val="ru-RU"/>
        </w:rPr>
        <w:t xml:space="preserve"> 29.</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целях улучшения инвестиционного климата на территории Смоленской области действовала долгосрочная областная целевая </w:t>
      </w:r>
      <w:hyperlink r:id="rId7" w:history="1">
        <w:r w:rsidRPr="0008125F">
          <w:rPr>
            <w:b w:val="0"/>
            <w:bCs w:val="0"/>
            <w:color w:val="0000FF"/>
            <w:szCs w:val="24"/>
            <w:lang w:val="ru-RU"/>
          </w:rPr>
          <w:t>программа</w:t>
        </w:r>
      </w:hyperlink>
      <w:r w:rsidRPr="0008125F">
        <w:rPr>
          <w:b w:val="0"/>
          <w:bCs w:val="0"/>
          <w:szCs w:val="24"/>
          <w:lang w:val="ru-RU"/>
        </w:rPr>
        <w:t xml:space="preserve"> "Повышение инвестиционного потенциала Смоленской области" на 2012 - 2015 годы, утвержденная постановлением Администрации Смоленской области от 30.09.2011 </w:t>
      </w:r>
      <w:r>
        <w:rPr>
          <w:b w:val="0"/>
          <w:bCs w:val="0"/>
          <w:szCs w:val="24"/>
        </w:rPr>
        <w:t>N</w:t>
      </w:r>
      <w:r w:rsidRPr="0008125F">
        <w:rPr>
          <w:b w:val="0"/>
          <w:bCs w:val="0"/>
          <w:szCs w:val="24"/>
          <w:lang w:val="ru-RU"/>
        </w:rPr>
        <w:t xml:space="preserve"> 603, с общим объемом финансирования 215,5 млн. рублей. В 2012 году объем ее финансирования за счет средств областного бюджета составил 20,2 млн. рублей.</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В официальном тексте документа, видимо, допущена опечатка: постановление Администрации Смоленской области от 08.11.2013 имеет </w:t>
      </w:r>
      <w:r>
        <w:rPr>
          <w:b w:val="0"/>
          <w:bCs w:val="0"/>
          <w:szCs w:val="24"/>
        </w:rPr>
        <w:t>N</w:t>
      </w:r>
      <w:r w:rsidRPr="0008125F">
        <w:rPr>
          <w:b w:val="0"/>
          <w:bCs w:val="0"/>
          <w:szCs w:val="24"/>
          <w:lang w:val="ru-RU"/>
        </w:rPr>
        <w:t xml:space="preserve"> 894, а не </w:t>
      </w:r>
      <w:r>
        <w:rPr>
          <w:b w:val="0"/>
          <w:bCs w:val="0"/>
          <w:szCs w:val="24"/>
        </w:rPr>
        <w:t>N</w:t>
      </w:r>
      <w:r w:rsidRPr="0008125F">
        <w:rPr>
          <w:b w:val="0"/>
          <w:bCs w:val="0"/>
          <w:szCs w:val="24"/>
          <w:lang w:val="ru-RU"/>
        </w:rPr>
        <w:t xml:space="preserve"> 984.</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настоящее время действует </w:t>
      </w:r>
      <w:hyperlink r:id="rId8" w:history="1">
        <w:r w:rsidRPr="0008125F">
          <w:rPr>
            <w:b w:val="0"/>
            <w:bCs w:val="0"/>
            <w:color w:val="0000FF"/>
            <w:szCs w:val="24"/>
            <w:lang w:val="ru-RU"/>
          </w:rPr>
          <w:t>постановление</w:t>
        </w:r>
      </w:hyperlink>
      <w:r w:rsidRPr="0008125F">
        <w:rPr>
          <w:b w:val="0"/>
          <w:bCs w:val="0"/>
          <w:szCs w:val="24"/>
          <w:lang w:val="ru-RU"/>
        </w:rPr>
        <w:t xml:space="preserve"> Администрации Смоленской области от 08.11.2013 </w:t>
      </w:r>
      <w:r>
        <w:rPr>
          <w:b w:val="0"/>
          <w:bCs w:val="0"/>
          <w:szCs w:val="24"/>
        </w:rPr>
        <w:t>N</w:t>
      </w:r>
      <w:r w:rsidRPr="0008125F">
        <w:rPr>
          <w:b w:val="0"/>
          <w:bCs w:val="0"/>
          <w:szCs w:val="24"/>
          <w:lang w:val="ru-RU"/>
        </w:rPr>
        <w:t xml:space="preserve"> 984 "Об утверждении 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2014 - 2020 годы, общим объемом финансирования более 711,8 млн.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Смоленской области создана система мер государственной поддержки инвестиционной деятельности, направленная на стимулирование инвестиционных процессов в регионе, оказание финансовой и административной поддержки инвесторам, реализующим инвестиционные проекты на территории региона. В соответствии с областным </w:t>
      </w:r>
      <w:hyperlink r:id="rId9" w:history="1">
        <w:r w:rsidRPr="0008125F">
          <w:rPr>
            <w:b w:val="0"/>
            <w:bCs w:val="0"/>
            <w:color w:val="0000FF"/>
            <w:szCs w:val="24"/>
            <w:lang w:val="ru-RU"/>
          </w:rPr>
          <w:t>законом</w:t>
        </w:r>
      </w:hyperlink>
      <w:r w:rsidRPr="0008125F">
        <w:rPr>
          <w:b w:val="0"/>
          <w:bCs w:val="0"/>
          <w:szCs w:val="24"/>
          <w:lang w:val="ru-RU"/>
        </w:rPr>
        <w:t xml:space="preserve"> от 23.12.2002 </w:t>
      </w:r>
      <w:r>
        <w:rPr>
          <w:b w:val="0"/>
          <w:bCs w:val="0"/>
          <w:szCs w:val="24"/>
        </w:rPr>
        <w:t>N</w:t>
      </w:r>
      <w:r w:rsidRPr="0008125F">
        <w:rPr>
          <w:b w:val="0"/>
          <w:bCs w:val="0"/>
          <w:szCs w:val="24"/>
          <w:lang w:val="ru-RU"/>
        </w:rPr>
        <w:t xml:space="preserve"> 95-з "О государственной поддержке инвестиционной деятельности на территории Смоленской области" предусмотрены такие формы государственной поддержки инвесторов, как налоговые льготы; бюджетные инвестиции; субсидии по кредитам, лизинговым платежам и по обслуживанию облигаций; государственные гарантии Смоленской области; инвестиционные налоговые кредиты; сопровождение инвестиционных проектов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Государственная поддержка инвестиционной деятельности в 2012 году оказана 23 предприятиям для реализации 25 одобренных инвестиционных проектов Смоленской области. Размер поддержки составил 29,1 млн. рублей. В 2012 году в Смоленской области наблюдалось снижение объема инвестиций в основной капитал (56,44 млрд. руб.), а также показателя на душу населения (57716,13 руб./чел.). Доля инвестиций в структуре ВРП составляла порядка 30%.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Объем иностранных инвестиций </w:t>
      </w:r>
      <w:hyperlink w:anchor="Par93" w:history="1">
        <w:r w:rsidRPr="0008125F">
          <w:rPr>
            <w:b w:val="0"/>
            <w:bCs w:val="0"/>
            <w:color w:val="0000FF"/>
            <w:szCs w:val="24"/>
            <w:lang w:val="ru-RU"/>
          </w:rPr>
          <w:t>&lt;4&gt;</w:t>
        </w:r>
      </w:hyperlink>
      <w:r w:rsidRPr="0008125F">
        <w:rPr>
          <w:b w:val="0"/>
          <w:bCs w:val="0"/>
          <w:szCs w:val="24"/>
          <w:lang w:val="ru-RU"/>
        </w:rPr>
        <w:t xml:space="preserve"> в 2013 году достиг 381,9 млн. долларов США, или 114,2% к уровню 2012 года. Основные вложения иностранного капитала в Смоленской области осуществлялись такими крупными предприятиями, как ООО "ЭГГЕР ДРЕВПРОДУКТ ГАГАРИН", ОАО "Дорогобуж", ОАО "ОСРАМ" и рядом других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 w:name="Par93"/>
      <w:bookmarkEnd w:id="7"/>
      <w:r w:rsidRPr="0008125F">
        <w:rPr>
          <w:b w:val="0"/>
          <w:bCs w:val="0"/>
          <w:szCs w:val="24"/>
          <w:lang w:val="ru-RU"/>
        </w:rPr>
        <w:t xml:space="preserve">&lt;4&gt;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guber</w:t>
      </w:r>
      <w:r w:rsidRPr="0008125F">
        <w:rPr>
          <w:b w:val="0"/>
          <w:bCs w:val="0"/>
          <w:szCs w:val="24"/>
          <w:lang w:val="ru-RU"/>
        </w:rPr>
        <w:t>_</w:t>
      </w:r>
      <w:r>
        <w:rPr>
          <w:b w:val="0"/>
          <w:bCs w:val="0"/>
          <w:szCs w:val="24"/>
        </w:rPr>
        <w:t>posl</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структуре распределения источников инвестиций по формам собственности в области преобладает частная собственность. В основных фондах в Смоленской области преобладают машины, оборудование, транспортные средства (48,0%).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8" w:name="Par97"/>
      <w:bookmarkEnd w:id="8"/>
      <w:r w:rsidRPr="0008125F">
        <w:rPr>
          <w:b w:val="0"/>
          <w:bCs w:val="0"/>
          <w:szCs w:val="24"/>
          <w:lang w:val="ru-RU"/>
        </w:rPr>
        <w:t>1.2. ХАРАКТЕРИСТИКИ ОТРАСЛЕЙ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Крупнейшей и наиболее успешно развивающейся отраслью экономики области является химическая и нефтехимическая промышленность во главе с одним из крупнейших предприятий области - ОАО "Дорогобуж". Другими ведущими отраслями региона с хорошими финансовыми показателями являются производство прочих неметаллических минеральных продуктов (ОАО "Ситалл") и деревообрабатывающая промышленность (ООО "ЭГГЕР ДРЕВПРОДУКТ ГАГАРИН"). Отрасли промышленности, представленные крупными предприятиями, испытывающими в настоящее время финансовые затруднения, являются пищевая, ювелирная промышленность, приборостроение и машиностроение. Отраслями, испытывающими серьезные финансовые затруднения, являются текстильная подотрасль легкой промышленности и металлургия. Необходимо отметить высокий уровень развития в области ювелирной промышленности (ОАО "ПО "Кристалл").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9" w:name="Par101"/>
      <w:bookmarkEnd w:id="9"/>
      <w:r w:rsidRPr="0008125F">
        <w:rPr>
          <w:b w:val="0"/>
          <w:bCs w:val="0"/>
          <w:szCs w:val="24"/>
          <w:lang w:val="ru-RU"/>
        </w:rPr>
        <w:t>ПРОИЗВОДСТВО ПИЩЕВЫХ ПРОДУКТОВ, ВКЛЮЧАЯ НАПИТКИ, И ТАБАКА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Пищевая промышленность области осуществляет переработку местного сельскохозяйственного сырья. Отрасль является четвертой в области по объемам промышленного производства и имеет широкую специализацию (молочная, мясная, мукомольная, хлебопекарная, спиртовая, ликероводочная, масложировая и плодоовощная). Смоленская область уже несколько десятилетий занимает одно из первых мест в ЦФО по производству молочных консервов, сухого молока, а также сыра и животного масла на душу населения. Объем отгруженной продукции (работ, услуг) в январе - июне 2013 года в действующих ценах - 7566,5 млн. руб. (8,7%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крупным предприятием пищевой промышленности Смоленской области из тех, финансовая информация по которым имеется в открытом доступе, является ООО "Промконсервы". Предприятие обладает развитой сбытовой сетью в различных регионах РФ, а также поставляет продукцию за рубеж - в Казахстан, Узбекистан, Белоруссию, Азербайджан, Туркменистан, Грузию.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0" w:name="Par106"/>
      <w:bookmarkEnd w:id="10"/>
      <w:r w:rsidRPr="0008125F">
        <w:rPr>
          <w:b w:val="0"/>
          <w:bCs w:val="0"/>
          <w:szCs w:val="24"/>
          <w:lang w:val="ru-RU"/>
        </w:rPr>
        <w:t>ЛЕГКАЯ ПРОМЫШЛЕННОСТЬ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Легкая промышленность области включает текстильное и швейное производство, а также производство кожи, изделий из кожи и производство обуви. Объем отгруженной продукции (работ, услуг) в январе - июне 2013 года в действующих ценах - 2638,8 млн. руб. (3% от общего объема отгруженной промышленности продукции области). Всего в Смоленской области размещено около 75 предприятий легкой промышленности, большинство которых являются мелкими или средними. При этом основополагающими направлениями развития легкой промышленности на сегодня являются: швейное, текстильное и чулочно-носочное производство. В Смоленской области выпускается широкий спектр текстильных товаров: одеяла, подушки, матрасы, постельное белье, хлопчатобумажные ткани, шпагат и мягкая игрушка.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Наиболее крупным предприятием легкой промышленности Смоленской области является ЗАО "Смоленская чулочная фабрика", занимающая около 13% процентов рынка чулочно-носочных изделий России </w:t>
      </w:r>
      <w:hyperlink w:anchor="Par111" w:history="1">
        <w:r w:rsidRPr="0008125F">
          <w:rPr>
            <w:b w:val="0"/>
            <w:bCs w:val="0"/>
            <w:color w:val="0000FF"/>
            <w:szCs w:val="24"/>
            <w:lang w:val="ru-RU"/>
          </w:rPr>
          <w:t>&lt;5&gt;</w:t>
        </w:r>
      </w:hyperlink>
      <w:r w:rsidRPr="0008125F">
        <w:rPr>
          <w:b w:val="0"/>
          <w:bCs w:val="0"/>
          <w:szCs w:val="24"/>
          <w:lang w:val="ru-RU"/>
        </w:rPr>
        <w:t>. Ее продукция имеется в продаже во всех регионах страны, а также в странах СНГ.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1" w:name="Par111"/>
      <w:bookmarkEnd w:id="11"/>
      <w:r w:rsidRPr="0008125F">
        <w:rPr>
          <w:b w:val="0"/>
          <w:bCs w:val="0"/>
          <w:szCs w:val="24"/>
          <w:lang w:val="ru-RU"/>
        </w:rPr>
        <w:t xml:space="preserve">&lt;5&gt; </w:t>
      </w:r>
      <w:r>
        <w:rPr>
          <w:b w:val="0"/>
          <w:bCs w:val="0"/>
          <w:szCs w:val="24"/>
        </w:rPr>
        <w:t>http</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wikipedia</w:t>
      </w:r>
      <w:r w:rsidRPr="0008125F">
        <w:rPr>
          <w:b w:val="0"/>
          <w:bCs w:val="0"/>
          <w:szCs w:val="24"/>
          <w:lang w:val="ru-RU"/>
        </w:rPr>
        <w:t>.</w:t>
      </w:r>
      <w:r>
        <w:rPr>
          <w:b w:val="0"/>
          <w:bCs w:val="0"/>
          <w:szCs w:val="24"/>
        </w:rPr>
        <w:t>org</w:t>
      </w:r>
      <w:r w:rsidRPr="0008125F">
        <w:rPr>
          <w:b w:val="0"/>
          <w:bCs w:val="0"/>
          <w:szCs w:val="24"/>
          <w:lang w:val="ru-RU"/>
        </w:rPr>
        <w:t>/</w:t>
      </w:r>
      <w:r>
        <w:rPr>
          <w:b w:val="0"/>
          <w:bCs w:val="0"/>
          <w:szCs w:val="24"/>
        </w:rPr>
        <w:t>wiki</w:t>
      </w:r>
      <w:r w:rsidRPr="0008125F">
        <w:rPr>
          <w:b w:val="0"/>
          <w:bCs w:val="0"/>
          <w:szCs w:val="24"/>
          <w:lang w:val="ru-RU"/>
        </w:rPr>
        <w:t>/Смоленская_чулочная_фабрика.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2" w:name="Par113"/>
      <w:bookmarkEnd w:id="12"/>
      <w:r w:rsidRPr="0008125F">
        <w:rPr>
          <w:b w:val="0"/>
          <w:bCs w:val="0"/>
          <w:szCs w:val="24"/>
          <w:lang w:val="ru-RU"/>
        </w:rPr>
        <w:t>ДЕРЕВООБРАБАТЫВАЮЩАЯ ПРОМЫШЛЕННОСТЬ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Лесная и деревообрабатывающая промышленность Смоленской области включает в себя лесозаготовительные и деревообрабатывающие предприятия, занимающиеся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Смоленская область располагает значительными запасами спелой лиственной древесины. Общий запас древесины в области достигает 321,4 млн. куб. метров. Ежегодный прирост древесины достигает 3,6 млн. куб. метров, что позволяет без ущерба для природы заготавливать 3,1 млн. куб. метров в год </w:t>
      </w:r>
      <w:hyperlink w:anchor="Par117" w:history="1">
        <w:r w:rsidRPr="0008125F">
          <w:rPr>
            <w:b w:val="0"/>
            <w:bCs w:val="0"/>
            <w:color w:val="0000FF"/>
            <w:szCs w:val="24"/>
            <w:lang w:val="ru-RU"/>
          </w:rPr>
          <w:t>&lt;6&gt;</w:t>
        </w:r>
      </w:hyperlink>
      <w:r w:rsidRPr="0008125F">
        <w:rPr>
          <w:b w:val="0"/>
          <w:bCs w:val="0"/>
          <w:szCs w:val="24"/>
          <w:lang w:val="ru-RU"/>
        </w:rPr>
        <w:t>. Объем отгруженной продукции (работ, услуг) в январе - июне 2013 года в действующих ценах - 3140,6 млн. руб. (3,6%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3" w:name="Par117"/>
      <w:bookmarkEnd w:id="13"/>
      <w:r w:rsidRPr="0008125F">
        <w:rPr>
          <w:b w:val="0"/>
          <w:bCs w:val="0"/>
          <w:szCs w:val="24"/>
          <w:lang w:val="ru-RU"/>
        </w:rPr>
        <w:t xml:space="preserve">&lt;6&gt; </w:t>
      </w:r>
      <w:r>
        <w:rPr>
          <w:b w:val="0"/>
          <w:bCs w:val="0"/>
          <w:szCs w:val="24"/>
        </w:rPr>
        <w:t>http</w:t>
      </w:r>
      <w:r w:rsidRPr="0008125F">
        <w:rPr>
          <w:b w:val="0"/>
          <w:bCs w:val="0"/>
          <w:szCs w:val="24"/>
          <w:lang w:val="ru-RU"/>
        </w:rPr>
        <w:t>://79.133.86.92/</w:t>
      </w:r>
      <w:r>
        <w:rPr>
          <w:b w:val="0"/>
          <w:bCs w:val="0"/>
          <w:szCs w:val="24"/>
        </w:rPr>
        <w:t>img</w:t>
      </w:r>
      <w:r w:rsidRPr="0008125F">
        <w:rPr>
          <w:b w:val="0"/>
          <w:bCs w:val="0"/>
          <w:szCs w:val="24"/>
          <w:lang w:val="ru-RU"/>
        </w:rPr>
        <w:t>/972_</w:t>
      </w:r>
      <w:r>
        <w:rPr>
          <w:b w:val="0"/>
          <w:bCs w:val="0"/>
          <w:szCs w:val="24"/>
        </w:rPr>
        <w:t>II</w:t>
      </w:r>
      <w:r w:rsidRPr="0008125F">
        <w:rPr>
          <w:b w:val="0"/>
          <w:bCs w:val="0"/>
          <w:szCs w:val="24"/>
          <w:lang w:val="ru-RU"/>
        </w:rPr>
        <w:t>.4.1.</w:t>
      </w:r>
      <w:r>
        <w:rPr>
          <w:b w:val="0"/>
          <w:bCs w:val="0"/>
          <w:szCs w:val="24"/>
        </w:rPr>
        <w:t>Promishlenniy</w:t>
      </w:r>
      <w:r w:rsidRPr="0008125F">
        <w:rPr>
          <w:b w:val="0"/>
          <w:bCs w:val="0"/>
          <w:szCs w:val="24"/>
          <w:lang w:val="ru-RU"/>
        </w:rPr>
        <w:t>_</w:t>
      </w:r>
      <w:r>
        <w:rPr>
          <w:b w:val="0"/>
          <w:bCs w:val="0"/>
          <w:szCs w:val="24"/>
        </w:rPr>
        <w:t>kompleks</w:t>
      </w:r>
      <w:r w:rsidRPr="0008125F">
        <w:rPr>
          <w:b w:val="0"/>
          <w:bCs w:val="0"/>
          <w:szCs w:val="24"/>
          <w:lang w:val="ru-RU"/>
        </w:rPr>
        <w:t>_</w:t>
      </w:r>
      <w:r>
        <w:rPr>
          <w:b w:val="0"/>
          <w:bCs w:val="0"/>
          <w:szCs w:val="24"/>
        </w:rPr>
        <w:t>Sm</w:t>
      </w:r>
      <w:r w:rsidRPr="0008125F">
        <w:rPr>
          <w:b w:val="0"/>
          <w:bCs w:val="0"/>
          <w:szCs w:val="24"/>
          <w:lang w:val="ru-RU"/>
        </w:rPr>
        <w:t>._</w:t>
      </w:r>
      <w:r>
        <w:rPr>
          <w:b w:val="0"/>
          <w:bCs w:val="0"/>
          <w:szCs w:val="24"/>
        </w:rPr>
        <w:t>obl</w:t>
      </w:r>
      <w:r w:rsidRPr="0008125F">
        <w:rPr>
          <w:b w:val="0"/>
          <w:bCs w:val="0"/>
          <w:szCs w:val="24"/>
          <w:lang w:val="ru-RU"/>
        </w:rPr>
        <w:t>..</w:t>
      </w:r>
      <w:r>
        <w:rPr>
          <w:b w:val="0"/>
          <w:bCs w:val="0"/>
          <w:szCs w:val="24"/>
        </w:rPr>
        <w:t>doc</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Наиболее крупным предприятием деревообрабатывающей промышленности Смоленской области является ООО "ЭГГЕР ДРЕВПРОДУКТ ГАГАРИН" (бывший Гагаринский фанерный завод). Наряду с цехом по производству сырой ДСП мощностью </w:t>
      </w:r>
      <w:r w:rsidRPr="0008125F">
        <w:rPr>
          <w:b w:val="0"/>
          <w:bCs w:val="0"/>
          <w:szCs w:val="24"/>
          <w:lang w:val="ru-RU"/>
        </w:rPr>
        <w:lastRenderedPageBreak/>
        <w:t>500000 куб. метров завод имеет также цех ламинирования, производительность которого составляет 20 млн. кв. метров в год, а также свое лесозаготовительное хозяйство.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4" w:name="Par121"/>
      <w:bookmarkEnd w:id="14"/>
      <w:r w:rsidRPr="0008125F">
        <w:rPr>
          <w:b w:val="0"/>
          <w:bCs w:val="0"/>
          <w:szCs w:val="24"/>
          <w:lang w:val="ru-RU"/>
        </w:rPr>
        <w:t>ХИМИЧЕСКАЯ И НЕФТЕХИМИЧЕСКАЯ ПРОМЫШЛЕННОСТЬ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Химическая промышленность области представлена производством продукции основной химии и изделий из пластмасс. Объем отгруженной продукции (работ, услуг) в январе - июне 2013 года в действующих ценах - 10113,1 млн. руб. (11,6%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крупным предприятием химической промышленности Смоленской области является ОАО "Дорогобуж", расположенное в п. Верхнеднепровский Дорогобужского района. Предприятие специализируется на производстве минеральных удобрений (аммиак, азотные удобрения и сложные удобрения) и продукции неорганической химии (аммиачная селитра, карбонат кальция, жидкая углекислота).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5" w:name="Par126"/>
      <w:bookmarkEnd w:id="15"/>
      <w:r w:rsidRPr="0008125F">
        <w:rPr>
          <w:b w:val="0"/>
          <w:bCs w:val="0"/>
          <w:szCs w:val="24"/>
          <w:lang w:val="ru-RU"/>
        </w:rPr>
        <w:t>ПРОИЗВОДСТВО ПРОЧИХ НЕМЕТАЛЛИЧЕСКИХ МИНЕРАЛЬНЫХ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Производство прочих неметаллических минеральных продуктов в области представлено в основном предприятиями, производящими строительные материалы, а также производством стеклотары. Объем отгруженной продукции (работ, услуг) в январе - июне 2013 года, в действующих ценах - 5339 млн. руб. (6,1%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крупным предприятием отрасли является ОАО "Ситалл", расположенное в городе Рославле. Основными видами продукции предприятия являются бутылки для винно-водочной продукции, пищевых жидкостей и парфюмерии.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6" w:name="Par131"/>
      <w:bookmarkEnd w:id="16"/>
      <w:r w:rsidRPr="0008125F">
        <w:rPr>
          <w:b w:val="0"/>
          <w:bCs w:val="0"/>
          <w:szCs w:val="24"/>
          <w:lang w:val="ru-RU"/>
        </w:rPr>
        <w:t>МЕТАЛЛУРГИЧЕСКОЕ ПРОИЗВОДСТВО И ПРОИЗВОДСТВО ГОТОВЫХ</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МЕТАЛЛИЧЕСКИХ ИЗДЕЛИЙ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 отгруженной продукции (работ, услуг) в январе - июне 2013 года в действующих ценах - 5456,4 млн. руб. (6,3%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крупным предприятием отрасли является ГУП "Литейно-прокатный завод", расположенное в городе Ярцево. Предприятие занимается выплавкой стали при помощи ДСП (дуговой сталеплавильной печи) и производством арматуры при помощи прокатного стана, выплавкой чугуна и производством изделий из него по заказу.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 w:name="Par137"/>
      <w:bookmarkEnd w:id="17"/>
      <w:r w:rsidRPr="0008125F">
        <w:rPr>
          <w:b w:val="0"/>
          <w:bCs w:val="0"/>
          <w:szCs w:val="24"/>
          <w:lang w:val="ru-RU"/>
        </w:rPr>
        <w:t>ПРИБОРОСТРОЕНИЕ (ПРОИЗВОДСТВО ЭЛЕКТРООБОРУДОВАНИЯ,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ЭЛЕКТРОННОГО И ОПТИЧЕСКОГО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 отгруженной продукции (работ, услуг) в январе - июне 2013 года в действующих ценах - 6854,1 млн. руб. (7,9% от общего объема отгруженной промышленности продукции области). Основными направлениями приборостроения являются производство контрольно-измерительных приборов (газоанализаторов, электро- и теплосчетчиков и др.),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выделяются такие направления, как производство светотехнического оборудования, осветительных приборов, производство проводов и кабелей.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Наиболее крупными предприятиями отрасли являются ОАО "Осрам", ООО "Смолкабель" и ОАО "Измеритель". ОАО "Осрам" является дочерним предприятием концерна </w:t>
      </w:r>
      <w:r>
        <w:rPr>
          <w:b w:val="0"/>
          <w:bCs w:val="0"/>
          <w:szCs w:val="24"/>
        </w:rPr>
        <w:t>OSRAM</w:t>
      </w:r>
      <w:r w:rsidRPr="0008125F">
        <w:rPr>
          <w:b w:val="0"/>
          <w:bCs w:val="0"/>
          <w:szCs w:val="24"/>
          <w:lang w:val="ru-RU"/>
        </w:rPr>
        <w:t xml:space="preserve"> (Германия). Завод в Смоленске был приобретен в 2003 г. для развития в </w:t>
      </w:r>
      <w:r w:rsidRPr="0008125F">
        <w:rPr>
          <w:b w:val="0"/>
          <w:bCs w:val="0"/>
          <w:szCs w:val="24"/>
          <w:lang w:val="ru-RU"/>
        </w:rPr>
        <w:lastRenderedPageBreak/>
        <w:t>России производства энергоэффективных линейных люминесцентных и компактных люминесцентных ламп. ООО "Смолкабель" образовано в г. Смоленске в октябре 2001 года как производственно-торговое предприятие. Основная сфера деятельности компании - производство и реализация кабельно-проводниковой продукции. ОАО "Измеритель" основан в 1968 году МИНАВИАПРОМом. В настоящее время предприятие изготавливает изделия для РОСАВИАКОСМОСа, всемирно известных фирм "Сухой", "Микоян", "Туполев" и др. По конверсионным технологиям изготавливается широкий спектр товаров народного потребления.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 w:name="Par143"/>
      <w:bookmarkEnd w:id="18"/>
      <w:r w:rsidRPr="0008125F">
        <w:rPr>
          <w:b w:val="0"/>
          <w:bCs w:val="0"/>
          <w:szCs w:val="24"/>
          <w:lang w:val="ru-RU"/>
        </w:rPr>
        <w:t>МАШИНОСТРОЕНИЕ (ПРОИЗВОДСТВО МАШИН И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 отгруженной продукции (работ, услуг) в январе - июне 2013 года в действующих ценах - 2748,7 млн. руб. (3,1%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 w:name="Par147"/>
      <w:bookmarkEnd w:id="19"/>
      <w:r w:rsidRPr="0008125F">
        <w:rPr>
          <w:b w:val="0"/>
          <w:bCs w:val="0"/>
          <w:szCs w:val="24"/>
          <w:lang w:val="ru-RU"/>
        </w:rPr>
        <w:t>ТРАНСПОРТНОЕ МАШИНОСТРОЕНИЕ (ПРОИЗВОДСТВО ТРАНСПОРТНЫХ</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СРЕДСТВ И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 отгруженной продукции (работ, услуг) в январе - июне 2013 года в действующих ценах - 3727,6 млн. руб. (4,3% от общего объема отгруженной промышленности продукции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крупными предприятиями машиностроения области являются ОАО "Рославльский вагоноремонтный завод", ЗАО "Смоленский авиационный завод", ЗАО "Рославльский автоагрегатный завод АМО ЗИЛ".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ОАО "Рославльский вагоноремонтный завод" производит капитальный ремонт практически всех типов подвижного состава - полувагонов, вагонов-цистерн для перевозки нефтепродуктов и химических грузов, платформ и др. ЗАО "Смоленский авиационный завод", основанный в 1926 году, - одно из старейших авиационных предприятий России. С 2004 года завод входит в состав ОАО "Корпорация "Тактическое ракетное вооружение". Имеющиеся корпуса агрегатно-сборочных цехов и цехов окончательной сборки позволяют собирать узлы, агрегаты и проводить окончательную сборку самолетов типа ЯК-42, а наличие летно-испытательной станции - летные испытания различных типов самолетов. ЗАО "Рославльский автоагрегатный завод АМО ЗИЛ" представляет собой машиностроительный комплекс по производству автомобильных компонентов. Основные виды продукции завода: механосборка и нормали, тормозная аппаратура, топливные насосы высокого давления.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0" w:name="Par154"/>
      <w:bookmarkEnd w:id="20"/>
      <w:r w:rsidRPr="0008125F">
        <w:rPr>
          <w:b w:val="0"/>
          <w:bCs w:val="0"/>
          <w:szCs w:val="24"/>
          <w:lang w:val="ru-RU"/>
        </w:rPr>
        <w:t>ЮВЕЛИРНАЯ ПРОМЫШЛЕННОСТЬ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Ювелирная промышленность области представлена ОАО "Производственное объединение "Кристалл" и зависимыми от него компаниями. ОАО "ПО "Кристалл" является одним из крупнейших в мире предприятий по огранке природных алмазов в бриллианты, а также крупнейшим в России.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1" w:name="Par158"/>
      <w:bookmarkEnd w:id="21"/>
      <w:r w:rsidRPr="0008125F">
        <w:rPr>
          <w:b w:val="0"/>
          <w:bCs w:val="0"/>
          <w:szCs w:val="24"/>
          <w:lang w:val="ru-RU"/>
        </w:rPr>
        <w:t>ПРОИЗВОДСТВО, ПЕРЕДАЧА И РАСПРЕДЕЛЕНИЕ ЭЛЕКТРОЭНЕРГИИ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Объем отгруженной продукции (работ, услуг) за январь - декабрь 2012 года составил 46344 млн.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Электроэнергию в области вырабатывают: филиал ОАО "Концерн Росэнергоатом" "Смоленская атомная станция", филиал "Смоленская ГРЭС" ОАО "Э.ОН Россия", филиал ОАО "Квадра" - "Западная генерация", ООО "Дорогобужская ТЭЦ". Смоленская энергосистема является избыточной в части производства электроэнергии. Обладая </w:t>
      </w:r>
      <w:r w:rsidRPr="0008125F">
        <w:rPr>
          <w:b w:val="0"/>
          <w:bCs w:val="0"/>
          <w:szCs w:val="24"/>
          <w:lang w:val="ru-RU"/>
        </w:rPr>
        <w:lastRenderedPageBreak/>
        <w:t xml:space="preserve">резервом мощности, энергетический комплекс имеет возможность поставлять излишки электрической энергии на оптовый рынок. До 80 процентов вырабатываемой электроэнергии поставляется за пределы Смоленской области </w:t>
      </w:r>
      <w:hyperlink w:anchor="Par167" w:history="1">
        <w:r w:rsidRPr="0008125F">
          <w:rPr>
            <w:b w:val="0"/>
            <w:bCs w:val="0"/>
            <w:color w:val="0000FF"/>
            <w:szCs w:val="24"/>
            <w:lang w:val="ru-RU"/>
          </w:rPr>
          <w:t>&lt;7&gt;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10"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электроэнергетики Смоленской области" на 2012 - 2016 годы, утвержденная постановлением Администрации Смоленской области от 29.04.2011 </w:t>
      </w:r>
      <w:r w:rsidR="0008125F">
        <w:rPr>
          <w:b w:val="0"/>
          <w:bCs w:val="0"/>
          <w:szCs w:val="24"/>
        </w:rPr>
        <w:t>N</w:t>
      </w:r>
      <w:r w:rsidR="0008125F" w:rsidRPr="0008125F">
        <w:rPr>
          <w:b w:val="0"/>
          <w:bCs w:val="0"/>
          <w:szCs w:val="24"/>
          <w:lang w:val="ru-RU"/>
        </w:rPr>
        <w:t xml:space="preserve"> 255, утратила силу с 28 апреля 2012 года в связи с изданием </w:t>
      </w:r>
      <w:hyperlink r:id="rId11" w:history="1">
        <w:r w:rsidR="0008125F" w:rsidRPr="0008125F">
          <w:rPr>
            <w:b w:val="0"/>
            <w:bCs w:val="0"/>
            <w:color w:val="0000FF"/>
            <w:szCs w:val="24"/>
            <w:lang w:val="ru-RU"/>
          </w:rPr>
          <w:t>постановления</w:t>
        </w:r>
      </w:hyperlink>
      <w:r w:rsidR="0008125F" w:rsidRPr="0008125F">
        <w:rPr>
          <w:b w:val="0"/>
          <w:bCs w:val="0"/>
          <w:szCs w:val="24"/>
          <w:lang w:val="ru-RU"/>
        </w:rPr>
        <w:t xml:space="preserve"> Администрации Смоленской области от 28.04.2012 </w:t>
      </w:r>
      <w:r w:rsidR="0008125F">
        <w:rPr>
          <w:b w:val="0"/>
          <w:bCs w:val="0"/>
          <w:szCs w:val="24"/>
        </w:rPr>
        <w:t>N</w:t>
      </w:r>
      <w:r w:rsidR="0008125F" w:rsidRPr="0008125F">
        <w:rPr>
          <w:b w:val="0"/>
          <w:bCs w:val="0"/>
          <w:szCs w:val="24"/>
          <w:lang w:val="ru-RU"/>
        </w:rPr>
        <w:t xml:space="preserve"> 300-а.</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2" w:name="Par167"/>
      <w:bookmarkEnd w:id="22"/>
      <w:r w:rsidRPr="0008125F">
        <w:rPr>
          <w:b w:val="0"/>
          <w:bCs w:val="0"/>
          <w:szCs w:val="24"/>
          <w:lang w:val="ru-RU"/>
        </w:rPr>
        <w:t xml:space="preserve">&lt;7&gt; </w:t>
      </w:r>
      <w:hyperlink r:id="rId12" w:history="1">
        <w:r w:rsidRPr="0008125F">
          <w:rPr>
            <w:b w:val="0"/>
            <w:bCs w:val="0"/>
            <w:color w:val="0000FF"/>
            <w:szCs w:val="24"/>
            <w:lang w:val="ru-RU"/>
          </w:rPr>
          <w:t>Программа</w:t>
        </w:r>
      </w:hyperlink>
      <w:r w:rsidRPr="0008125F">
        <w:rPr>
          <w:b w:val="0"/>
          <w:bCs w:val="0"/>
          <w:szCs w:val="24"/>
          <w:lang w:val="ru-RU"/>
        </w:rPr>
        <w:t xml:space="preserve"> "Развитие электроэнергетики Смоленской области" на 2012 - 2016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территории Смоленской области действуют два гарантирующих поставщика: филиал "СмоленскАтомЭнергоСбыт" ОАО "АтомЭнергоСбыт" и ОАО "Оборонэнергосбыт", крупный гарантирующий поставщик электроэнергии - филиал "СмоленскАтомЭнергоСбыт" ОАО "АтомЭнергоСбыт". Крупнейшими электросетевыми компаниями, осуществляющими централизованное электроснабжение потребителей на территории Смоленской области, являются: филиал ОАО "Федеральная сетевая компания Единой энергетической системы" - "Брянское предприятие магистральных электрических сетей"; филиал ОАО "Межрегиональная распределительная сетевая компания Центра" - "Смоленскэнерго".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настоящее время наиболее интенсивное развитие и, соответственно, рост потребления электроэнергии наблюдаются в восточной части Смоленской области, центры которой - города Вязьма и Гагарин.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3" w:name="Par172"/>
      <w:bookmarkEnd w:id="23"/>
      <w:r w:rsidRPr="0008125F">
        <w:rPr>
          <w:b w:val="0"/>
          <w:bCs w:val="0"/>
          <w:szCs w:val="24"/>
          <w:lang w:val="ru-RU"/>
        </w:rPr>
        <w:t>СЕЛЬСКОЕ ХОЗЯЙСТВО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валовом региональном продукте доля сельского хозяйства составляет 7 процентов. Приоритетные направления развития сельского хозяйства - молочно-мясное скотоводство, льноводство, семеноводство многолетних трав.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Животноводство является базовой отраслью сельского хозяйства. В структуре товарной продукции сельского хозяйства его продукция составляет 83%, в том числе продукция молочного скотоводства - 39%. Поголовье крупного рогатого скота составляет около 123 тыс. голов, в том числе 66 тыс. коров. Птицеводство концентрируется на крупных птицефабриках, расположенных в пригородной зоне областного центра (ООО "Птицефабрика "Сметанино", ЗАО "Пригорское").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Сельскохозяйственные угодья Смоленской области занимают 1,7 млн. гектаров, в том числе пашня - 1,2 млн. гектаров. Растениеводство области специализируется на кормовых (60% посевных площадей) и зерновых (30%) культурах, производстве льна, картофеля и овощей.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области располагается более 30 крупных производителей сельскохозяйственной продукции: СХПК колхоз-племзавод "Радищево", ПСК "Новомихайловский", ЗАО "АГРОПРОМЫШЛЕННАЯ ФИРМА "НАША ЖИТНИЦА", ООО "Балтутино", ЗАО "Золотая нива", СПК имени Урицкого, КП "Рыбковское", ЗАО Племзавод "Рассвет", ОАО "Смоленское" по племенной работе, ООО "Агросоюз", ЗАО "Агрофирма-Катынь", СПК "Дружба", ООО "Смоленское поле", ООО "Восток", ООО "Славянский продукт", ЗАО "Тропарево" и многие другие. По прогнозной оценке в 2014 году в хозяйствах всех категорий производство валовой продукции сельского хозяйства составит 21,7 млрд. рублей. Доля сельскохозяйственных организаций в валовом производстве продукции сельского хозяйства составит 48%.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 2014 года в области развитие сельского хозяйства осуществляется в рамках </w:t>
      </w:r>
      <w:r w:rsidRPr="0008125F">
        <w:rPr>
          <w:b w:val="0"/>
          <w:bCs w:val="0"/>
          <w:szCs w:val="24"/>
          <w:lang w:val="ru-RU"/>
        </w:rPr>
        <w:lastRenderedPageBreak/>
        <w:t xml:space="preserve">областной государственной </w:t>
      </w:r>
      <w:hyperlink r:id="rId13" w:history="1">
        <w:r w:rsidRPr="0008125F">
          <w:rPr>
            <w:b w:val="0"/>
            <w:bCs w:val="0"/>
            <w:color w:val="0000FF"/>
            <w:szCs w:val="24"/>
            <w:lang w:val="ru-RU"/>
          </w:rPr>
          <w:t>программы</w:t>
        </w:r>
      </w:hyperlink>
      <w:r w:rsidRPr="0008125F">
        <w:rPr>
          <w:b w:val="0"/>
          <w:bCs w:val="0"/>
          <w:szCs w:val="24"/>
          <w:lang w:val="ru-RU"/>
        </w:rP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 в состав которой входят 4 подпрограммы: "</w:t>
      </w:r>
      <w:hyperlink r:id="rId14" w:history="1">
        <w:r w:rsidRPr="0008125F">
          <w:rPr>
            <w:b w:val="0"/>
            <w:bCs w:val="0"/>
            <w:color w:val="0000FF"/>
            <w:szCs w:val="24"/>
            <w:lang w:val="ru-RU"/>
          </w:rPr>
          <w:t>Создание общих</w:t>
        </w:r>
      </w:hyperlink>
      <w:r w:rsidRPr="0008125F">
        <w:rPr>
          <w:b w:val="0"/>
          <w:bCs w:val="0"/>
          <w:szCs w:val="24"/>
          <w:lang w:val="ru-RU"/>
        </w:rPr>
        <w:t xml:space="preserve"> условий функционирования и развития сельского хозяйства Смоленской области на 2014 - 2020 годы", "</w:t>
      </w:r>
      <w:hyperlink r:id="rId15" w:history="1">
        <w:r w:rsidRPr="0008125F">
          <w:rPr>
            <w:b w:val="0"/>
            <w:bCs w:val="0"/>
            <w:color w:val="0000FF"/>
            <w:szCs w:val="24"/>
            <w:lang w:val="ru-RU"/>
          </w:rPr>
          <w:t>Устойчивое развитие</w:t>
        </w:r>
      </w:hyperlink>
      <w:r w:rsidRPr="0008125F">
        <w:rPr>
          <w:b w:val="0"/>
          <w:bCs w:val="0"/>
          <w:szCs w:val="24"/>
          <w:lang w:val="ru-RU"/>
        </w:rPr>
        <w:t xml:space="preserve"> сельских территорий Смоленской области на 2014 - 2017 годы и на период до 2020 года", "</w:t>
      </w:r>
      <w:hyperlink r:id="rId16" w:history="1">
        <w:r w:rsidRPr="0008125F">
          <w:rPr>
            <w:b w:val="0"/>
            <w:bCs w:val="0"/>
            <w:color w:val="0000FF"/>
            <w:szCs w:val="24"/>
            <w:lang w:val="ru-RU"/>
          </w:rPr>
          <w:t>Поддержка малых форм</w:t>
        </w:r>
      </w:hyperlink>
      <w:r w:rsidRPr="0008125F">
        <w:rPr>
          <w:b w:val="0"/>
          <w:bCs w:val="0"/>
          <w:szCs w:val="24"/>
          <w:lang w:val="ru-RU"/>
        </w:rPr>
        <w:t xml:space="preserve"> хозяйствования в Смоленской области на 2014 - 2016 годы", обеспечивающая </w:t>
      </w:r>
      <w:hyperlink r:id="rId17" w:history="1">
        <w:r w:rsidRPr="0008125F">
          <w:rPr>
            <w:b w:val="0"/>
            <w:bCs w:val="0"/>
            <w:color w:val="0000FF"/>
            <w:szCs w:val="24"/>
            <w:lang w:val="ru-RU"/>
          </w:rPr>
          <w:t>подпрограмма</w:t>
        </w:r>
      </w:hyperlink>
      <w:r w:rsidRPr="0008125F">
        <w:rPr>
          <w:b w:val="0"/>
          <w:bCs w:val="0"/>
          <w:szCs w:val="24"/>
          <w:lang w:val="ru-RU"/>
        </w:rPr>
        <w:t xml:space="preserve"> и 8 ведомственных целевых программ: "Развитие льняного комплекса Смоленской области" на 2014 - 2016 годы, "Развитие семеноводства многолетних трав в Смоленской области" на 2014 - 2016 годы, "Развитие производства овощей в закрытом грунте в Смоленской области" на 2014 - 2016 годы, "Создание и развитие логистического центра на базе сельскохозяйственных потребительских кооперативов, расположенных на территории Смоленской области" на 2014 - 2016 годы, "Развитие мясо-молочной перерабатывающей промышленности в Смоленской области, обеспечение качества мясо-молочных продуктов" на 2014 - 2016 годы, "Развитие рыбного хозяйства в Смоленской области" на 2014 - 2016 годы, "Предотвращение заноса и распространения вируса африканской чумы свиней на территории Смоленской области" на 2014 - 2016 годы, "Развитие пантового мараловодства в Смоленской области" на 2014 - 2016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Отрасль обладает достаточно развитой научно-образовательной инфраструктурой. В области представлены как сельскохозяйственные научные учреждения (ГНУ "Смоленский научно-исследовательский институт сельского хозяйства" Российской Академии сельскохозяйственных наук), так и образовательные учреждения высшего, среднего и начального профессионального уровней.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4" w:name="Par181"/>
      <w:bookmarkEnd w:id="24"/>
      <w:r w:rsidRPr="0008125F">
        <w:rPr>
          <w:b w:val="0"/>
          <w:bCs w:val="0"/>
          <w:szCs w:val="24"/>
          <w:lang w:val="ru-RU"/>
        </w:rPr>
        <w:t>1.3. УСЛОВИЯ ДЛЯ РЕАЛИЗАЦИИ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Существующие условия для реализации инвестиционных проектов обладают значительным потенциалом развития - сокращение количества процедур и сроков регистрации юридических лиц, подключения к инфраструктуре </w:t>
      </w:r>
      <w:hyperlink w:anchor="Par187" w:history="1">
        <w:r w:rsidRPr="0008125F">
          <w:rPr>
            <w:b w:val="0"/>
            <w:bCs w:val="0"/>
            <w:color w:val="0000FF"/>
            <w:szCs w:val="24"/>
            <w:lang w:val="ru-RU"/>
          </w:rPr>
          <w:t>(таблица 1)</w:t>
        </w:r>
      </w:hyperlink>
      <w:r w:rsidRPr="0008125F">
        <w:rPr>
          <w:b w:val="0"/>
          <w:bCs w:val="0"/>
          <w:szCs w:val="24"/>
          <w:lang w:val="ru-RU"/>
        </w:rPr>
        <w:t>. Также существует возможность использовать конкурентное преимущество области по показателям: "Минимальный и максимальный тарифы на 1000 м3 газа для промышленных пользователей на 01.07.2013", "Удельный вес численности высококвалифицированных работников в общей численности квалифицированных работников".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5" w:name="Par185"/>
      <w:bookmarkEnd w:id="25"/>
      <w:r w:rsidRPr="0008125F">
        <w:rPr>
          <w:b w:val="0"/>
          <w:bCs w:val="0"/>
          <w:szCs w:val="24"/>
          <w:lang w:val="ru-RU"/>
        </w:rPr>
        <w:t>Таблица 1</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6" w:name="Par187"/>
      <w:bookmarkEnd w:id="26"/>
      <w:r w:rsidRPr="0008125F">
        <w:rPr>
          <w:b w:val="0"/>
          <w:bCs w:val="0"/>
          <w:szCs w:val="24"/>
          <w:lang w:val="ru-RU"/>
        </w:rPr>
        <w:t>Условия для реализации инвестиционных проектов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rsidSect="00224711">
          <w:pgSz w:w="11906" w:h="16838"/>
          <w:pgMar w:top="1134" w:right="850" w:bottom="1134" w:left="1701" w:header="708" w:footer="708" w:gutter="0"/>
          <w:cols w:space="708"/>
          <w:docGrid w:linePitch="360"/>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005"/>
        <w:gridCol w:w="6633"/>
      </w:tblGrid>
      <w:tr w:rsidR="0008125F">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Условия</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Выводы</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Легкость регистрации юридического лица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согласно Федеральному </w:t>
            </w:r>
            <w:hyperlink r:id="rId18" w:history="1">
              <w:r w:rsidRPr="0008125F">
                <w:rPr>
                  <w:b w:val="0"/>
                  <w:bCs w:val="0"/>
                  <w:color w:val="0000FF"/>
                  <w:szCs w:val="24"/>
                  <w:lang w:val="ru-RU"/>
                </w:rPr>
                <w:t>закону</w:t>
              </w:r>
            </w:hyperlink>
            <w:r w:rsidRPr="0008125F">
              <w:rPr>
                <w:b w:val="0"/>
                <w:bCs w:val="0"/>
                <w:szCs w:val="24"/>
                <w:lang w:val="ru-RU"/>
              </w:rPr>
              <w:t xml:space="preserve"> РФ от 8 августа 2001 г. </w:t>
            </w:r>
            <w:r>
              <w:rPr>
                <w:b w:val="0"/>
                <w:bCs w:val="0"/>
                <w:szCs w:val="24"/>
              </w:rPr>
              <w:t>N</w:t>
            </w:r>
            <w:r w:rsidRPr="0008125F">
              <w:rPr>
                <w:b w:val="0"/>
                <w:bCs w:val="0"/>
                <w:szCs w:val="24"/>
                <w:lang w:val="ru-RU"/>
              </w:rPr>
              <w:t xml:space="preserve"> 129-ФЗ срок на регистрацию юридического лица на всей территории РФ не должен превышать 5 рабочих дней </w:t>
            </w:r>
            <w:hyperlink w:anchor="Par215" w:history="1">
              <w:r w:rsidRPr="0008125F">
                <w:rPr>
                  <w:b w:val="0"/>
                  <w:bCs w:val="0"/>
                  <w:color w:val="0000FF"/>
                  <w:szCs w:val="24"/>
                  <w:lang w:val="ru-RU"/>
                </w:rPr>
                <w:t>&lt;8&gt;</w:t>
              </w:r>
            </w:hyperlink>
            <w:r w:rsidRPr="0008125F">
              <w:rPr>
                <w:b w:val="0"/>
                <w:bCs w:val="0"/>
                <w:szCs w:val="24"/>
                <w:lang w:val="ru-RU"/>
              </w:rPr>
              <w:t>, при этом количество процедур для регистрации едино на всей территории РФ. Однако по факту в Смоленской области количество процедур для регистрации юридического лица - 9, срок регистрации - 23 дня, общая стоимость регистрации - 4500 руб.</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Срок получения разрешения на строительство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области количество процедур для получения разрешения на строительство должно сократиться как минимум до 22, а срок - до 246 дней</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Срок подключения к электроснабжению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Смоленской области количество процедур для подключения - 10, суммарная стоимость 1 МВт на 01.03.2012 Ср. Н.1 - 1293,47 рублей без НДС</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Минимальный и максимальный тарифы на 1000 м3 газа для промышленных пользователей на 01.07.2013</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 Смоленской области тариф на 1000 м3 газа для промышленных пользователей на 01.07.2013: </w:t>
            </w:r>
            <w:r>
              <w:rPr>
                <w:b w:val="0"/>
                <w:bCs w:val="0"/>
                <w:szCs w:val="24"/>
              </w:rPr>
              <w:t>min</w:t>
            </w:r>
            <w:r w:rsidRPr="0008125F">
              <w:rPr>
                <w:b w:val="0"/>
                <w:bCs w:val="0"/>
                <w:szCs w:val="24"/>
                <w:lang w:val="ru-RU"/>
              </w:rPr>
              <w:t xml:space="preserve"> - 3829 руб. без НДС, </w:t>
            </w:r>
            <w:r>
              <w:rPr>
                <w:b w:val="0"/>
                <w:bCs w:val="0"/>
                <w:szCs w:val="24"/>
              </w:rPr>
              <w:t>max</w:t>
            </w:r>
            <w:r w:rsidRPr="0008125F">
              <w:rPr>
                <w:b w:val="0"/>
                <w:bCs w:val="0"/>
                <w:szCs w:val="24"/>
                <w:lang w:val="ru-RU"/>
              </w:rPr>
              <w:t xml:space="preserve"> - 4065 рублей без НДС</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Прирост высокопроизводительных рабочих мест в % к предыдущему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данный показатель является негативным и для области составляет 11,9%. Значение показателя говорит о том, что в регион слабо привлекаются инвесторы, реализующие инновационные высокотехнологичные проекты</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6. Удельный вес </w:t>
            </w:r>
            <w:r w:rsidRPr="0008125F">
              <w:rPr>
                <w:b w:val="0"/>
                <w:bCs w:val="0"/>
                <w:szCs w:val="24"/>
                <w:lang w:val="ru-RU"/>
              </w:rPr>
              <w:lastRenderedPageBreak/>
              <w:t>организаций, осуществляемых технологические инновации в общем количестве обследованных организаций</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значение данного показателя для Смоленской области по </w:t>
            </w:r>
            <w:r w:rsidRPr="0008125F">
              <w:rPr>
                <w:b w:val="0"/>
                <w:bCs w:val="0"/>
                <w:szCs w:val="24"/>
                <w:lang w:val="ru-RU"/>
              </w:rPr>
              <w:lastRenderedPageBreak/>
              <w:t>данным 2011 года составляет 5,8%. Значение этого показателя говорит о том, что в Смоленской области необходимо всячески поддерживать организации, занимающиеся технологическими инновациями, тем самым привлекая технологически инновационных инвесторов</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7. Общая численность безработных, в % к экономически активному населению</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значение данного показателя для Смоленской области по данным 2012 года составляет 5,7%. Хотя Смоленская область обладает наиболее высокой численностью безработных в % отношении к экономически активному населению, данный показатель может иметь и положительную сторону. В случае прихода в Смоленскую область значительного числа инвесторов найти свободные рабочие кадры будет значительно легче, чем в соседних регионах (например, в Московской области - 2,9%)</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Удельный вес численности высококвалифицированных работников в общей численности квалифицированных работников, в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значение данного показателя для Смоленской области по данным 2012 года составляет 26,6% (это второй результат после Московской области). Данный показатель может стать одним из решающих моментов при принятии инвестором решения о размещении технологически инновационного производства</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Отношение числа занятых в экономике региона к численности населения региона в трудоспособном возрасте (мужчины 16 - 59 лет, женщины 16 - 54 лет),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значение данного показателя для Смоленской области по данным 2012 года составляет 83,1%. По данному показателю можно утверждать, что: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Трудоспособное население Смоленской области в своем большинстве занято в экономике Смоленской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2. На трудовом рынке Смоленской области отсутствует значительный резерв по переключению работников на работу в своем регионе, и в случае интенсивного возникновения новых </w:t>
            </w:r>
            <w:r w:rsidRPr="0008125F">
              <w:rPr>
                <w:b w:val="0"/>
                <w:bCs w:val="0"/>
                <w:szCs w:val="24"/>
                <w:lang w:val="ru-RU"/>
              </w:rPr>
              <w:lastRenderedPageBreak/>
              <w:t>инвестиционных проектов на территории Смоленской области будет скорее осуществляться переток трудовых ресурсов с существующих предприятий на вновь создаваемые</w:t>
            </w:r>
          </w:p>
        </w:tc>
      </w:tr>
      <w:tr w:rsidR="0008125F" w:rsidRPr="005F59FA">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10. Средняя стоимость аренды 1 кв. м производственной недвижимости, руб. в месяц, в 2013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значение данного показателя для Смоленской области по данным 2013 года составляет от 120 руб. в месяц (для районов, удаленных от Москвы) и до 1000 руб. в месяц (что является одним из самых высоких показателей) за 1 кв. м (для районов, ближних к Москве)</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7" w:name="Par215"/>
      <w:bookmarkEnd w:id="27"/>
      <w:r w:rsidRPr="0008125F">
        <w:rPr>
          <w:b w:val="0"/>
          <w:bCs w:val="0"/>
          <w:szCs w:val="24"/>
          <w:lang w:val="ru-RU"/>
        </w:rPr>
        <w:t xml:space="preserve">&lt;8&gt; </w:t>
      </w:r>
      <w:r>
        <w:rPr>
          <w:b w:val="0"/>
          <w:bCs w:val="0"/>
          <w:szCs w:val="24"/>
        </w:rPr>
        <w:t>http</w:t>
      </w:r>
      <w:r w:rsidRPr="0008125F">
        <w:rPr>
          <w:b w:val="0"/>
          <w:bCs w:val="0"/>
          <w:szCs w:val="24"/>
          <w:lang w:val="ru-RU"/>
        </w:rPr>
        <w:t>://</w:t>
      </w:r>
      <w:r>
        <w:rPr>
          <w:b w:val="0"/>
          <w:bCs w:val="0"/>
          <w:szCs w:val="24"/>
        </w:rPr>
        <w:t>base</w:t>
      </w:r>
      <w:r w:rsidRPr="0008125F">
        <w:rPr>
          <w:b w:val="0"/>
          <w:bCs w:val="0"/>
          <w:szCs w:val="24"/>
          <w:lang w:val="ru-RU"/>
        </w:rPr>
        <w:t>.</w:t>
      </w:r>
      <w:r>
        <w:rPr>
          <w:b w:val="0"/>
          <w:bCs w:val="0"/>
          <w:szCs w:val="24"/>
        </w:rPr>
        <w:t>spinform</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show</w:t>
      </w:r>
      <w:r w:rsidRPr="0008125F">
        <w:rPr>
          <w:b w:val="0"/>
          <w:bCs w:val="0"/>
          <w:szCs w:val="24"/>
          <w:lang w:val="ru-RU"/>
        </w:rPr>
        <w:t>_</w:t>
      </w:r>
      <w:r>
        <w:rPr>
          <w:b w:val="0"/>
          <w:bCs w:val="0"/>
          <w:szCs w:val="24"/>
        </w:rPr>
        <w:t>doc</w:t>
      </w:r>
      <w:r w:rsidRPr="0008125F">
        <w:rPr>
          <w:b w:val="0"/>
          <w:bCs w:val="0"/>
          <w:szCs w:val="24"/>
          <w:lang w:val="ru-RU"/>
        </w:rPr>
        <w:t>.</w:t>
      </w:r>
      <w:r>
        <w:rPr>
          <w:b w:val="0"/>
          <w:bCs w:val="0"/>
          <w:szCs w:val="24"/>
        </w:rPr>
        <w:t>fwx</w:t>
      </w:r>
      <w:r w:rsidRPr="0008125F">
        <w:rPr>
          <w:b w:val="0"/>
          <w:bCs w:val="0"/>
          <w:szCs w:val="24"/>
          <w:lang w:val="ru-RU"/>
        </w:rPr>
        <w:t>?</w:t>
      </w:r>
      <w:r>
        <w:rPr>
          <w:b w:val="0"/>
          <w:bCs w:val="0"/>
          <w:szCs w:val="24"/>
        </w:rPr>
        <w:t>rgn</w:t>
      </w:r>
      <w:r w:rsidRPr="0008125F">
        <w:rPr>
          <w:b w:val="0"/>
          <w:bCs w:val="0"/>
          <w:szCs w:val="24"/>
          <w:lang w:val="ru-RU"/>
        </w:rPr>
        <w:t>=1617.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28" w:name="Par217"/>
      <w:bookmarkEnd w:id="28"/>
      <w:r w:rsidRPr="0008125F">
        <w:rPr>
          <w:b w:val="0"/>
          <w:bCs w:val="0"/>
          <w:szCs w:val="24"/>
          <w:lang w:val="ru-RU"/>
        </w:rPr>
        <w:t>2. КОНКУРЕНТНЫЕ ПРЕИМУЩЕСТВА И ОГРАНИЧЕНИЯ СМОЛЕНСКОЙ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ОБЛАСТИ С ТОЧКИ ЗРЕНИЯ ИНВЕСТИЦИОННОЙ ПРИВЛЕКАТЕЛЬНОСТИ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9" w:name="Par220"/>
      <w:bookmarkEnd w:id="29"/>
      <w:r w:rsidRPr="0008125F">
        <w:rPr>
          <w:b w:val="0"/>
          <w:bCs w:val="0"/>
          <w:szCs w:val="24"/>
          <w:lang w:val="ru-RU"/>
        </w:rPr>
        <w:t xml:space="preserve">2.1. </w:t>
      </w:r>
      <w:r>
        <w:rPr>
          <w:b w:val="0"/>
          <w:bCs w:val="0"/>
          <w:szCs w:val="24"/>
        </w:rPr>
        <w:t>SWOT</w:t>
      </w:r>
      <w:r w:rsidRPr="0008125F">
        <w:rPr>
          <w:b w:val="0"/>
          <w:bCs w:val="0"/>
          <w:szCs w:val="24"/>
          <w:lang w:val="ru-RU"/>
        </w:rPr>
        <w:t>-АНАЛИЗ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основе анализа текущих конкурентных преимуществ и слабых сторон Смоленской области лежат результаты </w:t>
      </w:r>
      <w:r>
        <w:rPr>
          <w:b w:val="0"/>
          <w:bCs w:val="0"/>
          <w:szCs w:val="24"/>
        </w:rPr>
        <w:t>SWOT</w:t>
      </w:r>
      <w:r w:rsidRPr="0008125F">
        <w:rPr>
          <w:b w:val="0"/>
          <w:bCs w:val="0"/>
          <w:szCs w:val="24"/>
          <w:lang w:val="ru-RU"/>
        </w:rPr>
        <w:t xml:space="preserve">-анализа региона </w:t>
      </w:r>
      <w:hyperlink w:anchor="Par226" w:history="1">
        <w:r w:rsidRPr="0008125F">
          <w:rPr>
            <w:b w:val="0"/>
            <w:bCs w:val="0"/>
            <w:color w:val="0000FF"/>
            <w:szCs w:val="24"/>
            <w:lang w:val="ru-RU"/>
          </w:rPr>
          <w:t>(таблица 2)</w:t>
        </w:r>
      </w:hyperlink>
      <w:r w:rsidRPr="0008125F">
        <w:rPr>
          <w:b w:val="0"/>
          <w:bCs w:val="0"/>
          <w:szCs w:val="24"/>
          <w:lang w:val="ru-RU"/>
        </w:rPr>
        <w:t>, который проводился по группам "жестких" и "мягких" факторов инвестиционного климата. "Жесткие" факторы - это те факторы, которые являются частью существующей среды и не могут быть изменены в краткосрочной и среднесрочной перспективе (активы, ресурсы), возможность оказывать на них влияние весьма ограничена, "мягкие" факторы - это факторы создания и управления представлениями инвесторов о регионе, эффективности процессов, внутренние возможности представителей соответствующих государственных организаций, законодательство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30" w:name="Par224"/>
      <w:bookmarkEnd w:id="30"/>
      <w:r>
        <w:rPr>
          <w:b w:val="0"/>
          <w:bCs w:val="0"/>
          <w:szCs w:val="24"/>
        </w:rPr>
        <w:t>Таблица 2</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31" w:name="Par226"/>
      <w:bookmarkEnd w:id="31"/>
      <w:r>
        <w:rPr>
          <w:b w:val="0"/>
          <w:bCs w:val="0"/>
          <w:szCs w:val="24"/>
        </w:rPr>
        <w:t>SWOT-анализ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692"/>
        <w:gridCol w:w="4878"/>
      </w:tblGrid>
      <w:tr w:rsidR="0008125F">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Сильные стороны (</w:t>
            </w:r>
            <w:r>
              <w:rPr>
                <w:b w:val="0"/>
                <w:bCs w:val="0"/>
                <w:szCs w:val="24"/>
              </w:rPr>
              <w:t>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1. Близость к московской агломерации и </w:t>
            </w:r>
            <w:r w:rsidRPr="0008125F">
              <w:rPr>
                <w:b w:val="0"/>
                <w:bCs w:val="0"/>
                <w:szCs w:val="24"/>
                <w:lang w:val="ru-RU"/>
              </w:rPr>
              <w:lastRenderedPageBreak/>
              <w:t>границе РФ с Белоруссией.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Развитая транспортная инфраструктура (автомобильная и железнодорожная).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Наличие магистральных нефте- и газопроводов.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Наличие комплекса культурно-исторических ценностей.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Экологически чистые территории.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Наличие сырьевых ресурсов: леса, торфа, природного камня.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Высокая доля неиспользуемых сельскохозяйственных площадей.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Качественные человеческие ресурсы.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Избыточная энергообеспеченность региона.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 Наличие научно-производственной базы</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Слабые стороны (</w:t>
            </w:r>
            <w:r>
              <w:rPr>
                <w:b w:val="0"/>
                <w:bCs w:val="0"/>
                <w:szCs w:val="24"/>
              </w:rPr>
              <w:t>W</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Негативный имидж Смоленской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2. Дефицитный бюджет.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Отсутствие эффективной системы работы с инвестором (административные барьеры, отсутствие единого информационного пространства для инвестора, отсутствие ряда нормативных правовых актов в сфере инвестиционного политики).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Нестабильность политической ситуации в регионе (частая смена губернаторов).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Слабость инновационной составляющей в промышленности.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Низкая конкурентоспособность ряда товаров.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Отсутствие бизнес-инкубаторов, индустриальных парков, технопарков агропромпарков.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Вытеснение продукции предприятий области (в основном легкой и пищевой промышленности) продукцией иностранного производства.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Дефицит кадров из-за возникших демографических диспропорций.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 Недостаточный уровень развития системы профтехобразования и отсутствие системы профориентации.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 Низкая емкость внутреннего рынка (небольшое количество населения, относительно низкий уровень потребительских расходов).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 Территориальные диспропорции экономического развития области.</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 Отсутствие действующего аэропорта</w:t>
            </w:r>
          </w:p>
        </w:tc>
      </w:tr>
      <w:tr w:rsidR="0008125F" w:rsidRPr="005F59FA">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Возможности (</w:t>
            </w:r>
            <w:r>
              <w:rPr>
                <w:b w:val="0"/>
                <w:bCs w:val="0"/>
                <w:szCs w:val="24"/>
              </w:rPr>
              <w:t>O</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Переход от пассивной к активной производственно-технологической кооперации с предприятиями Белоруссии и стран Евросоюза.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Развитие производства товаров народного потребления (</w:t>
            </w:r>
            <w:r>
              <w:rPr>
                <w:b w:val="0"/>
                <w:bCs w:val="0"/>
                <w:szCs w:val="24"/>
              </w:rPr>
              <w:t>FMCG</w:t>
            </w:r>
            <w:r w:rsidRPr="0008125F">
              <w:rPr>
                <w:b w:val="0"/>
                <w:bCs w:val="0"/>
                <w:szCs w:val="24"/>
                <w:lang w:val="ru-RU"/>
              </w:rPr>
              <w:t>) для реализации на территории московской агломерации.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Организация транспортно-логистических центров.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Ускоренное развитие экспортных производств товаров с высокой добавленной стоимостью.</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Внедрение инновационных технологий, предполагающих резкое сокращение использования трудовых, материальных и энергетических ресурсов.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Снижение зависимости экономики области от изменений цен на топливо и энергоресурсы.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Создание системы профтехобразования, ориентированной на потребности экономики области, развитие системы профориентации.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Вовлечение в сельскохозяйственное производство неиспользуемых сельхозугодий.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Развитие туризма.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 Возможности локализации производства в Смоленской области для белорусского и украинского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11. Возможность создания кластера композитных материалов</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Угрозы (</w:t>
            </w:r>
            <w:r>
              <w:rPr>
                <w:b w:val="0"/>
                <w:bCs w:val="0"/>
                <w:szCs w:val="24"/>
              </w:rPr>
              <w:t>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Отток квалифицированных кадров из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Старение населения, резкий рост социальной нагрузки. Высокая скорость сокращения численности населения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Относительно высокий уровень заработной платы по сравнению с регионами конкурентами.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Рост доли импорта на рынке области и свертывание производства на территории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Дальнейшее отставание по темпам социально-экономического развития от регионов-лидеров.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Вероятность техногенных аварий из-за наличия в регионе нефте- и газопроводов и АЭС.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Конкуренция за инвесторов с другими регионами Центрального федерального округа.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Проблемы во взаимодействии между областной и городской администрациями при распоряжении земельными участками в г. Смоленске</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sectPr w:rsidR="0008125F" w:rsidRPr="0008125F">
          <w:pgSz w:w="16838" w:h="11905" w:orient="landscape"/>
          <w:pgMar w:top="1701" w:right="1134" w:bottom="850" w:left="1134"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2" w:name="Par279"/>
      <w:bookmarkEnd w:id="32"/>
      <w:r w:rsidRPr="0008125F">
        <w:rPr>
          <w:b w:val="0"/>
          <w:bCs w:val="0"/>
          <w:szCs w:val="24"/>
          <w:lang w:val="ru-RU"/>
        </w:rPr>
        <w:t>2.2. ТЕКУЩИЕ КОНКУРЕНТНЫЕ ПРЕИМУЩЕСТВА И НЕДОСТАТКИ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точки зрения инвестиционной привлекательности текущими конкурентными преимуществами области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Выгодное географическое положение.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Относительно сильно развитая транспортная инфраструктура.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Наличие собственных сырьевых ресурсов, магистральных нефте- и газопроводов, самодостаточность области в электроэнергии.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Экологически чистые территории с большой долей неиспользуемых сельскохозяйственных площадей.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Комплекс культурно-исторических туристических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Текущими слабыми сторонами области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Недостаточно развитая инвестиционная инфраструктура (бизнес-инкубаторы, технопарки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Нестабильность политической ситуации в регионе (частая смена губернаторов).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Низкий объем инновационного производства (3324,3 млн. руб. в год в среднем), что говорит о низком развитии рынка инновационных технологий и о малой привлекательности территории для локализации инновационного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Низкая конкурентоспособность ряда продукции предприятий области (в основном легкой и пищевой промышленности), вытеснение продукцией иностранного производства.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Дефицит трудовых ресурсов, несоответствие структуры и качества подготовки кадров требованиям рынка, отсутствие системы профориентации.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Территориальные диспропорции экономического развития области, демографические диспропорции.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Малая емкость внутреннего рынка, что предопределяет относительно слабое развитие сектора платных услуг.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Отсутствие действующего аэропорта, что говорит о низком развитии воздушных перевозок грузов.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Текущие слабые стороны области могут быть усугублены за счет реализации существующих угроз:</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усиления конкурентного давления в привлечении инвестиций со стороны других регионов Центрального федерального округа;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дальнейшего роста доли импорта на рынке области и свертывания собственных производств;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дальнейшего снижения темпов социально-экономического развития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сохранения скорости сокращения численности населения области, роста социальной нагрузки;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прогрессирования оттока молодежи и квалифицированных кадров из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неразрешенности проблем во взаимодействии между областной и городской администрациями при распоряжении земельными участками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Таким образом, с точки зрения инвестиционной привлекательности в настоящий момент область обладает умеренным потенциалом. Степень использования текущих конкурентных преимуществ пока недостаточна. В сложившейся ситуации для улучшения конкурентных позиций по сравнению с регионами-конкурентами необходима активная работа по снижению инвестиционных рисков (особенно криминального, социального, финансового и экономического), а также формирования благоприятного инвестиционного климата путем внедрения Стандарта деятельности органов исполнительной власти субъекта РФ по обеспечению благоприятного инвестиционного климата в регионе, разработанного АНО "Агентство стратегических инициатив по продвижению новых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Существующие конкурентные преимущества области могут быть усилены за счет реализации существующих возможностей: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дальнейшего развития транспортной инфраструктуры за счет географического расположения области вблизи от государственных границ, международных транспортных коридоров, основных рынков сбыта - строительства логистических центров, интермодальных узлов, транспортных магистралей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развития производственно-технологической кооперации с предприятиями Белоруссии и стран Евросоюза, локализации производств белорусского и украинского бизнеса в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стимулирования развития отраслей, опирающихся на существующую сырьевую базу области (производства строительных материалов, торфяной и деревообрабатывающей промышленности, химической промышленности, пищевой промышленности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развития производства товаров народного потребления (</w:t>
      </w:r>
      <w:r>
        <w:rPr>
          <w:b w:val="0"/>
          <w:bCs w:val="0"/>
          <w:szCs w:val="24"/>
        </w:rPr>
        <w:t>FMCG</w:t>
      </w:r>
      <w:r w:rsidRPr="0008125F">
        <w:rPr>
          <w:b w:val="0"/>
          <w:bCs w:val="0"/>
          <w:szCs w:val="24"/>
          <w:lang w:val="ru-RU"/>
        </w:rPr>
        <w:t>), товаров с высокой добавленной стоимостью;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внедрения инновационных технологий, направленных на снижение зависимости экономики области от изменений цен на топливо и энергоресурсы;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развития системы профтехобразования, ориентированной на потребности экономики области и потенциальных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введения в оборот неиспользуемых сельхозугодий для нужд агропромышленного комплекса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развития культурно-познавательного, экологического, этнографического туризма, охоты и рыбалки.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Мерами сдерживания слабых сторон области могут стать: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территориальные диспропорции в регионе могут быть сглажены с помощью целевых программ по привлечению инвестиций в наиболее депрессивные районы. При этом в таких районах необходимо размещение предприятий преимущественно с низкими удельными трудозатратами;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кластерной политики для ускорения развития отраслей экономики Смоленской области (агропромышленного комплекса, деревообрабатывающей промышленности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открытие на базе аэродрома "Северный" международного аэропорта двойного назначения (транспортно-пассажирского) для перехвата части пассажиро- и грузопотока аэропортов московского авиаузла за счет более низких тарифов на обслуживание.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33" w:name="Par319"/>
      <w:bookmarkEnd w:id="33"/>
      <w:r w:rsidRPr="0008125F">
        <w:rPr>
          <w:b w:val="0"/>
          <w:bCs w:val="0"/>
          <w:szCs w:val="24"/>
          <w:lang w:val="ru-RU"/>
        </w:rPr>
        <w:t>3. ВИДЕНИЕ РЕЗУЛЬТАТА РЕАЛИЗАЦИИ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 материалам Стратегической сессии 21 марта 2014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реализации Инвестиционной стратегии будет сформирован качественно новый образ Смоленской области для иностранных, российских (нерезидентов Смоленской области) и внутренних региональных (резидентов Смоленской области)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Смоленская область - регион, ориентированный на привлечение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Привлечение инвестиций является одним из приоритетных направлений развития Смоленской области. Органы власти региона всегда открыты для диалога с предпринимателями и инвесторами. Диалог строится на основании следующих принципов: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равенство - недискриминационный подход ко всем предпринимателям и инвесторам;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вовлеченность - участие предпринимателей и инвесторов в процессе принятия государственных решений и оценки их реализации;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прозрачность - общедоступность документированной информации органов власти;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лучшие практики - ориентация административных процедур и регулирования на лучшую с точки зрения интересов предпринимателей и инвесторов практику взаимодействия субъектов РФ с предпринимателями и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Смоленская область - территория комфортного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В регионе созданы все необходимые условия для осуществления предпринимательской и инвестиционной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приняты нормативные правовые акты о защите прав инвесторов и механизмах поддержки инвестиционной деятельности; акты, регламентирующие процедуру оценки регулирующего воздействия принятых и принимаемых нормативных правовых актов, затрагивающих предпринимательскую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созданы и успешно функционируют Совет по улучшению инвестиционного климата, специализированная организация по привлечению инвестиций и работе с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создана доступная инфраструктура для размещения производственных и иных объектов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 удобный Интернет-портал об инвестиционной деятельности; принят единый регламент сопровождения инвестиционных проектов по принципу "одного окна";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создана эффективная система подготовки и переподготовки кадров по необходимым специальностям; рост профессионализма сотрудников органов власти.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Смоленская область - территория комфортного получения дохода.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Губернатор Смоленской области гарантирует предпринимателям и инвесторам: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безопасность ведения предпринимательской и инвестиционной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минимизацию сроков и упрощение процедур выдачи разрешительной документации для предпринимателей и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оперативное решение проблем и вопросов, возникающих в процессе инвестиционной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34" w:name="Par342"/>
      <w:bookmarkEnd w:id="34"/>
      <w:r w:rsidRPr="0008125F">
        <w:rPr>
          <w:b w:val="0"/>
          <w:bCs w:val="0"/>
          <w:szCs w:val="24"/>
          <w:lang w:val="ru-RU"/>
        </w:rPr>
        <w:t>4. ПРОГНОЗНЫЕ СЦЕНАРИИ РАЗВИТИЯ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уточнения формируемых прогнозных значений Инвестиционной стратегии проанализированы различные сценарии развития мировой экономики вплоть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w:t>
      </w:r>
      <w:hyperlink r:id="rId19" w:history="1">
        <w:r w:rsidRPr="0008125F">
          <w:rPr>
            <w:b w:val="0"/>
            <w:bCs w:val="0"/>
            <w:color w:val="0000FF"/>
            <w:szCs w:val="24"/>
            <w:lang w:val="ru-RU"/>
          </w:rPr>
          <w:t>Прогноз</w:t>
        </w:r>
      </w:hyperlink>
      <w:r w:rsidRPr="0008125F">
        <w:rPr>
          <w:b w:val="0"/>
          <w:bCs w:val="0"/>
          <w:szCs w:val="24"/>
          <w:lang w:val="ru-RU"/>
        </w:rPr>
        <w:t xml:space="preserve"> долгосрочного социально-экономического развития Российской Федерации на период до 2030 года" </w:t>
      </w:r>
      <w:hyperlink w:anchor="Par347" w:history="1">
        <w:r w:rsidRPr="0008125F">
          <w:rPr>
            <w:b w:val="0"/>
            <w:bCs w:val="0"/>
            <w:color w:val="0000FF"/>
            <w:szCs w:val="24"/>
            <w:lang w:val="ru-RU"/>
          </w:rPr>
          <w:t>&lt;9&gt;</w:t>
        </w:r>
      </w:hyperlink>
      <w:r w:rsidRPr="0008125F">
        <w:rPr>
          <w:b w:val="0"/>
          <w:bCs w:val="0"/>
          <w:szCs w:val="24"/>
          <w:lang w:val="ru-RU"/>
        </w:rPr>
        <w:t xml:space="preserve"> и соответствующая Пояснительная записка </w:t>
      </w:r>
      <w:hyperlink w:anchor="Par348" w:history="1">
        <w:r w:rsidRPr="0008125F">
          <w:rPr>
            <w:b w:val="0"/>
            <w:bCs w:val="0"/>
            <w:color w:val="0000FF"/>
            <w:szCs w:val="24"/>
            <w:lang w:val="ru-RU"/>
          </w:rPr>
          <w:t>&lt;10&gt;</w:t>
        </w:r>
      </w:hyperlink>
      <w:r w:rsidRPr="0008125F">
        <w:rPr>
          <w:b w:val="0"/>
          <w:bCs w:val="0"/>
          <w:szCs w:val="24"/>
          <w:lang w:val="ru-RU"/>
        </w:rPr>
        <w:t>, подготовленные Министерством экономического развития Российской Федерации (далее - МЭР РФ) в 2013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5" w:name="Par347"/>
      <w:bookmarkEnd w:id="35"/>
      <w:r w:rsidRPr="0008125F">
        <w:rPr>
          <w:b w:val="0"/>
          <w:bCs w:val="0"/>
          <w:szCs w:val="24"/>
          <w:lang w:val="ru-RU"/>
        </w:rPr>
        <w:t xml:space="preserve">&lt;9&gt;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20130325_06.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6" w:name="Par348"/>
      <w:bookmarkEnd w:id="36"/>
      <w:r w:rsidRPr="0008125F">
        <w:rPr>
          <w:b w:val="0"/>
          <w:bCs w:val="0"/>
          <w:szCs w:val="24"/>
          <w:lang w:val="ru-RU"/>
        </w:rPr>
        <w:t xml:space="preserve">&lt;10&gt;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20131108_5.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доклад "Глобальные тенденции 2030. Альтернативные миры" (</w:t>
      </w:r>
      <w:r>
        <w:rPr>
          <w:b w:val="0"/>
          <w:bCs w:val="0"/>
          <w:szCs w:val="24"/>
        </w:rPr>
        <w:t>Global</w:t>
      </w:r>
      <w:r w:rsidRPr="0008125F">
        <w:rPr>
          <w:b w:val="0"/>
          <w:bCs w:val="0"/>
          <w:szCs w:val="24"/>
          <w:lang w:val="ru-RU"/>
        </w:rPr>
        <w:t xml:space="preserve"> </w:t>
      </w:r>
      <w:r>
        <w:rPr>
          <w:b w:val="0"/>
          <w:bCs w:val="0"/>
          <w:szCs w:val="24"/>
        </w:rPr>
        <w:t>Trends</w:t>
      </w:r>
      <w:r w:rsidRPr="0008125F">
        <w:rPr>
          <w:b w:val="0"/>
          <w:bCs w:val="0"/>
          <w:szCs w:val="24"/>
          <w:lang w:val="ru-RU"/>
        </w:rPr>
        <w:t xml:space="preserve"> 2030: </w:t>
      </w:r>
      <w:r>
        <w:rPr>
          <w:b w:val="0"/>
          <w:bCs w:val="0"/>
          <w:szCs w:val="24"/>
        </w:rPr>
        <w:t>Alternative</w:t>
      </w:r>
      <w:r w:rsidRPr="0008125F">
        <w:rPr>
          <w:b w:val="0"/>
          <w:bCs w:val="0"/>
          <w:szCs w:val="24"/>
          <w:lang w:val="ru-RU"/>
        </w:rPr>
        <w:t xml:space="preserve"> </w:t>
      </w:r>
      <w:r>
        <w:rPr>
          <w:b w:val="0"/>
          <w:bCs w:val="0"/>
          <w:szCs w:val="24"/>
        </w:rPr>
        <w:t>Worlds</w:t>
      </w:r>
      <w:r w:rsidRPr="0008125F">
        <w:rPr>
          <w:b w:val="0"/>
          <w:bCs w:val="0"/>
          <w:szCs w:val="24"/>
          <w:lang w:val="ru-RU"/>
        </w:rPr>
        <w:t xml:space="preserve">) </w:t>
      </w:r>
      <w:hyperlink w:anchor="Par352" w:history="1">
        <w:r w:rsidRPr="0008125F">
          <w:rPr>
            <w:b w:val="0"/>
            <w:bCs w:val="0"/>
            <w:color w:val="0000FF"/>
            <w:szCs w:val="24"/>
            <w:lang w:val="ru-RU"/>
          </w:rPr>
          <w:t>&lt;11&gt;</w:t>
        </w:r>
      </w:hyperlink>
      <w:r w:rsidRPr="0008125F">
        <w:rPr>
          <w:b w:val="0"/>
          <w:bCs w:val="0"/>
          <w:szCs w:val="24"/>
          <w:lang w:val="ru-RU"/>
        </w:rPr>
        <w:t>, подготовленный в декабре 2012 года Национальным советом по разведке США (</w:t>
      </w:r>
      <w:r>
        <w:rPr>
          <w:b w:val="0"/>
          <w:bCs w:val="0"/>
          <w:szCs w:val="24"/>
        </w:rPr>
        <w:t>National</w:t>
      </w:r>
      <w:r w:rsidRPr="0008125F">
        <w:rPr>
          <w:b w:val="0"/>
          <w:bCs w:val="0"/>
          <w:szCs w:val="24"/>
          <w:lang w:val="ru-RU"/>
        </w:rPr>
        <w:t xml:space="preserve"> </w:t>
      </w:r>
      <w:r>
        <w:rPr>
          <w:b w:val="0"/>
          <w:bCs w:val="0"/>
          <w:szCs w:val="24"/>
        </w:rPr>
        <w:t>Intelligence</w:t>
      </w:r>
      <w:r w:rsidRPr="0008125F">
        <w:rPr>
          <w:b w:val="0"/>
          <w:bCs w:val="0"/>
          <w:szCs w:val="24"/>
          <w:lang w:val="ru-RU"/>
        </w:rPr>
        <w:t xml:space="preserve"> </w:t>
      </w:r>
      <w:r>
        <w:rPr>
          <w:b w:val="0"/>
          <w:bCs w:val="0"/>
          <w:szCs w:val="24"/>
        </w:rPr>
        <w:t>Council</w:t>
      </w:r>
      <w:r w:rsidRPr="0008125F">
        <w:rPr>
          <w:b w:val="0"/>
          <w:bCs w:val="0"/>
          <w:szCs w:val="24"/>
          <w:lang w:val="ru-RU"/>
        </w:rPr>
        <w:t>). Доклад содержит прогнозы и различные варианты развития мировой экономики, геополитики и других сфер жизни вплоть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7" w:name="Par352"/>
      <w:bookmarkEnd w:id="37"/>
      <w:r w:rsidRPr="0008125F">
        <w:rPr>
          <w:b w:val="0"/>
          <w:bCs w:val="0"/>
          <w:szCs w:val="24"/>
          <w:lang w:val="ru-RU"/>
        </w:rPr>
        <w:t xml:space="preserve">&lt;11&gt;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dni</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files</w:t>
      </w:r>
      <w:r w:rsidRPr="0008125F">
        <w:rPr>
          <w:b w:val="0"/>
          <w:bCs w:val="0"/>
          <w:szCs w:val="24"/>
          <w:lang w:val="ru-RU"/>
        </w:rPr>
        <w:t>/</w:t>
      </w:r>
      <w:r>
        <w:rPr>
          <w:b w:val="0"/>
          <w:bCs w:val="0"/>
          <w:szCs w:val="24"/>
        </w:rPr>
        <w:t>documents</w:t>
      </w:r>
      <w:r w:rsidRPr="0008125F">
        <w:rPr>
          <w:b w:val="0"/>
          <w:bCs w:val="0"/>
          <w:szCs w:val="24"/>
          <w:lang w:val="ru-RU"/>
        </w:rPr>
        <w:t>/</w:t>
      </w:r>
      <w:r>
        <w:rPr>
          <w:b w:val="0"/>
          <w:bCs w:val="0"/>
          <w:szCs w:val="24"/>
        </w:rPr>
        <w:t>GlobalTrends</w:t>
      </w:r>
      <w:r w:rsidRPr="0008125F">
        <w:rPr>
          <w:b w:val="0"/>
          <w:bCs w:val="0"/>
          <w:szCs w:val="24"/>
          <w:lang w:val="ru-RU"/>
        </w:rPr>
        <w:t>_2030.</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Pr>
          <w:b w:val="0"/>
          <w:bCs w:val="0"/>
          <w:szCs w:val="24"/>
        </w:rPr>
        <w:t xml:space="preserve">- доклад "Перспективы мирового развития: Капитал для будущего" (Global Development Horizons: Capital for the Future: Saving and Investment in an Interdependent World) </w:t>
      </w:r>
      <w:hyperlink w:anchor="Par356" w:history="1">
        <w:r>
          <w:rPr>
            <w:b w:val="0"/>
            <w:bCs w:val="0"/>
            <w:color w:val="0000FF"/>
            <w:szCs w:val="24"/>
          </w:rPr>
          <w:t>&lt;12&gt;</w:t>
        </w:r>
      </w:hyperlink>
      <w:r>
        <w:rPr>
          <w:b w:val="0"/>
          <w:bCs w:val="0"/>
          <w:szCs w:val="24"/>
        </w:rPr>
        <w:t xml:space="preserve">, подготовленный в 2013 году Всемирным банком (The World Bank). </w:t>
      </w:r>
      <w:r w:rsidRPr="0008125F">
        <w:rPr>
          <w:b w:val="0"/>
          <w:bCs w:val="0"/>
          <w:szCs w:val="24"/>
          <w:lang w:val="ru-RU"/>
        </w:rPr>
        <w:t>В докладе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8" w:name="Par356"/>
      <w:bookmarkEnd w:id="38"/>
      <w:r w:rsidRPr="0008125F">
        <w:rPr>
          <w:b w:val="0"/>
          <w:bCs w:val="0"/>
          <w:szCs w:val="24"/>
          <w:lang w:val="ru-RU"/>
        </w:rPr>
        <w:t xml:space="preserve">&lt;12&gt; </w:t>
      </w:r>
      <w:r>
        <w:rPr>
          <w:b w:val="0"/>
          <w:bCs w:val="0"/>
          <w:szCs w:val="24"/>
        </w:rPr>
        <w:t>http</w:t>
      </w:r>
      <w:r w:rsidRPr="0008125F">
        <w:rPr>
          <w:b w:val="0"/>
          <w:bCs w:val="0"/>
          <w:szCs w:val="24"/>
          <w:lang w:val="ru-RU"/>
        </w:rPr>
        <w:t>://</w:t>
      </w:r>
      <w:r>
        <w:rPr>
          <w:b w:val="0"/>
          <w:bCs w:val="0"/>
          <w:szCs w:val="24"/>
        </w:rPr>
        <w:t>siteresources</w:t>
      </w:r>
      <w:r w:rsidRPr="0008125F">
        <w:rPr>
          <w:b w:val="0"/>
          <w:bCs w:val="0"/>
          <w:szCs w:val="24"/>
          <w:lang w:val="ru-RU"/>
        </w:rPr>
        <w:t>.</w:t>
      </w:r>
      <w:r>
        <w:rPr>
          <w:b w:val="0"/>
          <w:bCs w:val="0"/>
          <w:szCs w:val="24"/>
        </w:rPr>
        <w:t>worldbank</w:t>
      </w:r>
      <w:r w:rsidRPr="0008125F">
        <w:rPr>
          <w:b w:val="0"/>
          <w:bCs w:val="0"/>
          <w:szCs w:val="24"/>
          <w:lang w:val="ru-RU"/>
        </w:rPr>
        <w:t>.</w:t>
      </w:r>
      <w:r>
        <w:rPr>
          <w:b w:val="0"/>
          <w:bCs w:val="0"/>
          <w:szCs w:val="24"/>
        </w:rPr>
        <w:t>org</w:t>
      </w:r>
      <w:r w:rsidRPr="0008125F">
        <w:rPr>
          <w:b w:val="0"/>
          <w:bCs w:val="0"/>
          <w:szCs w:val="24"/>
          <w:lang w:val="ru-RU"/>
        </w:rPr>
        <w:t>/</w:t>
      </w:r>
      <w:r>
        <w:rPr>
          <w:b w:val="0"/>
          <w:bCs w:val="0"/>
          <w:szCs w:val="24"/>
        </w:rPr>
        <w:t>EXTDECPROSPECTS</w:t>
      </w:r>
      <w:r w:rsidRPr="0008125F">
        <w:rPr>
          <w:b w:val="0"/>
          <w:bCs w:val="0"/>
          <w:szCs w:val="24"/>
          <w:lang w:val="ru-RU"/>
        </w:rPr>
        <w:t>/</w:t>
      </w:r>
      <w:r>
        <w:rPr>
          <w:b w:val="0"/>
          <w:bCs w:val="0"/>
          <w:szCs w:val="24"/>
        </w:rPr>
        <w:t>Resources</w:t>
      </w:r>
      <w:r w:rsidRPr="0008125F">
        <w:rPr>
          <w:b w:val="0"/>
          <w:bCs w:val="0"/>
          <w:szCs w:val="24"/>
          <w:lang w:val="ru-RU"/>
        </w:rPr>
        <w:t>/476882-1368197310537/</w:t>
      </w:r>
      <w:r>
        <w:rPr>
          <w:b w:val="0"/>
          <w:bCs w:val="0"/>
          <w:szCs w:val="24"/>
        </w:rPr>
        <w:t>CapitalForTheFuture</w:t>
      </w:r>
      <w:r w:rsidRPr="0008125F">
        <w:rPr>
          <w:b w:val="0"/>
          <w:bCs w:val="0"/>
          <w:szCs w:val="24"/>
          <w:lang w:val="ru-RU"/>
        </w:rPr>
        <w:t>.</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доклад "</w:t>
      </w:r>
      <w:r>
        <w:rPr>
          <w:b w:val="0"/>
          <w:bCs w:val="0"/>
          <w:szCs w:val="24"/>
        </w:rPr>
        <w:t>TREND</w:t>
      </w:r>
      <w:r w:rsidRPr="0008125F">
        <w:rPr>
          <w:b w:val="0"/>
          <w:bCs w:val="0"/>
          <w:szCs w:val="24"/>
          <w:lang w:val="ru-RU"/>
        </w:rPr>
        <w:t xml:space="preserve"> </w:t>
      </w:r>
      <w:r>
        <w:rPr>
          <w:b w:val="0"/>
          <w:bCs w:val="0"/>
          <w:szCs w:val="24"/>
        </w:rPr>
        <w:t>COMPENDIUM</w:t>
      </w:r>
      <w:r w:rsidRPr="0008125F">
        <w:rPr>
          <w:b w:val="0"/>
          <w:bCs w:val="0"/>
          <w:szCs w:val="24"/>
          <w:lang w:val="ru-RU"/>
        </w:rPr>
        <w:t xml:space="preserve"> 2030" </w:t>
      </w:r>
      <w:hyperlink w:anchor="Par360" w:history="1">
        <w:r w:rsidRPr="0008125F">
          <w:rPr>
            <w:b w:val="0"/>
            <w:bCs w:val="0"/>
            <w:color w:val="0000FF"/>
            <w:szCs w:val="24"/>
            <w:lang w:val="ru-RU"/>
          </w:rPr>
          <w:t>&lt;13&gt;</w:t>
        </w:r>
      </w:hyperlink>
      <w:r w:rsidRPr="0008125F">
        <w:rPr>
          <w:b w:val="0"/>
          <w:bCs w:val="0"/>
          <w:szCs w:val="24"/>
          <w:lang w:val="ru-RU"/>
        </w:rPr>
        <w:t>, подготовленный в 2011 году компанией "Роланд Бергер Стрэтеджи Консалтентс" (</w:t>
      </w:r>
      <w:r>
        <w:rPr>
          <w:b w:val="0"/>
          <w:bCs w:val="0"/>
          <w:szCs w:val="24"/>
        </w:rPr>
        <w:t>Roland</w:t>
      </w:r>
      <w:r w:rsidRPr="0008125F">
        <w:rPr>
          <w:b w:val="0"/>
          <w:bCs w:val="0"/>
          <w:szCs w:val="24"/>
          <w:lang w:val="ru-RU"/>
        </w:rPr>
        <w:t xml:space="preserve"> </w:t>
      </w:r>
      <w:r>
        <w:rPr>
          <w:b w:val="0"/>
          <w:bCs w:val="0"/>
          <w:szCs w:val="24"/>
        </w:rPr>
        <w:t>Berger</w:t>
      </w:r>
      <w:r w:rsidRPr="0008125F">
        <w:rPr>
          <w:b w:val="0"/>
          <w:bCs w:val="0"/>
          <w:szCs w:val="24"/>
          <w:lang w:val="ru-RU"/>
        </w:rPr>
        <w:t xml:space="preserve"> </w:t>
      </w:r>
      <w:r>
        <w:rPr>
          <w:b w:val="0"/>
          <w:bCs w:val="0"/>
          <w:szCs w:val="24"/>
        </w:rPr>
        <w:t>Strategy</w:t>
      </w:r>
      <w:r w:rsidRPr="0008125F">
        <w:rPr>
          <w:b w:val="0"/>
          <w:bCs w:val="0"/>
          <w:szCs w:val="24"/>
          <w:lang w:val="ru-RU"/>
        </w:rPr>
        <w:t xml:space="preserve"> </w:t>
      </w:r>
      <w:r>
        <w:rPr>
          <w:b w:val="0"/>
          <w:bCs w:val="0"/>
          <w:szCs w:val="24"/>
        </w:rPr>
        <w:t>Consultants</w:t>
      </w:r>
      <w:r w:rsidRPr="0008125F">
        <w:rPr>
          <w:b w:val="0"/>
          <w:bCs w:val="0"/>
          <w:szCs w:val="24"/>
          <w:lang w:val="ru-RU"/>
        </w:rPr>
        <w:t>, Германия). В докладе представлены глобальные прогнозы развития мира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9" w:name="Par360"/>
      <w:bookmarkEnd w:id="39"/>
      <w:r w:rsidRPr="0008125F">
        <w:rPr>
          <w:b w:val="0"/>
          <w:bCs w:val="0"/>
          <w:szCs w:val="24"/>
          <w:lang w:val="ru-RU"/>
        </w:rPr>
        <w:t xml:space="preserve">&lt;13&gt;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rolandberger</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expertise</w:t>
      </w:r>
      <w:r w:rsidRPr="0008125F">
        <w:rPr>
          <w:b w:val="0"/>
          <w:bCs w:val="0"/>
          <w:szCs w:val="24"/>
          <w:lang w:val="ru-RU"/>
        </w:rPr>
        <w:t>/</w:t>
      </w:r>
      <w:r>
        <w:rPr>
          <w:b w:val="0"/>
          <w:bCs w:val="0"/>
          <w:szCs w:val="24"/>
        </w:rPr>
        <w:t>trend</w:t>
      </w:r>
      <w:r w:rsidRPr="0008125F">
        <w:rPr>
          <w:b w:val="0"/>
          <w:bCs w:val="0"/>
          <w:szCs w:val="24"/>
          <w:lang w:val="ru-RU"/>
        </w:rPr>
        <w:t>_</w:t>
      </w:r>
      <w:r>
        <w:rPr>
          <w:b w:val="0"/>
          <w:bCs w:val="0"/>
          <w:szCs w:val="24"/>
        </w:rPr>
        <w:t>compendium</w:t>
      </w:r>
      <w:r w:rsidRPr="0008125F">
        <w:rPr>
          <w:b w:val="0"/>
          <w:bCs w:val="0"/>
          <w:szCs w:val="24"/>
          <w:lang w:val="ru-RU"/>
        </w:rPr>
        <w:t>_2030/</w:t>
      </w:r>
      <w:r>
        <w:rPr>
          <w:b w:val="0"/>
          <w:bCs w:val="0"/>
          <w:szCs w:val="24"/>
        </w:rPr>
        <w:t>index</w:t>
      </w:r>
      <w:r w:rsidRPr="0008125F">
        <w:rPr>
          <w:b w:val="0"/>
          <w:bCs w:val="0"/>
          <w:szCs w:val="24"/>
          <w:lang w:val="ru-RU"/>
        </w:rPr>
        <w:t>.</w:t>
      </w:r>
      <w:r>
        <w:rPr>
          <w:b w:val="0"/>
          <w:bCs w:val="0"/>
          <w:szCs w:val="24"/>
        </w:rPr>
        <w:t>html</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части консервативного варианта развития событий по темпам прироста мировой экономики авторы докладов Национального совета по разведке США и Всемирного банка в целом солидарны в своих прогнозах с МЭР РФ ("Вариант А"): увеличение мирового ВВП к 2030 году примерно в 1,6 раза при среднегодовом уровне роста в 2,9%.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Аналогичная ситуация складывается в части умеренно-оптимистичного варианта развития событий по темпам прироста мировой экономики. Прогнозы Всемирного банка и Национального совета по разведке США в целом согласуются с прогнозами МЭР РФ ("Базовый"): увеличение мирового ВВП к 2030 году в 1,8 раза при среднегодовом уровне роста в 3,4 - 3,5%.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Что касается оптимистичного варианта развития событий, то таким может считаться мнение специалистов компании "Роланд Бергер Стрэтеджи Консалтентс" об увеличении мирового ВВП в 2,17 раза при среднегодовом уровне роста в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Вывод: В соответствии с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Более подробное описание прогнозных </w:t>
      </w:r>
      <w:hyperlink w:anchor="Par6268" w:history="1">
        <w:r w:rsidRPr="0008125F">
          <w:rPr>
            <w:b w:val="0"/>
            <w:bCs w:val="0"/>
            <w:color w:val="0000FF"/>
            <w:szCs w:val="24"/>
            <w:lang w:val="ru-RU"/>
          </w:rPr>
          <w:t>сценариев</w:t>
        </w:r>
      </w:hyperlink>
      <w:r w:rsidRPr="0008125F">
        <w:rPr>
          <w:b w:val="0"/>
          <w:bCs w:val="0"/>
          <w:szCs w:val="24"/>
          <w:lang w:val="ru-RU"/>
        </w:rPr>
        <w:t xml:space="preserve"> развития мировой экономики приведено в приложении 3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40" w:name="Par368"/>
      <w:bookmarkEnd w:id="40"/>
      <w:r w:rsidRPr="0008125F">
        <w:rPr>
          <w:b w:val="0"/>
          <w:bCs w:val="0"/>
          <w:szCs w:val="24"/>
          <w:lang w:val="ru-RU"/>
        </w:rPr>
        <w:t>5. ПРОГНОЗНЫЕ СЦЕНАРИИ РАЗВИТИЯ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уточнения формируемых прогнозных значений Инвестиционной стратегии проанализированы различные сценарии развития российской экономики вплоть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w:t>
      </w:r>
      <w:hyperlink r:id="rId20" w:history="1">
        <w:r w:rsidRPr="0008125F">
          <w:rPr>
            <w:b w:val="0"/>
            <w:bCs w:val="0"/>
            <w:color w:val="0000FF"/>
            <w:szCs w:val="24"/>
            <w:lang w:val="ru-RU"/>
          </w:rPr>
          <w:t>Прогноз</w:t>
        </w:r>
      </w:hyperlink>
      <w:r w:rsidRPr="0008125F">
        <w:rPr>
          <w:b w:val="0"/>
          <w:bCs w:val="0"/>
          <w:szCs w:val="24"/>
          <w:lang w:val="ru-RU"/>
        </w:rPr>
        <w:t xml:space="preserve"> долгосрочного социально-экономического развития Российской Федерации на период до 2030 года" </w:t>
      </w:r>
      <w:hyperlink w:anchor="Par373" w:history="1">
        <w:r w:rsidRPr="0008125F">
          <w:rPr>
            <w:b w:val="0"/>
            <w:bCs w:val="0"/>
            <w:color w:val="0000FF"/>
            <w:szCs w:val="24"/>
            <w:lang w:val="ru-RU"/>
          </w:rPr>
          <w:t>&lt;14&gt;</w:t>
        </w:r>
      </w:hyperlink>
      <w:r w:rsidRPr="0008125F">
        <w:rPr>
          <w:b w:val="0"/>
          <w:bCs w:val="0"/>
          <w:szCs w:val="24"/>
          <w:lang w:val="ru-RU"/>
        </w:rPr>
        <w:t xml:space="preserve"> и соответствующая Пояснительная записка </w:t>
      </w:r>
      <w:hyperlink w:anchor="Par374" w:history="1">
        <w:r w:rsidRPr="0008125F">
          <w:rPr>
            <w:b w:val="0"/>
            <w:bCs w:val="0"/>
            <w:color w:val="0000FF"/>
            <w:szCs w:val="24"/>
            <w:lang w:val="ru-RU"/>
          </w:rPr>
          <w:t>&lt;15&gt;</w:t>
        </w:r>
      </w:hyperlink>
      <w:r w:rsidRPr="0008125F">
        <w:rPr>
          <w:b w:val="0"/>
          <w:bCs w:val="0"/>
          <w:szCs w:val="24"/>
          <w:lang w:val="ru-RU"/>
        </w:rPr>
        <w:t>, подготовленные Министерством экономического развития Российской Федерации (далее - МЭР РФ) в 2013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1" w:name="Par373"/>
      <w:bookmarkEnd w:id="41"/>
      <w:r w:rsidRPr="0008125F">
        <w:rPr>
          <w:b w:val="0"/>
          <w:bCs w:val="0"/>
          <w:szCs w:val="24"/>
          <w:lang w:val="ru-RU"/>
        </w:rPr>
        <w:t xml:space="preserve">&lt;14&gt;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20130325_06.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2" w:name="Par374"/>
      <w:bookmarkEnd w:id="42"/>
      <w:r w:rsidRPr="0008125F">
        <w:rPr>
          <w:b w:val="0"/>
          <w:bCs w:val="0"/>
          <w:szCs w:val="24"/>
          <w:lang w:val="ru-RU"/>
        </w:rPr>
        <w:t xml:space="preserve">&lt;15&gt;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20131108_5.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доклад "Глобальные тенденции 2030. Альтернативные миры" (</w:t>
      </w:r>
      <w:r>
        <w:rPr>
          <w:b w:val="0"/>
          <w:bCs w:val="0"/>
          <w:szCs w:val="24"/>
        </w:rPr>
        <w:t>Global</w:t>
      </w:r>
      <w:r w:rsidRPr="0008125F">
        <w:rPr>
          <w:b w:val="0"/>
          <w:bCs w:val="0"/>
          <w:szCs w:val="24"/>
          <w:lang w:val="ru-RU"/>
        </w:rPr>
        <w:t xml:space="preserve"> </w:t>
      </w:r>
      <w:r>
        <w:rPr>
          <w:b w:val="0"/>
          <w:bCs w:val="0"/>
          <w:szCs w:val="24"/>
        </w:rPr>
        <w:t>Trends</w:t>
      </w:r>
      <w:r w:rsidRPr="0008125F">
        <w:rPr>
          <w:b w:val="0"/>
          <w:bCs w:val="0"/>
          <w:szCs w:val="24"/>
          <w:lang w:val="ru-RU"/>
        </w:rPr>
        <w:t xml:space="preserve"> 2030: </w:t>
      </w:r>
      <w:r>
        <w:rPr>
          <w:b w:val="0"/>
          <w:bCs w:val="0"/>
          <w:szCs w:val="24"/>
        </w:rPr>
        <w:t>Alternative</w:t>
      </w:r>
      <w:r w:rsidRPr="0008125F">
        <w:rPr>
          <w:b w:val="0"/>
          <w:bCs w:val="0"/>
          <w:szCs w:val="24"/>
          <w:lang w:val="ru-RU"/>
        </w:rPr>
        <w:t xml:space="preserve"> </w:t>
      </w:r>
      <w:r>
        <w:rPr>
          <w:b w:val="0"/>
          <w:bCs w:val="0"/>
          <w:szCs w:val="24"/>
        </w:rPr>
        <w:t>Worlds</w:t>
      </w:r>
      <w:r w:rsidRPr="0008125F">
        <w:rPr>
          <w:b w:val="0"/>
          <w:bCs w:val="0"/>
          <w:szCs w:val="24"/>
          <w:lang w:val="ru-RU"/>
        </w:rPr>
        <w:t xml:space="preserve">) </w:t>
      </w:r>
      <w:hyperlink w:anchor="Par378" w:history="1">
        <w:r w:rsidRPr="0008125F">
          <w:rPr>
            <w:b w:val="0"/>
            <w:bCs w:val="0"/>
            <w:color w:val="0000FF"/>
            <w:szCs w:val="24"/>
            <w:lang w:val="ru-RU"/>
          </w:rPr>
          <w:t>&lt;16&gt;</w:t>
        </w:r>
      </w:hyperlink>
      <w:r w:rsidRPr="0008125F">
        <w:rPr>
          <w:b w:val="0"/>
          <w:bCs w:val="0"/>
          <w:szCs w:val="24"/>
          <w:lang w:val="ru-RU"/>
        </w:rPr>
        <w:t>, подготовленный в декабре 2012 года Национальным советом по разведке США (</w:t>
      </w:r>
      <w:r>
        <w:rPr>
          <w:b w:val="0"/>
          <w:bCs w:val="0"/>
          <w:szCs w:val="24"/>
        </w:rPr>
        <w:t>National</w:t>
      </w:r>
      <w:r w:rsidRPr="0008125F">
        <w:rPr>
          <w:b w:val="0"/>
          <w:bCs w:val="0"/>
          <w:szCs w:val="24"/>
          <w:lang w:val="ru-RU"/>
        </w:rPr>
        <w:t xml:space="preserve"> </w:t>
      </w:r>
      <w:r>
        <w:rPr>
          <w:b w:val="0"/>
          <w:bCs w:val="0"/>
          <w:szCs w:val="24"/>
        </w:rPr>
        <w:t>Intelligence</w:t>
      </w:r>
      <w:r w:rsidRPr="0008125F">
        <w:rPr>
          <w:b w:val="0"/>
          <w:bCs w:val="0"/>
          <w:szCs w:val="24"/>
          <w:lang w:val="ru-RU"/>
        </w:rPr>
        <w:t xml:space="preserve"> </w:t>
      </w:r>
      <w:r>
        <w:rPr>
          <w:b w:val="0"/>
          <w:bCs w:val="0"/>
          <w:szCs w:val="24"/>
        </w:rPr>
        <w:t>Council</w:t>
      </w:r>
      <w:r w:rsidRPr="0008125F">
        <w:rPr>
          <w:b w:val="0"/>
          <w:bCs w:val="0"/>
          <w:szCs w:val="24"/>
          <w:lang w:val="ru-RU"/>
        </w:rPr>
        <w:t xml:space="preserve">). Доклад содержит прогнозы и различные </w:t>
      </w:r>
      <w:r w:rsidRPr="0008125F">
        <w:rPr>
          <w:b w:val="0"/>
          <w:bCs w:val="0"/>
          <w:szCs w:val="24"/>
          <w:lang w:val="ru-RU"/>
        </w:rPr>
        <w:lastRenderedPageBreak/>
        <w:t>варианты развития мировой экономики, геополитики и других сфер жизни вплоть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3" w:name="Par378"/>
      <w:bookmarkEnd w:id="43"/>
      <w:r w:rsidRPr="0008125F">
        <w:rPr>
          <w:b w:val="0"/>
          <w:bCs w:val="0"/>
          <w:szCs w:val="24"/>
          <w:lang w:val="ru-RU"/>
        </w:rPr>
        <w:t xml:space="preserve">&lt;16&gt;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dni</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files</w:t>
      </w:r>
      <w:r w:rsidRPr="0008125F">
        <w:rPr>
          <w:b w:val="0"/>
          <w:bCs w:val="0"/>
          <w:szCs w:val="24"/>
          <w:lang w:val="ru-RU"/>
        </w:rPr>
        <w:t>/</w:t>
      </w:r>
      <w:r>
        <w:rPr>
          <w:b w:val="0"/>
          <w:bCs w:val="0"/>
          <w:szCs w:val="24"/>
        </w:rPr>
        <w:t>documents</w:t>
      </w:r>
      <w:r w:rsidRPr="0008125F">
        <w:rPr>
          <w:b w:val="0"/>
          <w:bCs w:val="0"/>
          <w:szCs w:val="24"/>
          <w:lang w:val="ru-RU"/>
        </w:rPr>
        <w:t>/</w:t>
      </w:r>
      <w:r>
        <w:rPr>
          <w:b w:val="0"/>
          <w:bCs w:val="0"/>
          <w:szCs w:val="24"/>
        </w:rPr>
        <w:t>GlobalTrends</w:t>
      </w:r>
      <w:r w:rsidRPr="0008125F">
        <w:rPr>
          <w:b w:val="0"/>
          <w:bCs w:val="0"/>
          <w:szCs w:val="24"/>
          <w:lang w:val="ru-RU"/>
        </w:rPr>
        <w:t>_2030.</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доклад "</w:t>
      </w:r>
      <w:r>
        <w:rPr>
          <w:b w:val="0"/>
          <w:bCs w:val="0"/>
          <w:szCs w:val="24"/>
        </w:rPr>
        <w:t>TREND</w:t>
      </w:r>
      <w:r w:rsidRPr="0008125F">
        <w:rPr>
          <w:b w:val="0"/>
          <w:bCs w:val="0"/>
          <w:szCs w:val="24"/>
          <w:lang w:val="ru-RU"/>
        </w:rPr>
        <w:t xml:space="preserve"> </w:t>
      </w:r>
      <w:r>
        <w:rPr>
          <w:b w:val="0"/>
          <w:bCs w:val="0"/>
          <w:szCs w:val="24"/>
        </w:rPr>
        <w:t>COMPENDIUM</w:t>
      </w:r>
      <w:r w:rsidRPr="0008125F">
        <w:rPr>
          <w:b w:val="0"/>
          <w:bCs w:val="0"/>
          <w:szCs w:val="24"/>
          <w:lang w:val="ru-RU"/>
        </w:rPr>
        <w:t xml:space="preserve"> 2030" </w:t>
      </w:r>
      <w:hyperlink w:anchor="Par382" w:history="1">
        <w:r w:rsidRPr="0008125F">
          <w:rPr>
            <w:b w:val="0"/>
            <w:bCs w:val="0"/>
            <w:color w:val="0000FF"/>
            <w:szCs w:val="24"/>
            <w:lang w:val="ru-RU"/>
          </w:rPr>
          <w:t>&lt;17&gt;</w:t>
        </w:r>
      </w:hyperlink>
      <w:r w:rsidRPr="0008125F">
        <w:rPr>
          <w:b w:val="0"/>
          <w:bCs w:val="0"/>
          <w:szCs w:val="24"/>
          <w:lang w:val="ru-RU"/>
        </w:rPr>
        <w:t>, подготовленный в 2011 году компанией "Роланд Бергер Стрэтеджи Консалтентс" (</w:t>
      </w:r>
      <w:r>
        <w:rPr>
          <w:b w:val="0"/>
          <w:bCs w:val="0"/>
          <w:szCs w:val="24"/>
        </w:rPr>
        <w:t>Roland</w:t>
      </w:r>
      <w:r w:rsidRPr="0008125F">
        <w:rPr>
          <w:b w:val="0"/>
          <w:bCs w:val="0"/>
          <w:szCs w:val="24"/>
          <w:lang w:val="ru-RU"/>
        </w:rPr>
        <w:t xml:space="preserve"> </w:t>
      </w:r>
      <w:r>
        <w:rPr>
          <w:b w:val="0"/>
          <w:bCs w:val="0"/>
          <w:szCs w:val="24"/>
        </w:rPr>
        <w:t>Berger</w:t>
      </w:r>
      <w:r w:rsidRPr="0008125F">
        <w:rPr>
          <w:b w:val="0"/>
          <w:bCs w:val="0"/>
          <w:szCs w:val="24"/>
          <w:lang w:val="ru-RU"/>
        </w:rPr>
        <w:t xml:space="preserve"> </w:t>
      </w:r>
      <w:r>
        <w:rPr>
          <w:b w:val="0"/>
          <w:bCs w:val="0"/>
          <w:szCs w:val="24"/>
        </w:rPr>
        <w:t>Strategy</w:t>
      </w:r>
      <w:r w:rsidRPr="0008125F">
        <w:rPr>
          <w:b w:val="0"/>
          <w:bCs w:val="0"/>
          <w:szCs w:val="24"/>
          <w:lang w:val="ru-RU"/>
        </w:rPr>
        <w:t xml:space="preserve"> </w:t>
      </w:r>
      <w:r>
        <w:rPr>
          <w:b w:val="0"/>
          <w:bCs w:val="0"/>
          <w:szCs w:val="24"/>
        </w:rPr>
        <w:t>Consultants</w:t>
      </w:r>
      <w:r w:rsidRPr="0008125F">
        <w:rPr>
          <w:b w:val="0"/>
          <w:bCs w:val="0"/>
          <w:szCs w:val="24"/>
          <w:lang w:val="ru-RU"/>
        </w:rPr>
        <w:t>, Германия). В докладе представлены глобальные прогнозы развития мира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4" w:name="Par382"/>
      <w:bookmarkEnd w:id="44"/>
      <w:r w:rsidRPr="0008125F">
        <w:rPr>
          <w:b w:val="0"/>
          <w:bCs w:val="0"/>
          <w:szCs w:val="24"/>
          <w:lang w:val="ru-RU"/>
        </w:rPr>
        <w:t xml:space="preserve">&lt;17&gt;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rolandberger</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expertise</w:t>
      </w:r>
      <w:r w:rsidRPr="0008125F">
        <w:rPr>
          <w:b w:val="0"/>
          <w:bCs w:val="0"/>
          <w:szCs w:val="24"/>
          <w:lang w:val="ru-RU"/>
        </w:rPr>
        <w:t>/</w:t>
      </w:r>
      <w:r>
        <w:rPr>
          <w:b w:val="0"/>
          <w:bCs w:val="0"/>
          <w:szCs w:val="24"/>
        </w:rPr>
        <w:t>trend</w:t>
      </w:r>
      <w:r w:rsidRPr="0008125F">
        <w:rPr>
          <w:b w:val="0"/>
          <w:bCs w:val="0"/>
          <w:szCs w:val="24"/>
          <w:lang w:val="ru-RU"/>
        </w:rPr>
        <w:t>_</w:t>
      </w:r>
      <w:r>
        <w:rPr>
          <w:b w:val="0"/>
          <w:bCs w:val="0"/>
          <w:szCs w:val="24"/>
        </w:rPr>
        <w:t>compendium</w:t>
      </w:r>
      <w:r w:rsidRPr="0008125F">
        <w:rPr>
          <w:b w:val="0"/>
          <w:bCs w:val="0"/>
          <w:szCs w:val="24"/>
          <w:lang w:val="ru-RU"/>
        </w:rPr>
        <w:t>_2030/</w:t>
      </w:r>
      <w:r>
        <w:rPr>
          <w:b w:val="0"/>
          <w:bCs w:val="0"/>
          <w:szCs w:val="24"/>
        </w:rPr>
        <w:t>index</w:t>
      </w:r>
      <w:r w:rsidRPr="0008125F">
        <w:rPr>
          <w:b w:val="0"/>
          <w:bCs w:val="0"/>
          <w:szCs w:val="24"/>
          <w:lang w:val="ru-RU"/>
        </w:rPr>
        <w:t>.</w:t>
      </w:r>
      <w:r>
        <w:rPr>
          <w:b w:val="0"/>
          <w:bCs w:val="0"/>
          <w:szCs w:val="24"/>
        </w:rPr>
        <w:t>html</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консенсус-прогноз развития российской экономики "Новый КГБ (Комментарии о государстве и бизнесе)" до 2022 года </w:t>
      </w:r>
      <w:hyperlink w:anchor="Par386" w:history="1">
        <w:r w:rsidRPr="0008125F">
          <w:rPr>
            <w:b w:val="0"/>
            <w:bCs w:val="0"/>
            <w:color w:val="0000FF"/>
            <w:szCs w:val="24"/>
            <w:lang w:val="ru-RU"/>
          </w:rPr>
          <w:t>&lt;18&gt;</w:t>
        </w:r>
      </w:hyperlink>
      <w:r w:rsidRPr="0008125F">
        <w:rPr>
          <w:b w:val="0"/>
          <w:bCs w:val="0"/>
          <w:szCs w:val="24"/>
          <w:lang w:val="ru-RU"/>
        </w:rPr>
        <w:t>, подготовленный в конце 2013 года институтом "Центр развития" Национального исследовательского университета "Высшая школа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5" w:name="Par386"/>
      <w:bookmarkEnd w:id="45"/>
      <w:r w:rsidRPr="0008125F">
        <w:rPr>
          <w:b w:val="0"/>
          <w:bCs w:val="0"/>
          <w:szCs w:val="24"/>
          <w:lang w:val="ru-RU"/>
        </w:rPr>
        <w:t xml:space="preserve">&lt;18&gt; </w:t>
      </w:r>
      <w:r>
        <w:rPr>
          <w:b w:val="0"/>
          <w:bCs w:val="0"/>
          <w:szCs w:val="24"/>
        </w:rPr>
        <w:t>http</w:t>
      </w:r>
      <w:r w:rsidRPr="0008125F">
        <w:rPr>
          <w:b w:val="0"/>
          <w:bCs w:val="0"/>
          <w:szCs w:val="24"/>
          <w:lang w:val="ru-RU"/>
        </w:rPr>
        <w:t>://</w:t>
      </w:r>
      <w:r>
        <w:rPr>
          <w:b w:val="0"/>
          <w:bCs w:val="0"/>
          <w:szCs w:val="24"/>
        </w:rPr>
        <w:t>opec</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data</w:t>
      </w:r>
      <w:r w:rsidRPr="0008125F">
        <w:rPr>
          <w:b w:val="0"/>
          <w:bCs w:val="0"/>
          <w:szCs w:val="24"/>
          <w:lang w:val="ru-RU"/>
        </w:rPr>
        <w:t>/2013/11/07/1234049015/</w:t>
      </w:r>
      <w:r>
        <w:rPr>
          <w:b w:val="0"/>
          <w:bCs w:val="0"/>
          <w:szCs w:val="24"/>
        </w:rPr>
        <w:t>KGB</w:t>
      </w:r>
      <w:r w:rsidRPr="0008125F">
        <w:rPr>
          <w:b w:val="0"/>
          <w:bCs w:val="0"/>
          <w:szCs w:val="24"/>
          <w:lang w:val="ru-RU"/>
        </w:rPr>
        <w:t>_57</w:t>
      </w:r>
      <w:r>
        <w:rPr>
          <w:b w:val="0"/>
          <w:bCs w:val="0"/>
          <w:szCs w:val="24"/>
        </w:rPr>
        <w:t>f</w:t>
      </w:r>
      <w:r w:rsidRPr="0008125F">
        <w:rPr>
          <w:b w:val="0"/>
          <w:bCs w:val="0"/>
          <w:szCs w:val="24"/>
          <w:lang w:val="ru-RU"/>
        </w:rPr>
        <w:t>.</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взгляд на перспективы российской экономики со стороны банковского сектора представлен ОАО "Сбербанк России" (далее - Сбербанк) в рамках разработки среднесрочной стратегии развития банка на период 2014 - 2018 гг. </w:t>
      </w:r>
      <w:hyperlink w:anchor="Par390" w:history="1">
        <w:r w:rsidRPr="0008125F">
          <w:rPr>
            <w:b w:val="0"/>
            <w:bCs w:val="0"/>
            <w:color w:val="0000FF"/>
            <w:szCs w:val="24"/>
            <w:lang w:val="ru-RU"/>
          </w:rPr>
          <w:t>&lt;19&gt;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6" w:name="Par390"/>
      <w:bookmarkEnd w:id="46"/>
      <w:r w:rsidRPr="0008125F">
        <w:rPr>
          <w:b w:val="0"/>
          <w:bCs w:val="0"/>
          <w:szCs w:val="24"/>
          <w:lang w:val="ru-RU"/>
        </w:rPr>
        <w:t xml:space="preserve">&lt;19&gt; </w:t>
      </w:r>
      <w:r>
        <w:rPr>
          <w:b w:val="0"/>
          <w:bCs w:val="0"/>
          <w:szCs w:val="24"/>
        </w:rPr>
        <w:t>https</w:t>
      </w:r>
      <w:r w:rsidRPr="0008125F">
        <w:rPr>
          <w:b w:val="0"/>
          <w:bCs w:val="0"/>
          <w:szCs w:val="24"/>
          <w:lang w:val="ru-RU"/>
        </w:rPr>
        <w:t>://</w:t>
      </w:r>
      <w:r>
        <w:rPr>
          <w:b w:val="0"/>
          <w:bCs w:val="0"/>
          <w:szCs w:val="24"/>
        </w:rPr>
        <w:t>sberbank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moscow</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about</w:t>
      </w:r>
      <w:r w:rsidRPr="0008125F">
        <w:rPr>
          <w:b w:val="0"/>
          <w:bCs w:val="0"/>
          <w:szCs w:val="24"/>
          <w:lang w:val="ru-RU"/>
        </w:rPr>
        <w:t>/</w:t>
      </w:r>
      <w:r>
        <w:rPr>
          <w:b w:val="0"/>
          <w:bCs w:val="0"/>
          <w:szCs w:val="24"/>
        </w:rPr>
        <w:t>today</w:t>
      </w:r>
      <w:r w:rsidRPr="0008125F">
        <w:rPr>
          <w:b w:val="0"/>
          <w:bCs w:val="0"/>
          <w:szCs w:val="24"/>
          <w:lang w:val="ru-RU"/>
        </w:rPr>
        <w:t>/</w:t>
      </w:r>
      <w:r>
        <w:rPr>
          <w:b w:val="0"/>
          <w:bCs w:val="0"/>
          <w:szCs w:val="24"/>
        </w:rPr>
        <w:t>strategy</w:t>
      </w:r>
      <w:r w:rsidRPr="0008125F">
        <w:rPr>
          <w:b w:val="0"/>
          <w:bCs w:val="0"/>
          <w:szCs w:val="24"/>
          <w:lang w:val="ru-RU"/>
        </w:rPr>
        <w:t>_2018/.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части консервативного варианта развития событий по темпам прироста российской экономики авторы докладов НИИ "Высшая школа экономики" и МЭР РФ ("Консервативный прогноз") в целом солидарны: среднегодовые темпы роста ВВП оценивались на уровне 2,5%, мнение Национального совета по разведке США и Сбербанка несколько пессимистичней.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Что касается вариантов умеренно-оптимистичного развития событий по темпам прироста российской экономики, то авторы докладов Сбербанк и МЭР РФ ("Умеренно-оптимистичный сценарий") в целом солидарны: среднегодовые темпы роста ВВП оценивались на уровне 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оценки среднегодовых темпов роста ВВП были на уровне 5,3% и 5,0 - 5,3% соответственно. Оптимистический сценарий "Невысокий рост, квазистабильный рубль" Сбербанка предполагал среднегодовые темпы роста ВВП на уровне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Однако на фоне осложнения геополитической обстановки экономическая ситуация в 2014 году продолжала ухудшаться. По оценке МЭР РФ, в </w:t>
      </w:r>
      <w:r>
        <w:rPr>
          <w:b w:val="0"/>
          <w:bCs w:val="0"/>
          <w:szCs w:val="24"/>
        </w:rPr>
        <w:t>I</w:t>
      </w:r>
      <w:r w:rsidRPr="0008125F">
        <w:rPr>
          <w:b w:val="0"/>
          <w:bCs w:val="0"/>
          <w:szCs w:val="24"/>
          <w:lang w:val="ru-RU"/>
        </w:rPr>
        <w:t xml:space="preserve"> квартале 2014 г. ВВП снизился на 0,5% (по отношению к предыдущему кварталу, с исключением сезонности), во </w:t>
      </w:r>
      <w:r>
        <w:rPr>
          <w:b w:val="0"/>
          <w:bCs w:val="0"/>
          <w:szCs w:val="24"/>
        </w:rPr>
        <w:t>II</w:t>
      </w:r>
      <w:r w:rsidRPr="0008125F">
        <w:rPr>
          <w:b w:val="0"/>
          <w:bCs w:val="0"/>
          <w:szCs w:val="24"/>
          <w:lang w:val="ru-RU"/>
        </w:rPr>
        <w:t xml:space="preserve"> квартале падение прекратилось, однако рост экономики с исключением календарного и сезонного факторов остается на нулевой отметке </w:t>
      </w:r>
      <w:hyperlink w:anchor="Par397" w:history="1">
        <w:r w:rsidRPr="0008125F">
          <w:rPr>
            <w:b w:val="0"/>
            <w:bCs w:val="0"/>
            <w:color w:val="0000FF"/>
            <w:szCs w:val="24"/>
            <w:lang w:val="ru-RU"/>
          </w:rPr>
          <w:t>&lt;20&gt;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7" w:name="Par397"/>
      <w:bookmarkEnd w:id="47"/>
      <w:r w:rsidRPr="0008125F">
        <w:rPr>
          <w:b w:val="0"/>
          <w:bCs w:val="0"/>
          <w:szCs w:val="24"/>
          <w:lang w:val="ru-RU"/>
        </w:rPr>
        <w:t xml:space="preserve">&lt;20&gt; </w:t>
      </w:r>
      <w:r>
        <w:rPr>
          <w:b w:val="0"/>
          <w:bCs w:val="0"/>
          <w:szCs w:val="24"/>
        </w:rPr>
        <w:t>http</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minec</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/201409261.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 данным Росстата, динамика ВВП к соответствующему периоду предыдущего года замедлилась с 2% в </w:t>
      </w:r>
      <w:r>
        <w:rPr>
          <w:b w:val="0"/>
          <w:bCs w:val="0"/>
          <w:szCs w:val="24"/>
        </w:rPr>
        <w:t>IV</w:t>
      </w:r>
      <w:r w:rsidRPr="0008125F">
        <w:rPr>
          <w:b w:val="0"/>
          <w:bCs w:val="0"/>
          <w:szCs w:val="24"/>
          <w:lang w:val="ru-RU"/>
        </w:rPr>
        <w:t xml:space="preserve"> квартале 2013 г. до 0,9% в </w:t>
      </w:r>
      <w:r>
        <w:rPr>
          <w:b w:val="0"/>
          <w:bCs w:val="0"/>
          <w:szCs w:val="24"/>
        </w:rPr>
        <w:t>I</w:t>
      </w:r>
      <w:r w:rsidRPr="0008125F">
        <w:rPr>
          <w:b w:val="0"/>
          <w:bCs w:val="0"/>
          <w:szCs w:val="24"/>
          <w:lang w:val="ru-RU"/>
        </w:rPr>
        <w:t xml:space="preserve"> квартале и 0,8% во </w:t>
      </w:r>
      <w:r>
        <w:rPr>
          <w:b w:val="0"/>
          <w:bCs w:val="0"/>
          <w:szCs w:val="24"/>
        </w:rPr>
        <w:t>II</w:t>
      </w:r>
      <w:r w:rsidRPr="0008125F">
        <w:rPr>
          <w:b w:val="0"/>
          <w:bCs w:val="0"/>
          <w:szCs w:val="24"/>
          <w:lang w:val="ru-RU"/>
        </w:rPr>
        <w:t xml:space="preserve"> квартале 2014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Со стороны внутреннего спроса тенденция замедления роста в наибольшей степени связана со снижением динамики инвестиционного спроса. Продолжают ухудшаться условия кредитования, наблюдается рост цены кредита. Так, средняя стоимость обслуживания кредита нефинансовыми предприятиями по рублевым кредитам сроком до </w:t>
      </w:r>
      <w:r w:rsidRPr="0008125F">
        <w:rPr>
          <w:b w:val="0"/>
          <w:bCs w:val="0"/>
          <w:szCs w:val="24"/>
          <w:lang w:val="ru-RU"/>
        </w:rPr>
        <w:lastRenderedPageBreak/>
        <w:t>одного года увеличилась с 8,8% в январе 2013 г. до 10,7% в июле 2014 г., а сроком свыше одного года - с 10,6% в декабре 2013 г. до 11,9% в июле 2014 года. В сочетании с эскалацией санкций и блокировкой доступа к мировым финансовым рынкам это существенно снижает инвестиционные возможности компаний.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Учитывая возрастающие геополитические риски, компании с осторожностью подходят к инвестированию, даже с учетом того, что сальдированный финансовый результат деятельности организаций в целом по экономике, снижавшийся на протяжении более года, с марта 2014 г. начал увеличиваться. Динамика прибыли по итогам января - июля составила 9,8% против снижения на 20,2% за аналогичный период годом ранее. На улучшение ситуации по сравнению с прошлым годом прежде всего повлияло ослабление курса рубля, которое повысило доходность экспортных операций.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Инвестиции в основной капитал за январь - август 2014 г. сократились на 2,7% к соответствующему периоду 2013 г. Сокращение связано со снижением объемов инвестиций субъектов малого предпринимательства и инвестиций, не наблюдаемых прямыми статистическими методами. В то же время рост инвестиций крупных и средних организаций в первом полугодии сохранялся на уровне, близком к 2 процентам. Ожидается, что сокращение инвестиций в основной капитал во втором полугодии замедлится до 2,2% против 2,8% за первые шесть месяцев года. В целом за год инвестиции в основной капитал могут снизиться на 2,4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Вместе с тем, несмотря на ухудшение экономической ситуации, условия на рынке труда остаются достаточно жесткими. Безработица с исключением сезонного фактора в январе - августе 2014 г. сохраняется на уровне 5,1 - 5,2% против среднего уровня 5,7% в 2013 году. Сокращается регистрируемая безработица. Потребность работодателей в работниках по-прежнему остается высокой.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то же время ожидается, что во второй половине года в условиях ухудшения экономических ожиданий предприятия начнут сокращать издержки на рабочую силу. К концу года уровень безработицы может превысить 6% экономически активного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Несмотря на низкий уровень безработицы, рост реальной заработной платы существенно замедлился: с 4,4% в </w:t>
      </w:r>
      <w:r>
        <w:rPr>
          <w:b w:val="0"/>
          <w:bCs w:val="0"/>
          <w:szCs w:val="24"/>
        </w:rPr>
        <w:t>I</w:t>
      </w:r>
      <w:r w:rsidRPr="0008125F">
        <w:rPr>
          <w:b w:val="0"/>
          <w:bCs w:val="0"/>
          <w:szCs w:val="24"/>
          <w:lang w:val="ru-RU"/>
        </w:rPr>
        <w:t xml:space="preserve"> квартале 2014 г. до 2,4% во </w:t>
      </w:r>
      <w:r>
        <w:rPr>
          <w:b w:val="0"/>
          <w:bCs w:val="0"/>
          <w:szCs w:val="24"/>
        </w:rPr>
        <w:t>II</w:t>
      </w:r>
      <w:r w:rsidRPr="0008125F">
        <w:rPr>
          <w:b w:val="0"/>
          <w:bCs w:val="0"/>
          <w:szCs w:val="24"/>
          <w:lang w:val="ru-RU"/>
        </w:rPr>
        <w:t xml:space="preserve"> квартале. В целом за восемь месяцев реальная заработная плата выросла всего на 2,9%, что на 2,7 п. п. ниже темпов роста аналогичного периода 2013 года. При этом замедление темпов роста заработной платы отмечается во всех видах экономической деятельности, в том числе и в бюджетных (образовании, здравоохранении, государственном управлении). Во </w:t>
      </w:r>
      <w:r>
        <w:rPr>
          <w:b w:val="0"/>
          <w:bCs w:val="0"/>
          <w:szCs w:val="24"/>
        </w:rPr>
        <w:t>II</w:t>
      </w:r>
      <w:r w:rsidRPr="0008125F">
        <w:rPr>
          <w:b w:val="0"/>
          <w:bCs w:val="0"/>
          <w:szCs w:val="24"/>
          <w:lang w:val="ru-RU"/>
        </w:rPr>
        <w:t xml:space="preserve"> квартале 2014 г. реальная заработная плата в бюджетных видах экономической деятельности относительно соответствующего периода 2013 года выросла на 4,2%, в остальных видах - на 0,2% против соответственно 8% и 1,6% в </w:t>
      </w:r>
      <w:r>
        <w:rPr>
          <w:b w:val="0"/>
          <w:bCs w:val="0"/>
          <w:szCs w:val="24"/>
        </w:rPr>
        <w:t>I</w:t>
      </w:r>
      <w:r w:rsidRPr="0008125F">
        <w:rPr>
          <w:b w:val="0"/>
          <w:bCs w:val="0"/>
          <w:szCs w:val="24"/>
          <w:lang w:val="ru-RU"/>
        </w:rPr>
        <w:t xml:space="preserve"> квартале 2014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Во втором полугодии 2014 г. по мере роста безработицы, сокращения финансовых возможностей государства рост реальной заработной платы продолжит замедляться. По итогам года прирост заработной платы снизится до 1,5% против 4,8% в 2013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2014 году рост реальных располагаемых доходов населения практически полностью исчерпался. За январь - август реальные доходы выросли на 0,7% (при этом в </w:t>
      </w:r>
      <w:r>
        <w:rPr>
          <w:b w:val="0"/>
          <w:bCs w:val="0"/>
          <w:szCs w:val="24"/>
        </w:rPr>
        <w:t>I</w:t>
      </w:r>
      <w:r w:rsidRPr="0008125F">
        <w:rPr>
          <w:b w:val="0"/>
          <w:bCs w:val="0"/>
          <w:szCs w:val="24"/>
          <w:lang w:val="ru-RU"/>
        </w:rPr>
        <w:t xml:space="preserve"> квартале они снизились на 2,5%, во </w:t>
      </w:r>
      <w:r>
        <w:rPr>
          <w:b w:val="0"/>
          <w:bCs w:val="0"/>
          <w:szCs w:val="24"/>
        </w:rPr>
        <w:t>II</w:t>
      </w:r>
      <w:r w:rsidRPr="0008125F">
        <w:rPr>
          <w:b w:val="0"/>
          <w:bCs w:val="0"/>
          <w:szCs w:val="24"/>
          <w:lang w:val="ru-RU"/>
        </w:rPr>
        <w:t xml:space="preserve"> квартале - увеличились на 1,7%) к уровню соответствующего периода прошлого года прежде всего в результате падения доходов, связанных с предпринимательской деятельностью, а также социальных выплат (пособий и стипендий).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целом за 2014 год прирост реальных доходов снизится до 0,3% против 3,2% в 2013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Потребительский спрос последние годы являлся одним из основных факторов, поддерживающих рост экономики. Вместе с тем замедление роста заработной платы и доходов населения все в большей степени сказывается на динамике розничных продаж. Если в </w:t>
      </w:r>
      <w:r>
        <w:rPr>
          <w:b w:val="0"/>
          <w:bCs w:val="0"/>
          <w:szCs w:val="24"/>
        </w:rPr>
        <w:t>I</w:t>
      </w:r>
      <w:r w:rsidRPr="0008125F">
        <w:rPr>
          <w:b w:val="0"/>
          <w:bCs w:val="0"/>
          <w:szCs w:val="24"/>
          <w:lang w:val="ru-RU"/>
        </w:rPr>
        <w:t xml:space="preserve"> квартале потребительская активность поддерживалась снижением сбережений на фоне роста инфляционных ожиданий, то во </w:t>
      </w:r>
      <w:r>
        <w:rPr>
          <w:b w:val="0"/>
          <w:bCs w:val="0"/>
          <w:szCs w:val="24"/>
        </w:rPr>
        <w:t>II</w:t>
      </w:r>
      <w:r w:rsidRPr="0008125F">
        <w:rPr>
          <w:b w:val="0"/>
          <w:bCs w:val="0"/>
          <w:szCs w:val="24"/>
          <w:lang w:val="ru-RU"/>
        </w:rPr>
        <w:t xml:space="preserve"> квартале действие этого фактора было исчерпано.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Ожидается, что во втором полугодии сохранение высокого инфляционного фона, а также существенное замедление потребительского кредита будет сдерживать рост розничных продаж на уровне не выше 1 - 1,5%, а в целом в 2014 году прирост оборота розничной торговли составит 1,9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целом ожидается, что во втором полугодии рост ВВП (по отношению к соответствующему периоду прошлого года) будет практически полностью исчерпан. Прежде всего это связано с замедлением роста потребительского спроса и спадом физических поставок товарного экспорта.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Неблагоприятный "эффект базы" сохранит во втором полугодии негативные тенденции динамики инвестиций. Положительный эффект, связанный с углублением спада поставок по импорту, большей частью будет компенсирован снижением товарных запасов продовольственной продукции. В </w:t>
      </w:r>
      <w:r>
        <w:rPr>
          <w:b w:val="0"/>
          <w:bCs w:val="0"/>
          <w:szCs w:val="24"/>
        </w:rPr>
        <w:t>III</w:t>
      </w:r>
      <w:r w:rsidRPr="0008125F">
        <w:rPr>
          <w:b w:val="0"/>
          <w:bCs w:val="0"/>
          <w:szCs w:val="24"/>
          <w:lang w:val="ru-RU"/>
        </w:rPr>
        <w:t xml:space="preserve"> и </w:t>
      </w:r>
      <w:r>
        <w:rPr>
          <w:b w:val="0"/>
          <w:bCs w:val="0"/>
          <w:szCs w:val="24"/>
        </w:rPr>
        <w:t>IV</w:t>
      </w:r>
      <w:r w:rsidRPr="0008125F">
        <w:rPr>
          <w:b w:val="0"/>
          <w:bCs w:val="0"/>
          <w:szCs w:val="24"/>
          <w:lang w:val="ru-RU"/>
        </w:rPr>
        <w:t xml:space="preserve"> кварталах рост экономики будет находиться на уровне около 0,1 - 0,2%, а в целом за 2014 год рост ВВП составит 0,5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 результатами анализа различных вариантов сценариев развития российской экономики прогноз социально-экономического развития рассматривает развитие российской экономики в условиях относительной стабилизации геополитической обстановки, отсутствия дальнейших серьезных санкций со стороны ЕС и США, а также введения новых ответных санкций со стороны России.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Санкции, введенные Россией на импорт продовольственных продуктов, прекратят действие в августе 2015 года. С 2015 года будут постепенно отменяться санкции в отношении российских компаний. При этом в 2014 - 2015 гг. будут сохраняться геополитические риски, что определяет высокие премии за риск и низкие возможности осуществления займов на внешних рынках в этот период. В 2016 - 2017 гг. ожидается восстановление доступа компаний на мировые рынки капитала. Отток капитала в 2016 - 2017 гг. не будет превышать 20 - 30 млрд. долларов США в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Базовый сценарий предполагает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2015 году рост экономики ускорится до 1,2% прежде всего в результате возобновления роста инвестиционного спроса за счет компаний инфраструктурного сектора и государственных инвестиций. Рост потребления, напротив, продолжит замедляться, что будет сдерживать возможности роста экономики. Это будет связано с сохранением высокой инфляции, ужесточением условий на рынке потребительского кредита и замедлением роста заработной платы в бюджетном секторе.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2016 - 2017 гг. на фоне сокращения оттока капитала, по мере снижения геополитической напряженности и восстановления интереса бизнеса к инвестированию в расширение производства годовые темпы прироста экономики могут повыситься до 2,3 - 3 процентов. Это будет связано с ускорением роста потребления, при этом в указанный период экономический рост будет сдерживаться снижением инвестиционного спроса со стороны компаний инфраструктурного сектора, металлургии, а также отсутствием роста государственных капитальных вложений. Ожидается снижение темпов прироста кредитного портфеля экономики до 12 - 15% в 2015 - 2017 годах.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Дополнительно проработан вариант, тестирующий экономику на ухудшение ситуации в мировой экономике, приводящее к более сильному снижению цен на нефть. В этих условиях среднегодовая цена на нефть марки "</w:t>
      </w:r>
      <w:r>
        <w:rPr>
          <w:b w:val="0"/>
          <w:bCs w:val="0"/>
          <w:szCs w:val="24"/>
        </w:rPr>
        <w:t>Urals</w:t>
      </w:r>
      <w:r w:rsidRPr="0008125F">
        <w:rPr>
          <w:b w:val="0"/>
          <w:bCs w:val="0"/>
          <w:szCs w:val="24"/>
          <w:lang w:val="ru-RU"/>
        </w:rPr>
        <w:t>" в 2015 году понижается до 91 доллара США за баррель, в 2016 - 2017 гг. предполагается ее стабилизация на уровне 90 долларов США за баррель. Учитывая сильную зависимость российской экономики от мировой конъюнктуры, этот сценарий в наибольшей степени обостряет риски устойчивости банковской системы, платежного баланса и общего уровня уверенности экономических агентов. В условиях этого сценария ожидается снижение ВВП в 2015 году на 0,6% и восстановление на уровне 1,7 - 2,8% в 2016 - 2017 годах.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8" w:name="Par420"/>
      <w:bookmarkEnd w:id="48"/>
      <w:r w:rsidRPr="0008125F">
        <w:rPr>
          <w:b w:val="0"/>
          <w:bCs w:val="0"/>
          <w:szCs w:val="24"/>
          <w:lang w:val="ru-RU"/>
        </w:rPr>
        <w:t>Таблица 3</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Основные показатели прогноза социально-экономического</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развития Российской Федерации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5386"/>
        <w:gridCol w:w="850"/>
        <w:gridCol w:w="850"/>
        <w:gridCol w:w="850"/>
        <w:gridCol w:w="850"/>
        <w:gridCol w:w="850"/>
      </w:tblGrid>
      <w:tr w:rsidR="0008125F">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 отчет</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 оценка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r>
      <w:tr w:rsidR="0008125F">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255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прогноз</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Цена на нефть марки "</w:t>
            </w:r>
            <w:r>
              <w:rPr>
                <w:b w:val="0"/>
                <w:bCs w:val="0"/>
                <w:szCs w:val="24"/>
              </w:rPr>
              <w:t>Urals</w:t>
            </w:r>
            <w:r w:rsidRPr="0008125F">
              <w:rPr>
                <w:b w:val="0"/>
                <w:bCs w:val="0"/>
                <w:szCs w:val="24"/>
                <w:lang w:val="ru-RU"/>
              </w:rPr>
              <w:t>" (мировая), долларов США за баррель</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ВВП,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Инвестиции в основной капитал,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Реальная заработная плата,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Оборот розничной торговли,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Экспорт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508</w:t>
            </w:r>
          </w:p>
        </w:tc>
      </w:tr>
      <w:tr w:rsidR="0008125F">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Импорт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342</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2"/>
        <w:rPr>
          <w:b w:val="0"/>
          <w:bCs w:val="0"/>
          <w:szCs w:val="24"/>
        </w:rPr>
      </w:pPr>
      <w:bookmarkStart w:id="49" w:name="Par475"/>
      <w:bookmarkEnd w:id="49"/>
      <w:r>
        <w:rPr>
          <w:b w:val="0"/>
          <w:bCs w:val="0"/>
          <w:szCs w:val="24"/>
        </w:rPr>
        <w:t>5.1. УТОЧНЕНИЕ ПАРАМЕТРОВ БАЗОВОГО ВАРИАНТА ПРОГНОЗА</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50" w:name="Par477"/>
      <w:bookmarkEnd w:id="50"/>
      <w:r>
        <w:rPr>
          <w:b w:val="0"/>
          <w:bCs w:val="0"/>
          <w:szCs w:val="24"/>
        </w:rPr>
        <w:t>Таблица 4</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Уточнение параметров базового варианта прогноза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2551"/>
        <w:gridCol w:w="1247"/>
        <w:gridCol w:w="850"/>
        <w:gridCol w:w="1247"/>
        <w:gridCol w:w="1247"/>
        <w:gridCol w:w="1247"/>
        <w:gridCol w:w="1247"/>
      </w:tblGrid>
      <w:tr w:rsidR="0008125F">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Базовый сценарий</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 г.</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Средняя цена за нефть марки "</w:t>
            </w:r>
            <w:r>
              <w:rPr>
                <w:b w:val="0"/>
                <w:bCs w:val="0"/>
                <w:szCs w:val="24"/>
              </w:rPr>
              <w:t>Urals</w:t>
            </w:r>
            <w:r w:rsidRPr="0008125F">
              <w:rPr>
                <w:b w:val="0"/>
                <w:bCs w:val="0"/>
                <w:szCs w:val="24"/>
                <w:lang w:val="ru-RU"/>
              </w:rPr>
              <w:t>", долларов США за баррель</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Индекс потребительских цен, в среднем за год,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Индекс потребительских цен, декабрь к декабрю,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5,5 - 6,5 (6,0)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4,5 - 5,5 (5,0)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3,8 - 4,8 (4,3)</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7,0 - 7,5 (7,5)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5,0 - 6,0 (5,5)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3,5 - 4,5 (4,0)</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Курс доллара среднегодовой, рублей за доллар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35 - 36 (35,5)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36,5 - 37,5 (37)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37,5 - 38,5 (38)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38,3 - 39,3 (38,8)</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35,2 - 36,2 (35,7)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37,2 - 38,2 (37,7)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38,2 - 39,2 (38,7)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39,0 - 40,0 (39,5)</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ВВП,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Инвестиции в основной капитал,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Реальные располагаемые денежные доходы населения,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Реальная заработная </w:t>
            </w:r>
            <w:r>
              <w:rPr>
                <w:b w:val="0"/>
                <w:bCs w:val="0"/>
                <w:szCs w:val="24"/>
              </w:rPr>
              <w:lastRenderedPageBreak/>
              <w:t>плата,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сценарны</w:t>
            </w:r>
            <w:r>
              <w:rPr>
                <w:b w:val="0"/>
                <w:bCs w:val="0"/>
                <w:szCs w:val="24"/>
              </w:rPr>
              <w:lastRenderedPageBreak/>
              <w:t>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5,3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Оборот розничной торговли,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Экспорт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516</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508</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Импорт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359</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342</w:t>
            </w:r>
          </w:p>
        </w:tc>
      </w:tr>
      <w:tr w:rsidR="0008125F">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Счет текущих операций,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r>
      <w:tr w:rsidR="0008125F">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Корректировка основных параметров базового варианта прогноза в 2014 - 2017 гг. по сравнению с версией сценарных условий в основном связана с усилением внешнеполитических рисков и учитывает новый пакет взаимных санкций. В связи с этим большинство параметров прогноза пересмотрено в сторону понижения.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учетом изменения условий и уточнения прогноза основных факторов роста в 2015 - 2017 гг. динамика ВВП понижена на 2015 год с 2 до 1,2%, на 2016 год - с 2,5 до 2,3% и на 2017 год - с 3,3 до 3 процентов.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Основная причина снижения оценки экономического роста в 2015 году связана с более жесткими, чем ожидалось, геополитическими условиями, усилением ограничений на рынках капитала в отношении крупнейших российских банков и компаний. Кроме того, новыми негативными факторами для экономического роста в 2015 году стали существенное повышение оценок инфляции и рост нагрузки на заработную плату.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2015 году инфляция составит примерно 5,5%, что на 0,5 п. п. выше, чем в предыдущей версии прогноза. Помимо усиления роста цен на продукты также повышается оценка роста тарифов на услуги организаций жилищно-коммунального хозяйства вследствие привязки их индексации к фактической инфляции за предшествующий год. В первом полугодии 2015 г. рост цен может также превышать прогнозируемые ранее значения, а во втором, напротив, будет ниже в случае завершения режима санкций в отношении продовольственного импорта при росте предложения товаров.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2016 - 2017 гг. продолжится замедление инфляции до 4,5% и 4% соответственно. Снижению инфляции в среднесрочный период будут способствовать относительная стабилизация номинального курса рубля, контроль Банка России за инфляцией мерами кредитно-денежной политики при сохранении прогнозируемых ограничений коммунальных тарифов.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повышения цен на продовольственную продукцию в конце 2014 - начале 2015 года инфляция в среднегодовом выражении в 2015 году пересмотрена с 5,1% до 6,7 процента. Это существенно снизило оценки реального роста социальных показателей и потенциала роста потребительского спроса. Кроме того, возможности повышения заработной платы будут ограничены установлением тарифа страховых взносов на обязательное медицинское страхование работающего населения в размере 5,1% сверх предельной величины базы для начисления страховых взносов.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учетом уточнения реальной заработной платы и повышения оценок инфляции скорректирован прогноз реальных располагаемых денежных доходов населения с 1,3 до 0,4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Снижение роста реальных доходов населения в 2015 году ограничивает возможности для расширения потребления.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2016 - 2017 гг. восстановится рост потребительского спроса. Среднегодовой темп роста розничного товарооборота составит 3,2%, что в целом соответствует сценарным условиям.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Прогноз прироста инвестиционного спроса в 2015 году понижен на 0,4 п. п., до 2 процентов. Прежде всего, это снижение связано с инвестициями средних и малых предприятий в результате ухудшения доступа к кредитным ресурсам и более низкого уровня бизнес-уверенности. Способствовать приросту инвестиций в 2015 году будет увеличение расходов бюджета на финансирование инфраструктурных проектов, в том числе за счет средств Фонда национального благосостояния. Кроме того, ожидается возобновление роста инвестиций компаний инфраструктурного сектора, прежде всего в газовой отрасли в результате начала разработки месторождений, являющихся ресурсной базой для обеспечения поставок по трубопроводу "Сила Сибири".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период 2016 - 2017 гг. на фоне снижения геополитических рисков и восстановления бизнес-уверенности можно ожидать ускорения роста частных инвестиций. В то же время инвестиционный рост будет ослаблен жесткими бюджетными ограничениями, которые </w:t>
      </w:r>
      <w:r w:rsidRPr="0008125F">
        <w:rPr>
          <w:b w:val="0"/>
          <w:bCs w:val="0"/>
          <w:szCs w:val="24"/>
          <w:lang w:val="ru-RU"/>
        </w:rPr>
        <w:lastRenderedPageBreak/>
        <w:t>остановят рост инвестиций за счет бюджета, а инвестиции инфраструктурного сектора будут снижаться в результате сокращения инвестиционных программ в электроэнергетике и по мере завершения реализации основных мероприятий по модернизации производственных мощностей нефтеперерабатывающей промышленности. В целом прирост инвестиций в основной капитал в 2016 году сохраняется, как и в сценарных условиях, на уровне 1,6% за счет компенсирующего эффекта снижения базы 2015 года, в то время как в 2017 году он уменьшается на 1,8 п. п., до 2,9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Оценка стоимостных объемов экспорта товаров снижена в 2014 году на 6 млрд. долларов США по сравнению со сценарными условиями. Это снижение полностью объясняется ухудшением условий торговли. Основным фактором является существенное снижение оценок цены на экспортируемый Россией газ в результате пересмотра контрактов с учетом цен на спотовом рынке.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понижения динамики экспорта товаров, а также понижения оценки экспортных цен стоимостные объемы экспорта к 2017 году будут на 8 млрд. долларов США ниже оценки, принятой в сценарных условиях.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введения запрета на ввоз в Россию отдельных видов сельскохозяйственной продукции, сырья и продовольствия из стран, которые ввели санкции в отношении России, а также с учетом снижения импортных поставок из Украины оценка импорта товаров в 2014 году понижена на 15 млрд. долларов США, в том числе импорта продовольственных товаров - на 2,3 млрд. долларов США. Предполагается, что во втором полугодии 2014 г. не более 30% от прогнозируемого импорта, попавшего под санкции, будет заменено импортом из других стран, при этом ожидается дополнительный рост цен на импортируемую продовольственную продукцию.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физическом выражении импорт сократится, по оценке Минэкономразвития России, на 82% (по сравнению с сокращением на 4% в сценарных условиях). В 2015 - 2017 гг. оценка стоимостных объемов товарного импорта уменьшена на 13 - 17 млрд. долларов США, до 325 - 342 млрд. долларов США. Оценка динамики импорта понижена в среднем на 0,2% на фоне более низких оценок внутреннего спроса.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уточнения параметров внешней торговли профицит счета текущих операций повышен в 2014 году с 40 до 61 млрд. долларов США. В последующие годы сальдо счета по текущим операциям будет быстро сокращаться при ускорении роста внутреннего спроса и стабилизации объемов экспорта и составит к 2017 году 18 млрд. долларов США.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Оценка оттока капитала повышена в 2014 году с 90 млрд. долларов США до 100 млрд. долларов США, а к 2017 году ожидается, что отток капитала снизится до 20 млрд. долларов США. В сценарных условиях предполагалось, что к 2017 году отток капитала будет полностью исчерпан.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Вместе с тем, необходимо отметить, все еще имеет место долгосрочный прогноз социально-экономического развития России до 2030 года. Документ "Прогноз долгосрочного социально-экономического развития Российской Федерации на период до 2030 года" представлялся на рассмотрение Правительству Российской Федерации и был одобрен. Сценарные условия развития России, заложенные в указанном долгосрочном прогнозе, а также приоритеты и целевые индикаторы социально-экономического развития были взяты за основу разработки более актуального вышепредставленного прогноза на 2015 - 2017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Более подробное описание прогнозных </w:t>
      </w:r>
      <w:hyperlink w:anchor="Par6427" w:history="1">
        <w:r w:rsidRPr="0008125F">
          <w:rPr>
            <w:b w:val="0"/>
            <w:bCs w:val="0"/>
            <w:color w:val="0000FF"/>
            <w:szCs w:val="24"/>
            <w:lang w:val="ru-RU"/>
          </w:rPr>
          <w:t>сценариев</w:t>
        </w:r>
      </w:hyperlink>
      <w:r w:rsidRPr="0008125F">
        <w:rPr>
          <w:b w:val="0"/>
          <w:bCs w:val="0"/>
          <w:szCs w:val="24"/>
          <w:lang w:val="ru-RU"/>
        </w:rPr>
        <w:t xml:space="preserve"> развития российской экономики приведено в приложении 4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51" w:name="Par665"/>
      <w:bookmarkEnd w:id="51"/>
      <w:r w:rsidRPr="0008125F">
        <w:rPr>
          <w:b w:val="0"/>
          <w:bCs w:val="0"/>
          <w:szCs w:val="24"/>
          <w:lang w:val="ru-RU"/>
        </w:rPr>
        <w:t>6. АНАЛИЗ ВЫПОЛНЕНИЯ ЦЕЛЕВЫХ ПОКАЗАТЕЛЕЙ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СОЦИАЛЬНО-ЭКОНОМИЧЕСКОГО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 2020 ГОДА В ПЕРИОД 2007 - 2013 ГОДОВ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Был проведен анализ успешности выполнения "Стратегии социально-экономического развития Смоленской области до 2020 года". Мы сравнили прогнозные значения, зафиксированные в этом документе, с фактическими данными за 2007 - 2013 годы. Проведено сравнение и активного сценария (рассмотренного в Стратегии социально-экономического развития Смоленской области), и инерционного.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Источником информации прогнозных данных является "Стратегия социально-экономического развития Смоленской области до 2020 года", фактических данных - Росстат, а также данные с сайта Департамента экономического развития Администрации Смоленской области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monitoring</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52" w:name="Par672"/>
      <w:bookmarkEnd w:id="52"/>
      <w:r w:rsidRPr="0008125F">
        <w:rPr>
          <w:b w:val="0"/>
          <w:bCs w:val="0"/>
          <w:szCs w:val="24"/>
          <w:lang w:val="ru-RU"/>
        </w:rPr>
        <w:t>Таблица 5</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Темпы роста ВРП Смоленской области (активный сценарий)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97,86</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102,4 </w:t>
            </w:r>
            <w:hyperlink w:anchor="Par704" w:history="1">
              <w:r>
                <w:rPr>
                  <w:b w:val="0"/>
                  <w:bCs w:val="0"/>
                  <w:color w:val="0000FF"/>
                  <w:szCs w:val="24"/>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bookmarkStart w:id="53" w:name="Par704"/>
      <w:bookmarkEnd w:id="53"/>
      <w:r>
        <w:rPr>
          <w:b w:val="0"/>
          <w:bCs w:val="0"/>
          <w:szCs w:val="24"/>
        </w:rPr>
        <w:t>&lt;*&gt; Оценка.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54" w:name="Par706"/>
      <w:bookmarkEnd w:id="54"/>
      <w:r>
        <w:rPr>
          <w:b w:val="0"/>
          <w:bCs w:val="0"/>
          <w:szCs w:val="24"/>
        </w:rPr>
        <w:t>Таблица 6</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Темпы роста ВРП Смоленской области (инерционный сценарий)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103,2</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100,57</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102,4 </w:t>
            </w:r>
            <w:hyperlink w:anchor="Par738" w:history="1">
              <w:r>
                <w:rPr>
                  <w:b w:val="0"/>
                  <w:bCs w:val="0"/>
                  <w:color w:val="0000FF"/>
                  <w:szCs w:val="24"/>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bookmarkStart w:id="55" w:name="Par738"/>
      <w:bookmarkEnd w:id="55"/>
      <w:r>
        <w:rPr>
          <w:b w:val="0"/>
          <w:bCs w:val="0"/>
          <w:szCs w:val="24"/>
        </w:rPr>
        <w:lastRenderedPageBreak/>
        <w:t>&lt;*&gt; Оценка.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56" w:name="Par740"/>
      <w:bookmarkEnd w:id="56"/>
      <w:r>
        <w:rPr>
          <w:b w:val="0"/>
          <w:bCs w:val="0"/>
          <w:szCs w:val="24"/>
        </w:rPr>
        <w:t>Таблица 7</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57" w:name="Par742"/>
      <w:bookmarkEnd w:id="57"/>
      <w:r w:rsidRPr="0008125F">
        <w:rPr>
          <w:b w:val="0"/>
          <w:bCs w:val="0"/>
          <w:szCs w:val="24"/>
          <w:lang w:val="ru-RU"/>
        </w:rPr>
        <w:t>Темпы промышленного производства (активный сценарий)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101,37</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104,7</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58" w:name="Par771"/>
      <w:bookmarkEnd w:id="58"/>
      <w:r>
        <w:rPr>
          <w:b w:val="0"/>
          <w:bCs w:val="0"/>
          <w:szCs w:val="24"/>
        </w:rPr>
        <w:t>Таблица 8</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Темпы промышленного производства (инерционный сценарий)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99,04</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59" w:name="Par802"/>
      <w:bookmarkEnd w:id="59"/>
      <w:r>
        <w:rPr>
          <w:b w:val="0"/>
          <w:bCs w:val="0"/>
          <w:szCs w:val="24"/>
        </w:rPr>
        <w:t>Таблица 9</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Среднедушевые доходы населения (активный сценарий)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381"/>
        <w:gridCol w:w="794"/>
        <w:gridCol w:w="794"/>
        <w:gridCol w:w="737"/>
        <w:gridCol w:w="794"/>
        <w:gridCol w:w="794"/>
        <w:gridCol w:w="794"/>
        <w:gridCol w:w="1134"/>
        <w:gridCol w:w="1361"/>
      </w:tblGrid>
      <w:tr w:rsidR="0008125F">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113</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r>
      <w:tr w:rsidR="0008125F">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9298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15013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17310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18524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20988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r>
      <w:tr w:rsidR="0008125F">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Среднедушевой доход 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60" w:name="Par850"/>
      <w:bookmarkEnd w:id="60"/>
      <w:r>
        <w:rPr>
          <w:b w:val="0"/>
          <w:bCs w:val="0"/>
          <w:szCs w:val="24"/>
        </w:rPr>
        <w:t>Таблица 10</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Среднедушевые доходы населения (инерционный сценарий)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Средний % достижения целевого показателя</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Темп роста, %, </w:t>
            </w:r>
            <w:r>
              <w:rPr>
                <w:b w:val="0"/>
                <w:bCs w:val="0"/>
                <w:szCs w:val="24"/>
              </w:rPr>
              <w:lastRenderedPageBreak/>
              <w:t>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9051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12456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14130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16292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17566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19710</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w:t>
            </w:r>
          </w:p>
        </w:tc>
      </w:tr>
      <w:tr w:rsidR="0008125F">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Среднедушевой доход 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Исходя из представленной информации, можно сделать вывод о том, что в период с 2007 по 2013 год динамика темпов роста ВРП и индекса промышленного производства развивалась в большей степени по инерционному сценарию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Вместе с тем, с точки зрения среднедушевых доходов населения в 2007 - 2013 годы развитие Смоленской области двигалось по активному сценарию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61" w:name="Par901"/>
      <w:bookmarkEnd w:id="61"/>
      <w:r w:rsidRPr="0008125F">
        <w:rPr>
          <w:b w:val="0"/>
          <w:bCs w:val="0"/>
          <w:szCs w:val="24"/>
          <w:lang w:val="ru-RU"/>
        </w:rPr>
        <w:t>6.1. КАЧЕСТВО ЖИЗНИ В СМОЛЕНСКОЙ ОБЛАСТИ В СРАВНЕНИИ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СО СРЕДНИМ ПО РОССИЙСКОЙ ФЕДЕРАЦИИ, 2013 Г.</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(ИСТОЧНИК РИА РЕЙТИНГ)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Качество жизни является сложной комплексной характеристикой, включающей совокупность показателей, которые, в свою очередь, характеризуют возможность человека трудиться в хороших условиях, иметь достойный уровень благосостояния, учиться, получать высококачественное медицинское обслуживание, проживать не в стесненных жилищных условиях, дышать чистым воздухом и пить чистую воду, иметь возможность доступа к культурным ценностям, осуществлять жизнедеятельность в условиях безопасности.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Источниками информации для составления оценки послужили данные Росстата, Минздрава России, Минрегиона России, Минфина России, Минприроды России, Банка России, сайты региональных органов власти и другие открытые источники. Зеленым цветом выделены показатели, по которым Смоленская область лучше среднероссийских значений (более чем на 10%), желтым и красным цветом - по которым хуже среднероссийских показателей.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62" w:name="Par908"/>
      <w:bookmarkEnd w:id="62"/>
      <w:r w:rsidRPr="0008125F">
        <w:rPr>
          <w:b w:val="0"/>
          <w:bCs w:val="0"/>
          <w:szCs w:val="24"/>
          <w:lang w:val="ru-RU"/>
        </w:rPr>
        <w:t>Таблица 11</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Сравнение показателей Смоленской области с среднероссийскими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1984"/>
        <w:gridCol w:w="3261"/>
        <w:gridCol w:w="1361"/>
        <w:gridCol w:w="1304"/>
        <w:gridCol w:w="1474"/>
      </w:tblGrid>
      <w:tr w:rsidR="0008125F">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Сфера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Показатель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Смоленская область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Российская Федерация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Отклонение, %</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Уровень доходов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вкладов (депозитов) физических лиц в банках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отношение денежных доходов населения к стоимости фиксированного набора потребительских товаров и услуг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населения с доходами ниже прожиточного минимума,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Жилищные условия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общая площадь жилых помещений, приходящаяся в среднем на одного жителя, за исключением ветхого и аварийного фонда, кв. м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населения, проживающего в многоквартирных домах, признанных в установленном порядке аварийными,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общей площади, оборудованной водопроводом,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общей площади, оборудованной водоотведением (канализацией),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общей площади, оборудованной горячим водоснабжением,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уровень износа коммунальной инфраструктуры,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Обеспеченность объектами социальной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врачами на 10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больничными койками на 10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детей дошкольного возраста местами в дошкольных образовательных учреждениях, количество мест на 1000 детей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численность детей, стоящих на учете для определения в дошкольные </w:t>
            </w:r>
            <w:r w:rsidRPr="0008125F">
              <w:rPr>
                <w:b w:val="0"/>
                <w:bCs w:val="0"/>
                <w:szCs w:val="24"/>
                <w:lang w:val="ru-RU"/>
              </w:rPr>
              <w:lastRenderedPageBreak/>
              <w:t>образовательные учреждения, на 1000 мест в дошкольных образовательных учреждениях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626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число студентов, принятых в образовательные учреждения высшего профессионального образования,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торговыми площадями, кв. м на 1000 человек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оборот розничной торговли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позиции в рейтинге регионов по развитию спортивной инфраструктуры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ресторанами и столовыми, мест на 1000 жителей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численность зрителей театров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число посещений музеев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Экологические и климатические условия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выбросы в атмосферу загрязняющих веществ от стационарных и передвижных источников на единицу площади населенных пунктов, тонн на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обеспеченность населения питьевой водой, отвечающей требованиям безопасности,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затраты на охрану окружающей среды на единицу площади, тыс. руб. на 1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-91,6</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затраты на охрану окружающей среды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Безопасность проживания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населением уровня криминогенности в субъекте РФ,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смертность населения в ДТП в расчете на 100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число травм, отравлений и некоторых других последствий воздействия внешних причин на 1000 </w:t>
            </w:r>
            <w:r w:rsidRPr="0008125F">
              <w:rPr>
                <w:b w:val="0"/>
                <w:bCs w:val="0"/>
                <w:szCs w:val="24"/>
                <w:lang w:val="ru-RU"/>
              </w:rPr>
              <w:lastRenderedPageBreak/>
              <w:t>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88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Демографическая ситуация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коэффициент естественного прироста (+), убыль (-)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-2900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миграционный прирост (убыль) населения (используется среднее значение за три года), тыс.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Здоровье населения и уровень образования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численность зарегистрированных больных с диагнозом, установленным впервые в жизни, на 1000 человек всего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уровень младенческой смертности, число детей, умерших в возрасте до 1 года, на 1000 родившихся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ожидаемая продолжительность жизни при рождении, лет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из аспирантуры на 10000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населения с высшим образованием в общей численности населения в возрасте 15 лет и более,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численность жителей, не имеющих среднего образования, на 1000 человек в возрасте 15 лет и более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Освоенность территории и развитие транспортной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плотность автомобильных дорог общего пользования с твердым покрытием, км дорог на 1000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плотность железнодорожных путей общего пользования, км путей на 10000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доля городского населения,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уровень освоенности территории, доля площади населенных пунктов в общей площади территории,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Уровень экономического развития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ВРП на душу населения,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-45,6</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объем ВРП,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собственных доходов в общем объеме доходов консолидированных бюджетов,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68,9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-0,15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доля прибыльных предприятий,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прямых иностранных инвестиций в расчете на 1 жителя,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прямых иностранных инвестиций, млн.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249,6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уровень безработицы,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среднее время поиска работы, месяцев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w:t>
            </w:r>
          </w:p>
        </w:tc>
      </w:tr>
      <w:tr w:rsidR="0008125F">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Уровень развития малого бизнеса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оборот малых и микропредприятий и индивидуальных предпринимателей в расчете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суммарный оборот малых и микропредприятий и индивидуальных предпринимателей,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193,5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398,1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 малых и микропредприятий в расчете на одного жителя, тыс. рублей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r>
      <w:tr w:rsidR="0008125F">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 малых и микропредприятий, млн.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9471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6394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Некоторые выводы: При недостаточно высоких доходах населения Смоленской области следует обратить внимание на сферу жилищного строительства. Обеспеченность объектами социальной инфраструктуры - средняя. Экологическая обстановка благоприятная, отсюда и низкие расходы на экологию. При довольно безопасном проживании следует обратить внимание на демографические процессы, образование. Несмотря на хорошие показатели транспортной инфраструктуры экономические показатели и инвестиции ниже, чем могли бы быть. Инвестиции в развитие малого бизнеса необходимо поощрять для того, чтобы они дали эффект в виде увеличения оборотов малых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63" w:name="Par1134"/>
      <w:bookmarkEnd w:id="63"/>
      <w:r w:rsidRPr="0008125F">
        <w:rPr>
          <w:b w:val="0"/>
          <w:bCs w:val="0"/>
          <w:szCs w:val="24"/>
          <w:lang w:val="ru-RU"/>
        </w:rPr>
        <w:t>7. ТЕРРИТОРИАЛЬНО-ОТРАСЛЕВЫЕ ПРИОРИТЕТЫ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ТЕХНОЛОГИИ, ВИДЫ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данным, опубликованным Институтом экономического анализа, производительность труда в отечественной промышленности составляет 14% соответствующего показателя США, 18% - Канады, 19% - Японии и Франции, 20% - Англии и Германии. В этом исследовании производительность труда в стране определялась по стоимости произведенного национального дохода на количество населения, занятого в производственной деятельности. В настоящее время никто не оспаривает необходимость резкого повышения производительности труда.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Элиты России пришли к консенсусу о необходимости "Новой индустриализации". Поставлена задача создания новых высокопроизводительных и высокооплачиваемых рабочих мест по всей территории страны. Однако так как мы живем в мире глобальной конкуренции, необходимо для устойчивого существования промышленных предприятий в новых условиях, решать проблему глобальной конкурентоспособности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Одним из наиболее очевидных путей решения данной проблемы видится создание территориальных отраслевых кластеров в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Кластер (в экономике) - сконцентрированная на некоторой территории группа взаимосвязанных компаний: поставщиков оборудования, комплектующих и специализированных услуг; инфраструктуры; научно-исследовательских институтов; вузов и других организаций, взаимодополняющих друг друга и усиливающих конкурентные преимущества отдельных компаний и кластера в целом. Характерными признаками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максимальная географическая близость;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родство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общность сырьевой базы;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инновационной составляющей.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Положительное влияние кластеров для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Повышают производительность входящих в них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Повышают способность у компаний к инновациям.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Стимулируют создание новых бизнесов, расширяющих границы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 этом замечено, что важность кластеров возрастает с усложнением конкуренции.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64" w:name="Par1151"/>
      <w:bookmarkEnd w:id="64"/>
      <w:r w:rsidRPr="0008125F">
        <w:rPr>
          <w:b w:val="0"/>
          <w:bCs w:val="0"/>
          <w:szCs w:val="24"/>
          <w:lang w:val="ru-RU"/>
        </w:rPr>
        <w:t>7.1. ПРЕИМУЩЕСТВА ДЛЯ КОМПАНИЙ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Реализация кластерной политики в Смоленской области рассматривается как очевидная возможность для региональной власти повысить конкурентоспособность предприятий, вошедших в кластеры (так, по данным "Европейской кластерной инициативы" 2011, при парных сопоставлениях за 10 лет сходных по мощности и числу работников производственных предприятий Западной Европы предприятия, входящие в кластеры, имели на 6,2% больше рост акционерной стоимости, чем аналоги вне кластера), а </w:t>
      </w:r>
      <w:r w:rsidRPr="0008125F">
        <w:rPr>
          <w:b w:val="0"/>
          <w:bCs w:val="0"/>
          <w:szCs w:val="24"/>
          <w:lang w:val="ru-RU"/>
        </w:rPr>
        <w:lastRenderedPageBreak/>
        <w:t>для потенциальных участников такой формы организации как "кластер" воспользоваться рядом преимуществом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Более дешевый доступ к специализированным факторам производства - компонентам, машинному оборудованию, бизнес-услугам, персоналу.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Облегчает коммуникацию, снижает издержки на адаптацию и способствует общему обеспечению вспомогательного и поддерживающего обслуживания (установка, наладка, обучение пользователей, ремонт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Позволяет добиться глубокой специализации поставщиков в результате лучшего распознавания возможностей рынка и снижения их риска в связи с существованием множества местных потребителей.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Снижает затраты на импорт факторов производства из удаленных источников (конкурентное ценообразование и экономия на доставке большого количества).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Дает преимущество в снабжении специализированной, обладающей высокой квалификацией рабочей силой. Кластер сигнализирует о существующих возможностях и снижает риск перемещения рабочего места.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Увеличивает возможность получения высококвалифицированного персонала, услуг, компонентов и увеличивает число создающих их структур.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Дает доступ к специализированным видам информации по маркетингу, технологиям и т.п. Доступ к этой информации для фирм кластера требует меньших затрат.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Облегчает движение специализированной информации о текущих потребностях потребителей из-за наличия личных контактов между участниками.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Способствует развитию взаимодополняемости между видами деятельности и расширению продуктовой линейки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Способствует координации усилий и общему стремлению к совершенствованию, что повышает общее качество и эффективность работы всех участников.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Так как вследствие плохой работы одной из частей кластера могут возникнуть препятствия для успеха остальных участников, то это ведет к установлению взаимного (неформального) контроля качества продукции у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Повышает эффективность совместного маркетинга (выставки, журналы, рекламные компании), повышается репутация региона в отрасли.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Повышает эффективность закупок сырья и материалов за счет объема закупок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Повышает устойчивость поставок в регион по тем же причинам.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Способствует возможности создания факторов производства (квазиобщественных) для всех, создание которых для одного игрока было бы дорогостоящим (маловероятным).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Облегчает взаимодействие с финансовыми и страховыми компаниями, знающими специфику отрасли, которые приходят в регион, и снижает стоимость заимствований для всех участников.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Дает возможность сделать совместные капиталовложения в высокоспециализированную инфраструктуру (центры качества, центры сертификации, спецлаборатории, спецподготовка персонала и т.п.).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18. Соперничество с местными конкурентами оказывает особо сильное стимулирующее воздействие на поиск путей повышения производительности.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19. Амбиции и желание хорошо выглядеть в глазах знакомых бизнесменов поддерживает стремление обойти соперника.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20. Позволяет легко измерять производительность, легко сравнивать фирмы друг с другом по издержкам.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21. Позволяет быстро выявлять и более адекватно реагировать на новые потребности покупателей.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22. Позволяет быстро узнавать о прогрессе в новых технологиях, новых компонентах, оборудовании, новых концепциях в маркетинге, новых поставщиках.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23. Дает преимущество в доступе к новым технологиям, методам работы и </w:t>
      </w:r>
      <w:r w:rsidRPr="0008125F">
        <w:rPr>
          <w:b w:val="0"/>
          <w:bCs w:val="0"/>
          <w:szCs w:val="24"/>
          <w:lang w:val="ru-RU"/>
        </w:rPr>
        <w:lastRenderedPageBreak/>
        <w:t>возможностям поставок.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24. Позволяет провести эксперименты, пробы новых подходов, материалов за счет распределения рисков между несколькими участниками, эти попытки становятся менее финансово-обременительными, хотя иногда и не снимает риска появления группового мышления и отторжения инноваций всеми участниками.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25. Облегчает создание нового бизнеса. Он легче возникает внутри кластера, чем изолированно, из-за хорошей информированности о новых возможностях, барьеры входа здесь ниже. Крупные игроки часто создают дочерние компании внутри перспективного кластера для получения уникальной информации о новых возможностях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26. Следует также отметить, что кластеры - это, с одной стороны, инструмент повышения производительности и, следовательно, конкурентоспособности предприятий-участников, а, с другой стороны, - инструмент развития территорий, на которых они располагаются.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27. В частности, развитие кластера может стать стержнем, на который могут нанизываться другие формы развития на территории, например, малого и среднего бизнеса. Все согласны с тем, что в России недостаточна доля малых и средних предприятий по сравнению с развитыми странами. Так, по оценке Министерства экономического развития России, доля МСП в 2011 году составляет около 21%, тогда как в развитых странах она составляет 50 - 60%. В российских условиях уже выделились такие инструменты стимулирования создания новых предприятий, как индустриальные парки, бизнес-инкубаторы, агро- и технологические парки. Однако попытки "запустить" каждый такой проект наталкиваются на одну и ту же проблему - трудности в привлечении резидентов таких парков, "якорных" компаний, вокруг которых было бы легче создавать новые предприятия. В этом плане кластеры могут брать на себя роль локомотива. Именно исходя из логики отношения к кластеру как отраслевому развитию на конкретной территории, можно легче планировать и привлекать или создавать новые компании с пониженными рисками в регионах.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Несмотря на то, что на основании анализа имеющихся ресурсов Смоленской области и потенциала ряда предприятий и организаций производственного и образовательного характера на территории Смоленской области представляется возможной организация целого ряда кластеров, рекомендуется проведение более глубокой проработки каждого кластера в соответствии с </w:t>
      </w:r>
      <w:hyperlink w:anchor="Par8318" w:history="1">
        <w:r w:rsidRPr="0008125F">
          <w:rPr>
            <w:b w:val="0"/>
            <w:bCs w:val="0"/>
            <w:color w:val="0000FF"/>
            <w:szCs w:val="24"/>
            <w:lang w:val="ru-RU"/>
          </w:rPr>
          <w:t>методикой</w:t>
        </w:r>
      </w:hyperlink>
      <w:r w:rsidRPr="0008125F">
        <w:rPr>
          <w:b w:val="0"/>
          <w:bCs w:val="0"/>
          <w:szCs w:val="24"/>
          <w:lang w:val="ru-RU"/>
        </w:rPr>
        <w:t xml:space="preserve"> формирования и развития территориально-отраслевых кластеров в Смоленской области, приведенной в приложении 6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Кроме того, на органы исполнительной власти возлагается задача по формированию специализированной организации развития кластера, обеспечивающей координацию деятельности его участников, которая может создаваться в различных организационно-правовых формах. Предполагается, что функции указанной организации могут быть возложены как на вновь создаваемые, так и уже существующие организации.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случае признания целесообразным создание кластера потребуется разработка стратегии развития кластера и плана мероприятий по ее реализации, включающей разработку набора кластерных проектов и мер, направленных на формирование благоприятных условий развития кластера, на базе анализа барьеров и возможностей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65" w:name="Par1185"/>
      <w:bookmarkEnd w:id="65"/>
      <w:r w:rsidRPr="0008125F">
        <w:rPr>
          <w:b w:val="0"/>
          <w:bCs w:val="0"/>
          <w:szCs w:val="24"/>
          <w:lang w:val="ru-RU"/>
        </w:rPr>
        <w:t>7.2. ПОТЕНЦИАЛЬНЫЕ КЛАСТЕРЫ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Итоги изучения ресурсов Смоленской области, с одной стороны, конъюнктуры рынков и характера развития территорий, окружающих Смоленскую область, с другой стороны, позволяют органам власти Смоленской области рассмотреть возможность организации некоторых аспектов реализации экономической политики региона в форме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В первую очередь можно обратить внимание на развитие следующих кластеров </w:t>
      </w:r>
      <w:hyperlink w:anchor="Par1209" w:history="1">
        <w:r w:rsidRPr="0008125F">
          <w:rPr>
            <w:b w:val="0"/>
            <w:bCs w:val="0"/>
            <w:color w:val="0000FF"/>
            <w:szCs w:val="24"/>
            <w:lang w:val="ru-RU"/>
          </w:rPr>
          <w:t>(таблица 12)</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машиностроительный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композитный кластер (включая производство продукции химической и нефтехимической промышленности);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кластер приборостроения и электротехники;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кластер производства стройматериалов и деревообработки;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животноводческий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транспортно-логистический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туристический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целесообразно рассмотреть возможность формирования протокластеров (потенциальных кластеров) по таким направлениям, как: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медицинский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алмазообработка;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выращивание и обработка льна.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Однако на данном этапе рекомендуется сконцентрировать усилия на развитии вышеозначенных потенциальных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Рекомендация рассмотреть возможность организации ряда экономических процессов с применением кластерной политики обусловлена еще и тем, что данный формат способствует росту конкурентоспобности бизнеса за счет эффективного взаимодействия участников кластера, связанного с их географически близким расположением, включая расширение доступа к инновациям, технологиям, "ноу-хау", специализированным услугам и высококвалифицированным кадрам, а также снижением трансакционных издержек, обеспечивающим формирование предпосылок для реализации совместных кооперационных проектов и продуктивной конкуренции.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Формирование и развитие кластеров являются эффективным механизмом привлечения прямых иностранных инвестиций и активизации внешнеэкономической интеграции. Включение отечественных кластеров в глобальные цепочки создания добавленной стоимости позволяет существенно поднять уровень национальной технологической базы, повысить скорость и качество экономического роста за счет повышения международной конкурентоспособности предприятий, входящих в состав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Особенности каждого протокластера Смоленской области и причины его выбора для развития подробно рассмотрены в </w:t>
      </w:r>
      <w:hyperlink w:anchor="Par6874" w:history="1">
        <w:r w:rsidRPr="0008125F">
          <w:rPr>
            <w:b w:val="0"/>
            <w:bCs w:val="0"/>
            <w:color w:val="0000FF"/>
            <w:szCs w:val="24"/>
            <w:lang w:val="ru-RU"/>
          </w:rPr>
          <w:t>приложении 5</w:t>
        </w:r>
      </w:hyperlink>
      <w:r w:rsidRPr="0008125F">
        <w:rPr>
          <w:b w:val="0"/>
          <w:bCs w:val="0"/>
          <w:szCs w:val="24"/>
          <w:lang w:val="ru-RU"/>
        </w:rPr>
        <w:t xml:space="preserve"> к настоящему документу.</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w:anchor="Par8318" w:history="1">
        <w:r w:rsidR="0008125F" w:rsidRPr="0008125F">
          <w:rPr>
            <w:b w:val="0"/>
            <w:bCs w:val="0"/>
            <w:color w:val="0000FF"/>
            <w:szCs w:val="24"/>
            <w:lang w:val="ru-RU"/>
          </w:rPr>
          <w:t>Методика</w:t>
        </w:r>
      </w:hyperlink>
      <w:r w:rsidR="0008125F" w:rsidRPr="0008125F">
        <w:rPr>
          <w:b w:val="0"/>
          <w:bCs w:val="0"/>
          <w:szCs w:val="24"/>
          <w:lang w:val="ru-RU"/>
        </w:rPr>
        <w:t xml:space="preserve"> формирования и развития территориально-отраслевых кластеров в Смоленской области приведена в приложении 6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Кроме того, необходимо обратить внимание, что перечень приведенных потенциальных участников кластеров, а также перечень возможной продукции или услуг является открытым, может дополняться или сокращаться в зависимости от результатов дополнительного исследования о целесообразности и возможности создания того или иного кластера на территории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66" w:name="Par1207"/>
      <w:bookmarkEnd w:id="66"/>
      <w:r w:rsidRPr="0008125F">
        <w:rPr>
          <w:b w:val="0"/>
          <w:bCs w:val="0"/>
          <w:szCs w:val="24"/>
          <w:lang w:val="ru-RU"/>
        </w:rPr>
        <w:t>Таблица 12</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67" w:name="Par1209"/>
      <w:bookmarkEnd w:id="67"/>
      <w:r w:rsidRPr="0008125F">
        <w:rPr>
          <w:b w:val="0"/>
          <w:bCs w:val="0"/>
          <w:szCs w:val="24"/>
          <w:lang w:val="ru-RU"/>
        </w:rPr>
        <w:t>Краткая характеристика потенциальных кластеров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14458" w:type="dxa"/>
        <w:tblInd w:w="62" w:type="dxa"/>
        <w:tblLayout w:type="fixed"/>
        <w:tblCellMar>
          <w:top w:w="75" w:type="dxa"/>
          <w:left w:w="0" w:type="dxa"/>
          <w:bottom w:w="75" w:type="dxa"/>
          <w:right w:w="0" w:type="dxa"/>
        </w:tblCellMar>
        <w:tblLook w:val="0000"/>
      </w:tblPr>
      <w:tblGrid>
        <w:gridCol w:w="2552"/>
        <w:gridCol w:w="2268"/>
        <w:gridCol w:w="3005"/>
        <w:gridCol w:w="3118"/>
        <w:gridCol w:w="3515"/>
      </w:tblGrid>
      <w:tr w:rsidR="0008125F"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Наименование кластера и его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Специализация</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Планируемые виды продукции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Потенциальные участники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Ожидаемые социально-экономические эффекты</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смешанный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производство транспортных средств, машин и оборудования,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теплообменные устройства, промышленное и бытовое холодильное оборудование;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оборудование для кондиционирования воздуха, фильтрования и очистки газов;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топливозаправщики, электроагрегаты, воздухозаправщики, компрессорные станции;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контейнерные и модульные автозаправочные станции, резервуары, детали трубопроводов и теплообменной аппаратуры;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машины стиральные, сушильно-гладильные, центрифуги для отжима;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изготовление и ремонт ходовых частей ж/д вагонов, производство полувагонов;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тормозная аппаратура (пневматическая и </w:t>
            </w:r>
            <w:r w:rsidRPr="0008125F">
              <w:rPr>
                <w:b w:val="0"/>
                <w:bCs w:val="0"/>
                <w:szCs w:val="24"/>
                <w:lang w:val="ru-RU"/>
              </w:rPr>
              <w:lastRenderedPageBreak/>
              <w:t>гидравлическая) для грузовых автомобилей, автобусов, тракторов и прицепов;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комбинированные дорожные машины для всесезонного содержания дорог;</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запасные части для легковых и грузовых автомобилей, коробки передач;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самолеты малой авиации, комплектующие к ним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ОАО "Вяземский машиностроительный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"Торгмаш";</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"Гагаринская промышленно-строительная компания";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"Аркада-Инжиниринг";</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"Смоленский завод "Кентавр";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"720 ремонтный завод средств обеспечения полетов";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"БалтЭнергоМаш";</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"Кондиционер";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"Смолспецтех";</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"Рославльский вагоноремонтный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"Рославльский автоагрегатный завод АМО ЗИЛ";</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"Завод Комплексных Дорожных Машин им. М.И. Калинина";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"Ярцевская технологическая компания АМО ЗИЛ";</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ОАО "Смоленский </w:t>
            </w:r>
            <w:r w:rsidRPr="0008125F">
              <w:rPr>
                <w:b w:val="0"/>
                <w:bCs w:val="0"/>
                <w:szCs w:val="24"/>
                <w:lang w:val="ru-RU"/>
              </w:rPr>
              <w:lastRenderedPageBreak/>
              <w:t>авиационный завод"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5" w:history="1">
              <w:r w:rsidRPr="0008125F">
                <w:rPr>
                  <w:b w:val="0"/>
                  <w:bCs w:val="0"/>
                  <w:color w:val="0000FF"/>
                  <w:szCs w:val="24"/>
                  <w:lang w:val="ru-RU"/>
                </w:rPr>
                <w:t>&lt;</w:t>
              </w:r>
              <w:r>
                <w:rPr>
                  <w:b w:val="0"/>
                  <w:bCs w:val="0"/>
                  <w:color w:val="0000FF"/>
                  <w:szCs w:val="24"/>
                </w:rPr>
                <w:t>i</w:t>
              </w:r>
              <w:r w:rsidRPr="0008125F">
                <w:rPr>
                  <w:b w:val="0"/>
                  <w:bCs w:val="0"/>
                  <w:color w:val="0000FF"/>
                  <w:szCs w:val="24"/>
                  <w:lang w:val="ru-RU"/>
                </w:rPr>
                <w:t>&gt;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новых высокопроизводительных рабочих мест за счет модернизации действующих производств.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числа участников малого и среднего бизнеса, включаемых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объемов инновационной продукции участников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Рост числа подаваемых в Роспатент заявок на объекты </w:t>
            </w:r>
            <w:r w:rsidRPr="0008125F">
              <w:rPr>
                <w:b w:val="0"/>
                <w:bCs w:val="0"/>
                <w:szCs w:val="24"/>
                <w:lang w:val="ru-RU"/>
              </w:rPr>
              <w:lastRenderedPageBreak/>
              <w:t>интеллектуальной собственности</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Композитный кластер (включая производство продукции химической и нефтехимической промышленности), смешанный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w:t>
            </w:r>
            <w:r w:rsidRPr="0008125F">
              <w:rPr>
                <w:b w:val="0"/>
                <w:bCs w:val="0"/>
                <w:szCs w:val="24"/>
                <w:lang w:val="ru-RU"/>
              </w:rPr>
              <w:lastRenderedPageBreak/>
              <w:t>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крупногабаритные изделия из композитных материалов и пластмасс, стеновые панели, подоконники, отделочные профили, плинтусы;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освежители воздуха, нейтрализаторы запаха, средства косметические для укладки волос в аэрозольной упаковке и другое.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Стеклоарматура, стеклокомпозит, дисплейное, фотовольтаическое и архитектурно-</w:t>
            </w:r>
            <w:r w:rsidRPr="0008125F">
              <w:rPr>
                <w:b w:val="0"/>
                <w:bCs w:val="0"/>
                <w:szCs w:val="24"/>
                <w:lang w:val="ru-RU"/>
              </w:rPr>
              <w:lastRenderedPageBreak/>
              <w:t>строительное стекло.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Минеральные удобрения, углекислоты, аммиак технический, катализаторы;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спецреагенты, эпоксидные смолы, эмульгаторы;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полимерная упаковочная пленка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ОАО "Дорогобуж";</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"Лава";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"Декопласт";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"Полимер";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"КОЛТЕК-спецреагенты";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"Вяземский завод синтетических продуктов";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"Аэростар Контракт";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"Стеклозавод Ворга";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"ВОСТЕК";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"Индустриальный парк Сафоново";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"Авангард";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"Новый ветер - ВДК";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"Гильдия 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"Интрейдинвест";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учреждение дополнительного профессионального образования "ЭКСПЕРТ" "Институт композитных материалов";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ОГБОУ СПО СПЭК;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"Сафоновский район" Смоленской области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6" w:history="1">
              <w:r w:rsidRPr="0008125F">
                <w:rPr>
                  <w:b w:val="0"/>
                  <w:bCs w:val="0"/>
                  <w:color w:val="0000FF"/>
                  <w:szCs w:val="24"/>
                  <w:lang w:val="ru-RU"/>
                </w:rPr>
                <w:t>&lt;21&gt;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w:t>
            </w:r>
            <w:r w:rsidRPr="0008125F">
              <w:rPr>
                <w:b w:val="0"/>
                <w:bCs w:val="0"/>
                <w:szCs w:val="24"/>
                <w:lang w:val="ru-RU"/>
              </w:rPr>
              <w:lastRenderedPageBreak/>
              <w:t>"Авангард"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объемов реализуемой продукции участников кластера за счет технического перевооружения и внедрения новых технологий, создание новых высокопроизводительных рабочих мест.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числа участников малого и среднего бизнеса, включаемых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Расширение ассортимента и значительный рост объемов выпускаемой продукции.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количества разработанных, внедренных и запатентованных технологий.</w:t>
            </w:r>
          </w:p>
          <w:p w:rsidR="0008125F" w:rsidRPr="005F59FA" w:rsidRDefault="0008125F" w:rsidP="0008125F">
            <w:pPr>
              <w:widowControl w:val="0"/>
              <w:autoSpaceDE w:val="0"/>
              <w:autoSpaceDN w:val="0"/>
              <w:adjustRightInd w:val="0"/>
              <w:spacing w:after="0" w:line="240" w:lineRule="auto"/>
              <w:ind w:left="142"/>
              <w:jc w:val="both"/>
              <w:rPr>
                <w:b w:val="0"/>
                <w:bCs w:val="0"/>
                <w:szCs w:val="24"/>
                <w:lang w:val="ru-RU"/>
              </w:rPr>
            </w:pPr>
            <w:r w:rsidRPr="005F59FA">
              <w:rPr>
                <w:b w:val="0"/>
                <w:bCs w:val="0"/>
                <w:szCs w:val="24"/>
                <w:lang w:val="ru-RU"/>
              </w:rPr>
              <w:t>Выпуск импортозамещающей продукции.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Создание необходимых условий для продвижения инновационной российской продукции и технологий на мировые рынки</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Приборостроения и электротехники, смешанный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электронная аппаратура авиационного и космического применения, устройства ЧПУ;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бортовые приборы контроля и измерения, спецтехника;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приборы для технического контроля и контроля безопасности в промышленности;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телекоммуникационное оборудование и радиоэлектронная аппаратура;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электрогенераторы, электродвигатели, электрооборудование;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силовые электрические провода и кабели;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комплексы светотехнического оборудования аэродромов, светотехнические приборы;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гидрометрические приборы; приборы и </w:t>
            </w:r>
            <w:r w:rsidRPr="0008125F">
              <w:rPr>
                <w:b w:val="0"/>
                <w:bCs w:val="0"/>
                <w:szCs w:val="24"/>
                <w:lang w:val="ru-RU"/>
              </w:rPr>
              <w:lastRenderedPageBreak/>
              <w:t>системы контроля технологических процессов для измерения расхода жидкостей и газов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ОАО "Измеритель";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"Источник тока";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"Пирамида";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"Смоленский завод радиодеталей";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"ПО "ИСКРА";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"ОСРАМ";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"НИИ современных телекоммуникационных технологий";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"Смоленский электротехнический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НПО "РУБИКОН-ИННОВАЦИЯ";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ФГУП СПО "АНАЛИТПРИБОР";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"Русэлпром-СЭЗ";</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"Сафоновский завод "ГИДРОМЕТПРИБОР";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"Смолкабель";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"Теплоконтроль";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"ВЭТЗ";</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"Инженерный центр "ЭЛЕКТРОЛУЧ";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"Гагаринский светотехнический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"Росстеклоприбор";</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ООО "Термоконтроль"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ФГУП СПО "Аналитприбор" и ОАО "ОСРАМ").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новых высокопроизводительных рабочих мест за счет модернизации действующих производств.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7" w:history="1">
              <w:r w:rsidRPr="0008125F">
                <w:rPr>
                  <w:b w:val="0"/>
                  <w:bCs w:val="0"/>
                  <w:color w:val="0000FF"/>
                  <w:szCs w:val="24"/>
                  <w:lang w:val="ru-RU"/>
                </w:rPr>
                <w:t>&lt;22&gt;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числа участников малого и среднего бизнеса, включаемых в цепочки добавленной стоимости кластера</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Производство стройматериалов и деревообработки, дискретный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производство строительных материалов, изделий и конструкций, научно-исследовательская и образовательная деятельность. </w:t>
            </w:r>
            <w:r>
              <w:rPr>
                <w:b w:val="0"/>
                <w:bCs w:val="0"/>
                <w:szCs w:val="24"/>
              </w:rPr>
              <w:t>Отдельным направлением выделяется развитие глубокой переработки древесины</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фундаменты и элементы нулевого цикла;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строительные материалы;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деревянные строительные конструкции и столярные изделия;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материалы для внутренней отделки, мебель;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напольные покрытия;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корпусная мебель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"Игоревский деревообрабатывающий комбинат";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"ЭГГЕР ДРЕВПРОДУКТ ГАГАРИН";</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"Мебельный комбинат "Ярцево";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"Смоленский завод ЖБИ-2";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"Стройдеталь";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"Завод ЖБИ";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"Вяземский ДСК";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"Сафоновский ССК";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завод железобетонных шпал - филиал ОАО "РЖД";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"Монолит";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"Кирпичный завод";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"Теллура";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"Гнездово";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"Гнездовский завод ЖБИ";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"Смоленский ДОК";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"Фаянс"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ежегодный рост объемов реализуемой продукции участников кластера на 5 - 15% </w:t>
            </w:r>
            <w:hyperlink w:anchor="Par1388" w:history="1">
              <w:r w:rsidRPr="0008125F">
                <w:rPr>
                  <w:b w:val="0"/>
                  <w:bCs w:val="0"/>
                  <w:color w:val="0000FF"/>
                  <w:szCs w:val="24"/>
                  <w:lang w:val="ru-RU"/>
                </w:rPr>
                <w:t>&lt;23&gt;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9" w:history="1">
              <w:r w:rsidRPr="0008125F">
                <w:rPr>
                  <w:b w:val="0"/>
                  <w:bCs w:val="0"/>
                  <w:color w:val="0000FF"/>
                  <w:szCs w:val="24"/>
                  <w:lang w:val="ru-RU"/>
                </w:rPr>
                <w:t>&lt;24&gt;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технологического и технического уровня предприятий - участников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профессионального (среднего и высшего) образования по направлению деревообработка</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Животноводческий, процессный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животноводство (племенное и </w:t>
            </w:r>
            <w:r w:rsidRPr="0008125F">
              <w:rPr>
                <w:b w:val="0"/>
                <w:bCs w:val="0"/>
                <w:szCs w:val="24"/>
                <w:lang w:val="ru-RU"/>
              </w:rPr>
              <w:lastRenderedPageBreak/>
              <w:t>товарное животноводство молочного и молочно-мясного направления) и переработка продукции животноводства</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племенной молодняк, мясо и субпродукты, консервы </w:t>
            </w:r>
            <w:r w:rsidRPr="0008125F">
              <w:rPr>
                <w:b w:val="0"/>
                <w:bCs w:val="0"/>
                <w:szCs w:val="24"/>
                <w:lang w:val="ru-RU"/>
              </w:rPr>
              <w:lastRenderedPageBreak/>
              <w:t>из мяса животных и птицы, колбасные изделия, сыры, масло животное, молоко, молочные продукты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ОАО "Смоленское" по племенной работе, "КП </w:t>
            </w:r>
            <w:r w:rsidRPr="0008125F">
              <w:rPr>
                <w:b w:val="0"/>
                <w:bCs w:val="0"/>
                <w:szCs w:val="24"/>
                <w:lang w:val="ru-RU"/>
              </w:rPr>
              <w:lastRenderedPageBreak/>
              <w:t>"Рыбковское", ПСК "Новомихайловский", СХПК колхоз-племзавод "Радищево", ЗАО "Гагаринконсервмолоко", ООО "Промконсервы", ЗАО "Траст Национальная Холдинговая Компания", Агропромышленный холдинг "</w:t>
            </w:r>
            <w:r>
              <w:rPr>
                <w:b w:val="0"/>
                <w:bCs w:val="0"/>
                <w:szCs w:val="24"/>
              </w:rPr>
              <w:t>Seven</w:t>
            </w:r>
            <w:r w:rsidRPr="0008125F">
              <w:rPr>
                <w:b w:val="0"/>
                <w:bCs w:val="0"/>
                <w:szCs w:val="24"/>
                <w:lang w:val="ru-RU"/>
              </w:rPr>
              <w:t xml:space="preserve"> </w:t>
            </w:r>
            <w:r>
              <w:rPr>
                <w:b w:val="0"/>
                <w:bCs w:val="0"/>
                <w:szCs w:val="24"/>
              </w:rPr>
              <w:t>Hills</w:t>
            </w:r>
            <w:r w:rsidRPr="0008125F">
              <w:rPr>
                <w:b w:val="0"/>
                <w:bCs w:val="0"/>
                <w:szCs w:val="24"/>
                <w:lang w:val="ru-RU"/>
              </w:rPr>
              <w:t>", ОАО "Сафоновомясопродукт"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ежегодный рост объемов реализуемой продукции </w:t>
            </w:r>
            <w:r w:rsidRPr="0008125F">
              <w:rPr>
                <w:b w:val="0"/>
                <w:bCs w:val="0"/>
                <w:szCs w:val="24"/>
                <w:lang w:val="ru-RU"/>
              </w:rPr>
              <w:lastRenderedPageBreak/>
              <w:t xml:space="preserve">участников кластера на 4 - 15% </w:t>
            </w:r>
            <w:hyperlink w:anchor="Par1390" w:history="1">
              <w:r w:rsidRPr="0008125F">
                <w:rPr>
                  <w:b w:val="0"/>
                  <w:bCs w:val="0"/>
                  <w:color w:val="0000FF"/>
                  <w:szCs w:val="24"/>
                  <w:lang w:val="ru-RU"/>
                </w:rPr>
                <w:t>&lt;25&gt;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91" w:history="1">
              <w:r w:rsidRPr="0008125F">
                <w:rPr>
                  <w:b w:val="0"/>
                  <w:bCs w:val="0"/>
                  <w:color w:val="0000FF"/>
                  <w:szCs w:val="24"/>
                  <w:lang w:val="ru-RU"/>
                </w:rPr>
                <w:t>&lt;26&gt;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технологического и технического уровня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профессионального (среднего и высшего) образования по направлению животноводство</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Транспортно-логистический, смешанный тип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w:t>
            </w:r>
            <w:r w:rsidRPr="0008125F">
              <w:rPr>
                <w:b w:val="0"/>
                <w:bCs w:val="0"/>
                <w:szCs w:val="24"/>
                <w:lang w:val="ru-RU"/>
              </w:rPr>
              <w:lastRenderedPageBreak/>
              <w:t>пассажиров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виды услуг, оказываемые предприятиями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таможенные услуги;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грузоперевозки;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складские услуги;</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СВХ: ООО "Альфа Транс", ООО "Альфа Транс Терминал", ООО "Ренус Терминал", ООО "ЕВРОТРАНССЕРВИС", ООО "Катынский терминал"; Смоленское отделение Московской железной дороги, ООО "ЖелДорЭкспедиция", </w:t>
            </w:r>
            <w:r w:rsidRPr="0008125F">
              <w:rPr>
                <w:b w:val="0"/>
                <w:bCs w:val="0"/>
                <w:szCs w:val="24"/>
                <w:lang w:val="ru-RU"/>
              </w:rPr>
              <w:lastRenderedPageBreak/>
              <w:t>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ежегодный рост грузоперевозок на 5 - 15% </w:t>
            </w:r>
            <w:hyperlink w:anchor="Par1392" w:history="1">
              <w:r w:rsidRPr="0008125F">
                <w:rPr>
                  <w:b w:val="0"/>
                  <w:bCs w:val="0"/>
                  <w:color w:val="0000FF"/>
                  <w:szCs w:val="24"/>
                  <w:lang w:val="ru-RU"/>
                </w:rPr>
                <w:t>&lt;27&gt;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увеличение протяженности автомобильных дорог общего пользования, соответствующих нормативным требованиям к транспортно-эксплуатационным показателям (в 2014 г. - 2579,22 км; в 2015 г. - 2667,52 км; в 2016 г. - 2749,09 км) </w:t>
            </w:r>
            <w:hyperlink w:anchor="Par1393" w:history="1">
              <w:r w:rsidRPr="0008125F">
                <w:rPr>
                  <w:b w:val="0"/>
                  <w:bCs w:val="0"/>
                  <w:color w:val="0000FF"/>
                  <w:szCs w:val="24"/>
                  <w:lang w:val="ru-RU"/>
                </w:rPr>
                <w:t>&lt;28&gt;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94" w:history="1">
              <w:r w:rsidRPr="0008125F">
                <w:rPr>
                  <w:b w:val="0"/>
                  <w:bCs w:val="0"/>
                  <w:color w:val="0000FF"/>
                  <w:szCs w:val="24"/>
                  <w:lang w:val="ru-RU"/>
                </w:rPr>
                <w:t>&lt;29&gt;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качественное и количественное развитие транспортно-логистической инфраструктуры;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технологического и технического уровня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профессионального (среднего и высшего) образования</w:t>
            </w:r>
          </w:p>
        </w:tc>
      </w:tr>
      <w:tr w:rsidR="0008125F" w:rsidRPr="005F59FA" w:rsidTr="0008125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Туристический, тип "творческий"/туристический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туристические услуги</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исторический туризм;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посещение мест жизни великих людей;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религиозный туризм и паломничество;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экологический туризм;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активный туризм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основные музеи, достопримечательности в городе Смоленске и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Места отдыха.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Образовательные и научные институты по направлению туризма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 период с 2014 по 2025 гг. можно ожидать: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российских и иностранных прямых частных инвестиций в туристическую отрасль (суммы требуют уточнения);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рост количества малых и средних предприятий, включенных в цепочки </w:t>
            </w:r>
            <w:r w:rsidRPr="0008125F">
              <w:rPr>
                <w:b w:val="0"/>
                <w:bCs w:val="0"/>
                <w:szCs w:val="24"/>
                <w:lang w:val="ru-RU"/>
              </w:rPr>
              <w:lastRenderedPageBreak/>
              <w:t>добавленной стоимости кластера;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профессионального (среднего и высшего) образования</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68" w:name="Par1385"/>
      <w:bookmarkEnd w:id="68"/>
      <w:r w:rsidRPr="0008125F">
        <w:rPr>
          <w:b w:val="0"/>
          <w:bCs w:val="0"/>
          <w:szCs w:val="24"/>
          <w:lang w:val="ru-RU"/>
        </w:rPr>
        <w:t>&lt;</w:t>
      </w:r>
      <w:r>
        <w:rPr>
          <w:b w:val="0"/>
          <w:bCs w:val="0"/>
          <w:szCs w:val="24"/>
        </w:rPr>
        <w:t>i</w:t>
      </w:r>
      <w:r w:rsidRPr="0008125F">
        <w:rPr>
          <w:b w:val="0"/>
          <w:bCs w:val="0"/>
          <w:szCs w:val="24"/>
          <w:lang w:val="ru-RU"/>
        </w:rPr>
        <w:t xml:space="preserve">&gt;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69" w:name="Par1386"/>
      <w:bookmarkEnd w:id="69"/>
      <w:r w:rsidRPr="0008125F">
        <w:rPr>
          <w:b w:val="0"/>
          <w:bCs w:val="0"/>
          <w:szCs w:val="24"/>
          <w:lang w:val="ru-RU"/>
        </w:rPr>
        <w:t xml:space="preserve">&lt;21&gt;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0" w:name="Par1387"/>
      <w:bookmarkEnd w:id="70"/>
      <w:r w:rsidRPr="0008125F">
        <w:rPr>
          <w:b w:val="0"/>
          <w:bCs w:val="0"/>
          <w:szCs w:val="24"/>
          <w:lang w:val="ru-RU"/>
        </w:rPr>
        <w:t xml:space="preserve">&lt;22&gt;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1" w:name="Par1388"/>
      <w:bookmarkEnd w:id="71"/>
      <w:r w:rsidRPr="0008125F">
        <w:rPr>
          <w:b w:val="0"/>
          <w:bCs w:val="0"/>
          <w:szCs w:val="24"/>
          <w:lang w:val="ru-RU"/>
        </w:rPr>
        <w:t>&lt;23&gt;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2" w:name="Par1389"/>
      <w:bookmarkEnd w:id="72"/>
      <w:r w:rsidRPr="0008125F">
        <w:rPr>
          <w:b w:val="0"/>
          <w:bCs w:val="0"/>
          <w:szCs w:val="24"/>
          <w:lang w:val="ru-RU"/>
        </w:rPr>
        <w:t>&lt;24&gt; Прогнозом социально-экономического развития Смоленской области на 2015 год и плановый период 2016 и 2017 годов.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3" w:name="Par1390"/>
      <w:bookmarkEnd w:id="73"/>
      <w:r w:rsidRPr="0008125F">
        <w:rPr>
          <w:b w:val="0"/>
          <w:bCs w:val="0"/>
          <w:szCs w:val="24"/>
          <w:lang w:val="ru-RU"/>
        </w:rPr>
        <w:t>&lt;25&gt;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4" w:name="Par1391"/>
      <w:bookmarkEnd w:id="74"/>
      <w:r w:rsidRPr="0008125F">
        <w:rPr>
          <w:b w:val="0"/>
          <w:bCs w:val="0"/>
          <w:szCs w:val="24"/>
          <w:lang w:val="ru-RU"/>
        </w:rPr>
        <w:t xml:space="preserve">&lt;26&gt;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5" w:name="Par1392"/>
      <w:bookmarkEnd w:id="75"/>
      <w:r w:rsidRPr="0008125F">
        <w:rPr>
          <w:b w:val="0"/>
          <w:bCs w:val="0"/>
          <w:szCs w:val="24"/>
          <w:lang w:val="ru-RU"/>
        </w:rPr>
        <w:t>&lt;27&gt;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6" w:name="Par1393"/>
      <w:bookmarkEnd w:id="76"/>
      <w:r w:rsidRPr="0008125F">
        <w:rPr>
          <w:b w:val="0"/>
          <w:bCs w:val="0"/>
          <w:szCs w:val="24"/>
          <w:lang w:val="ru-RU"/>
        </w:rPr>
        <w:t xml:space="preserve">&lt;28&gt; Областная государственная </w:t>
      </w:r>
      <w:hyperlink r:id="rId21" w:history="1">
        <w:r w:rsidRPr="0008125F">
          <w:rPr>
            <w:b w:val="0"/>
            <w:bCs w:val="0"/>
            <w:color w:val="0000FF"/>
            <w:szCs w:val="24"/>
            <w:lang w:val="ru-RU"/>
          </w:rPr>
          <w:t>программа</w:t>
        </w:r>
      </w:hyperlink>
      <w:r w:rsidRPr="0008125F">
        <w:rPr>
          <w:b w:val="0"/>
          <w:bCs w:val="0"/>
          <w:szCs w:val="24"/>
          <w:lang w:val="ru-RU"/>
        </w:rPr>
        <w:t xml:space="preserve"> "Развитие дорожно-транспортного комплекса Смоленской области"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77" w:name="Par1394"/>
      <w:bookmarkEnd w:id="77"/>
      <w:r w:rsidRPr="0008125F">
        <w:rPr>
          <w:b w:val="0"/>
          <w:bCs w:val="0"/>
          <w:szCs w:val="24"/>
          <w:lang w:val="ru-RU"/>
        </w:rPr>
        <w:t xml:space="preserve">&lt;29&gt;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78" w:name="Par1396"/>
      <w:bookmarkEnd w:id="78"/>
      <w:r w:rsidRPr="0008125F">
        <w:rPr>
          <w:b w:val="0"/>
          <w:bCs w:val="0"/>
          <w:szCs w:val="24"/>
          <w:lang w:val="ru-RU"/>
        </w:rPr>
        <w:t>7.3. МИРОВЫЕ ЛИДЕРЫ В ПРИОРИТЕТНЫХ ОТРАСЛЯХ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Привлечение в Смоленскую область проектов ведущих мировых компаний-лидеров можно рассматривать как один из эффективных инструментов развития приоритетных отраслей и реализации потенциала кластерных образований </w:t>
      </w:r>
      <w:hyperlink w:anchor="Par1402" w:history="1">
        <w:r w:rsidRPr="0008125F">
          <w:rPr>
            <w:b w:val="0"/>
            <w:bCs w:val="0"/>
            <w:color w:val="0000FF"/>
            <w:szCs w:val="24"/>
            <w:lang w:val="ru-RU"/>
          </w:rPr>
          <w:t>(таблица 13)</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79" w:name="Par1400"/>
      <w:bookmarkEnd w:id="79"/>
      <w:r w:rsidRPr="0008125F">
        <w:rPr>
          <w:b w:val="0"/>
          <w:bCs w:val="0"/>
          <w:szCs w:val="24"/>
          <w:lang w:val="ru-RU"/>
        </w:rPr>
        <w:t>Таблица 13</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80" w:name="Par1402"/>
      <w:bookmarkEnd w:id="80"/>
      <w:r w:rsidRPr="0008125F">
        <w:rPr>
          <w:b w:val="0"/>
          <w:bCs w:val="0"/>
          <w:szCs w:val="24"/>
          <w:lang w:val="ru-RU"/>
        </w:rPr>
        <w:t>Представители ведущих компаний-лидеров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отраслях, приоритетных для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231"/>
        <w:gridCol w:w="6406"/>
      </w:tblGrid>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Наименование потенциального кластера</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мировых компаний-лидеров</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General Electric,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Siemens AG,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Hitachi, Япония;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Alstom,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Bombardier, Канада;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Shanghai Electric Group, Китай;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Finmeccanica, Италия;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Sulzer Group, Швейцария;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Vossloh Schwabe, Германия</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FACC AG, Австрия;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Hexcel Corporation,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Dassault Systemes,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BASF,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Bayer AG,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Dow Chemical,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LyondellBasell Industries, Нидерланды;</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Linde AG,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Shin-Etsu Chemical, Япония;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Solvay</w:t>
            </w:r>
            <w:r w:rsidRPr="0008125F">
              <w:rPr>
                <w:b w:val="0"/>
                <w:bCs w:val="0"/>
                <w:szCs w:val="24"/>
                <w:lang w:val="ru-RU"/>
              </w:rPr>
              <w:t>, Бельгия;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Lanxess</w:t>
            </w:r>
            <w:r w:rsidRPr="0008125F">
              <w:rPr>
                <w:b w:val="0"/>
                <w:bCs w:val="0"/>
                <w:szCs w:val="24"/>
                <w:lang w:val="ru-RU"/>
              </w:rPr>
              <w:t>, Германия;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K</w:t>
            </w:r>
            <w:r w:rsidRPr="0008125F">
              <w:rPr>
                <w:b w:val="0"/>
                <w:bCs w:val="0"/>
                <w:szCs w:val="24"/>
                <w:lang w:val="ru-RU"/>
              </w:rPr>
              <w:t>+</w:t>
            </w:r>
            <w:r>
              <w:rPr>
                <w:b w:val="0"/>
                <w:bCs w:val="0"/>
                <w:szCs w:val="24"/>
              </w:rPr>
              <w:t>S</w:t>
            </w:r>
            <w:r w:rsidRPr="0008125F">
              <w:rPr>
                <w:b w:val="0"/>
                <w:bCs w:val="0"/>
                <w:szCs w:val="24"/>
                <w:lang w:val="ru-RU"/>
              </w:rPr>
              <w:t>,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Arkema, Франция</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Siemens AG,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Schneider Electric,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Mitsubishi Electric, Япония;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Emerson Electric,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Agilent Technologies,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LeGrand,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Prysmian, Италия;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WEG, Бразилия;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Omron, Япония;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LECO, США</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Кластер производства стройматериалов и деревообработки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Saint</w:t>
            </w:r>
            <w:r w:rsidRPr="0008125F">
              <w:rPr>
                <w:b w:val="0"/>
                <w:bCs w:val="0"/>
                <w:szCs w:val="24"/>
                <w:lang w:val="ru-RU"/>
              </w:rPr>
              <w:t>-</w:t>
            </w:r>
            <w:r>
              <w:rPr>
                <w:b w:val="0"/>
                <w:bCs w:val="0"/>
                <w:szCs w:val="24"/>
              </w:rPr>
              <w:t>Gobain</w:t>
            </w:r>
            <w:r w:rsidRPr="0008125F">
              <w:rPr>
                <w:b w:val="0"/>
                <w:bCs w:val="0"/>
                <w:szCs w:val="24"/>
                <w:lang w:val="ru-RU"/>
              </w:rPr>
              <w:t>, Франция;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Holcim</w:t>
            </w:r>
            <w:r w:rsidRPr="0008125F">
              <w:rPr>
                <w:b w:val="0"/>
                <w:bCs w:val="0"/>
                <w:szCs w:val="24"/>
                <w:lang w:val="ru-RU"/>
              </w:rPr>
              <w:t>, Швейцария;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Lafarge,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HeidelbergCement,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China National Building, Китай;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International Paper,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Stora Enso, Финляндия</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Животноводческий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Unilever</w:t>
            </w:r>
            <w:r w:rsidRPr="0008125F">
              <w:rPr>
                <w:b w:val="0"/>
                <w:bCs w:val="0"/>
                <w:szCs w:val="24"/>
                <w:lang w:val="ru-RU"/>
              </w:rPr>
              <w:t>, Великобритания, Нидерланды;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Nestle</w:t>
            </w:r>
            <w:r w:rsidRPr="0008125F">
              <w:rPr>
                <w:b w:val="0"/>
                <w:bCs w:val="0"/>
                <w:szCs w:val="24"/>
                <w:lang w:val="ru-RU"/>
              </w:rPr>
              <w:t>, Швейцария;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Tulip Food Company, Дания;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Valio, Финляндия;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PepsiCo, США</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Транспортно-логистический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Nippon Express, Япония;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Yamato Holdings, Япония;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DHL,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TNT, Нидерланды;</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LKW WALTER, Австрия</w:t>
            </w:r>
          </w:p>
        </w:tc>
      </w:tr>
      <w:tr w:rsidR="0008125F">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Deutsche Lufthansa,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Air France-KLM,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InterContinental Hotels Group, Великобритания;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Accor Group, Франция;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TUI AG,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Ausstellungs- und Messe-Ausschuss der Deutschen Wirtschaft e.V. (AUMA),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Messe Berlin, Германия;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The Walt Disney Company Parks and Resorts, США;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Universal Parks and Resorts, США</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Более детальная информация о компаниях-лидерах в отраслях представлена в </w:t>
      </w:r>
      <w:hyperlink w:anchor="Par8484" w:history="1">
        <w:r w:rsidRPr="0008125F">
          <w:rPr>
            <w:b w:val="0"/>
            <w:bCs w:val="0"/>
            <w:color w:val="0000FF"/>
            <w:szCs w:val="24"/>
            <w:lang w:val="ru-RU"/>
          </w:rPr>
          <w:t>приложении 7</w:t>
        </w:r>
      </w:hyperlink>
      <w:r w:rsidRPr="0008125F">
        <w:rPr>
          <w:b w:val="0"/>
          <w:bCs w:val="0"/>
          <w:szCs w:val="24"/>
          <w:lang w:val="ru-RU"/>
        </w:rPr>
        <w:t xml:space="preserve">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81" w:name="Par1475"/>
      <w:bookmarkEnd w:id="81"/>
      <w:r w:rsidRPr="0008125F">
        <w:rPr>
          <w:b w:val="0"/>
          <w:bCs w:val="0"/>
          <w:szCs w:val="24"/>
          <w:lang w:val="ru-RU"/>
        </w:rPr>
        <w:t>7.4. ИНСТРУМЕНТЫ И ФОРМЫ ПОДДЕРЖКИ РАЗВИТИЯ КЛАСТЕРОВ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настоящее время на федеральном уровне поддержка развития кластеров осуществляется по следующим направлениям: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Поддержка инновационных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Поддержка туристско-рекреационных и автотуристских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Поддержка центров кластерного развития и курируемых ими кластеров (в рамках поддержки МСП).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Привлечение средств институтов развития федерального уровня.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Инновационный кластер - это кластер со значимой (по сравнению с отраслевыми и страновыми показателями) долей инновационной продукции кластера. Перечень пилотных инновационных кластеров, утвержденный Поручением Правительства Российской Федерации от 28.08.2012 </w:t>
      </w:r>
      <w:r>
        <w:rPr>
          <w:b w:val="0"/>
          <w:bCs w:val="0"/>
          <w:szCs w:val="24"/>
        </w:rPr>
        <w:t>N</w:t>
      </w:r>
      <w:r w:rsidRPr="0008125F">
        <w:rPr>
          <w:b w:val="0"/>
          <w:bCs w:val="0"/>
          <w:szCs w:val="24"/>
          <w:lang w:val="ru-RU"/>
        </w:rPr>
        <w:t xml:space="preserve"> ДМ-П8-5060, включает 25 кластеров. За успешным опытом реализации экономической политики с использованием формата организации кластера на территории субъекта Российской Федерации можно обратиться к любому региону из приведенного перечня: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город Москва (кластер "Зеленоград", новые материалы, лазерные и радиационные технологии (г. Троицк));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Калужская область (кластер фармацевтики, биотехнологий и биомедицины);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Московская область (биотехнологический инновационный территориальный кластер Пущино, кластер "Физтех </w:t>
      </w:r>
      <w:r>
        <w:rPr>
          <w:b w:val="0"/>
          <w:bCs w:val="0"/>
          <w:szCs w:val="24"/>
        </w:rPr>
        <w:t>XXI</w:t>
      </w:r>
      <w:r w:rsidRPr="0008125F">
        <w:rPr>
          <w:b w:val="0"/>
          <w:bCs w:val="0"/>
          <w:szCs w:val="24"/>
          <w:lang w:val="ru-RU"/>
        </w:rPr>
        <w:t>" (г. Долгопрудный, г. Химки); кластер ядерно-физических и нанотехнологий в г. Дубне);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Архангельская область (судостроительный инновационный территориальный кластер Архангельской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город Санкт-Петербург (развитие информационных технологий, радиоэлектроники, приборостроения, средств связи и инфотелекоммуникаций г. Санкт-Петербурга, кластер медицинской, фармацевтической промышленности, радиационных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Нижегородская область (Нижегородский индустриальный инновационный кластер в области автомобилестроения и нефтехимии, Саровский инновационный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Пермский край (инновационный территориальный кластер ракетного двигателестроения "Технополис "Новый Звездный");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Республика Башкортостан (нефтехимический территориальный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Республика Мордовия (энергоэффективная светотехника и интеллектуальные системы управления освещением);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Республика Татарстан (Камский инновационный территориально-производственный кластер Республики Татарстан);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Самарская область (инновационный территориальный аэрокосмический кластер Самарской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Ульяновская область (консорциум "Научно-образовательно-производственный кластер "Ульяновск-Авиа"), ядерно-инновационный кластер г. Димитровграда Ульяновской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Свердловская область (титановый кластер Свердловской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Алтайский край (Алтайский биофармацевтический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Кемеровская область (комплексная переработка угля и техногенных отходов в Кемеровской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Красноярский край (кластер инновационных технологий ЗАТО, г. Железногорск);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Новосибирская область (инновационный кластер информационных и биофармацевтических технологий Новосибирской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18) Томская область (фармацевтика, медицинская техника и информационные технологии Томской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19) Хабаровский край (инновационный территориальный кластер авиастроения и судостроения Хабаровского края).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Поддержка пилотных инновационных кластеров осуществляется посредством предоставления субсидий из федерального бюджета бюджетам субъектов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Субсидии предоставляются 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обеспечение деятельности специализированных организаций, осуществляющих методическое, организационное, экспертно-аналитическое и информационное сопровождение развития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профессиональную переподготовку, повышение квалификации и проведение стажировок работников организаций - участников кластера (в том числе за рубежом);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консультирование организаций - участников кластера по вопросам разработки инвестиционных проектов в инновационной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участие в выставках, конференциях, форумах, семинарах, круглых столах в Российской Федерации и за рубежом;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объектов инновационной, образовательной, транспортной, энергетической, инженерной и социальной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2013 году на поддержку инновационных кластеров из федерального бюджета было направлено 1,3 млрд. руб. В 2014 году предусмотрено уже 2,5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Поддержка туристско-рекреационных и автотуристских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туристско-рекреационный кластер - комплекс взаимосвязанных объектов рекреационной и культурной направленности (коллективных средств размещения, предприятий питания и сопутствующих сервисов, снабженных необходимой обеспечивающей инфраструктурой);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автотуристские кластеры объединяют предприятия и организации, предоставляющие туристские и сопутствующие услуги, взаимно дополняющие друг друга и обеспечивающие цивилизованные условия для автотуристов (придорожные гостиницы (мотели), кемпинги, парковки для легкового и пассажирского автотранспорта, кафе и рестораны, автосервисы, магазины придорожной торговли, автозаправочные комплексы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Поддержка данных кластеров оказывается по </w:t>
      </w:r>
      <w:hyperlink r:id="rId22" w:history="1">
        <w:r w:rsidRPr="0008125F">
          <w:rPr>
            <w:b w:val="0"/>
            <w:bCs w:val="0"/>
            <w:color w:val="0000FF"/>
            <w:szCs w:val="24"/>
            <w:lang w:val="ru-RU"/>
          </w:rPr>
          <w:t>ФЦП</w:t>
        </w:r>
      </w:hyperlink>
      <w:r w:rsidRPr="0008125F">
        <w:rPr>
          <w:b w:val="0"/>
          <w:bCs w:val="0"/>
          <w:szCs w:val="24"/>
          <w:lang w:val="ru-RU"/>
        </w:rPr>
        <w:t xml:space="preserve"> "Развитие внутреннего и въездного туризма в Российской Федерации (2011 - 2018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Субсидии из федерального бюджета предоставляются 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капитальное строительство и модернизацию объектов обеспечивающей инфраструктуры создаваемых туристских объектов с длительным сроком окупаемости;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частичное возмещение процентных ставок по кредитам и займам, привлеченным инвесторами в российских кредитных организациях и направляемым для развития объектов туристско-рекреационного использования с длительным сроком окупаемости;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проведение работ и оказание услуг, связанных с внедрением инновационных технологий в области внутреннего и въездного туризма, предусматривающих в том числе разработку механизмов повышения конкурентоспособности отечественного туристского продукта;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реализация мероприятий по обеспечению широкомасштабной кампании, направленной на продвижение отечественного туристского продукта на внутреннем и мировом рынках (при этом внебюджетные средства будут направляться на коммерческую рекламу создаваемых туристских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проведение мероприятий, направленных на развитие системы подготовки кадров в сфере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реализация мероприятий, направленных на повышение престижности туристских профессий и привлечение квалифицированных специалистов в отрасль.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Требования, установленные к инвестиционным проектам по развитию туристско-рекреационных кластеров, приведены в </w:t>
      </w:r>
      <w:hyperlink r:id="rId23" w:history="1">
        <w:r w:rsidRPr="0008125F">
          <w:rPr>
            <w:b w:val="0"/>
            <w:bCs w:val="0"/>
            <w:color w:val="0000FF"/>
            <w:szCs w:val="24"/>
            <w:lang w:val="ru-RU"/>
          </w:rPr>
          <w:t>Приказе</w:t>
        </w:r>
      </w:hyperlink>
      <w:r w:rsidRPr="0008125F">
        <w:rPr>
          <w:b w:val="0"/>
          <w:bCs w:val="0"/>
          <w:szCs w:val="24"/>
          <w:lang w:val="ru-RU"/>
        </w:rPr>
        <w:t xml:space="preserve"> Ростуризма от 22.04.2013 </w:t>
      </w:r>
      <w:r>
        <w:rPr>
          <w:b w:val="0"/>
          <w:bCs w:val="0"/>
          <w:szCs w:val="24"/>
        </w:rPr>
        <w:t>N</w:t>
      </w:r>
      <w:r w:rsidRPr="0008125F">
        <w:rPr>
          <w:b w:val="0"/>
          <w:bCs w:val="0"/>
          <w:szCs w:val="24"/>
          <w:lang w:val="ru-RU"/>
        </w:rPr>
        <w:t xml:space="preserve"> 120-Пр/13 "Об утверждении положения о конкурсном отборе инвестиционных проектов для включения в состав мероприятий федеральной целевой программы "Развитие внутреннего и въездного туризма в Российской Федерации (2011 - 2018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Поддержка создания и обеспечение деятельности центров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ЦКР - структурное подразделение юридического лица или самостоятельное юридическое лицо: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которое относится к инфраструктуре поддержки МСП;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одним из учредителей которого является субъект Российской Федерации или муниципальное образование.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 деятельности ЦКР - создание условий для эффективного взаимодействия участников кластеров, учреждений образования и науки, некоммерческих и общественных организаций, исполнительных органов государственной власти, органов местного самоуправления и инвесторов в интересах развития кластеров, обеспечение реализации совместных кластерных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задачами ЦКР по развитию кластеров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реализация инвестиционных программ и проектов развития кластеров, разработка ТЭО;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проведение мониторинга состояния инновационного, научного, производственного, финансово-экономического потенциала кластеров и актуализация программ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(организационное проектирование) цепочек взаимодействия в интересах участников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реализация совместных кластерных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предоставление консультационных услуг в интересах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содействия участникам кластеров при получении государственной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вывод на рынок новых продуктов (услуг) участников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обеспечение участия субъектов МСП - участников кластеров в ключевых отраслевых мероприятиях на крупных российских и международных выставочных площадках;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организация вебинаров, круглых столов, конференций, семинаров в сфере интересов участников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Поддержка создания и обеспечения деятельности ЦКР осуществляется в рамках Государственной </w:t>
      </w:r>
      <w:hyperlink r:id="rId24" w:history="1">
        <w:r w:rsidRPr="0008125F">
          <w:rPr>
            <w:b w:val="0"/>
            <w:bCs w:val="0"/>
            <w:color w:val="0000FF"/>
            <w:szCs w:val="24"/>
            <w:lang w:val="ru-RU"/>
          </w:rPr>
          <w:t>программы</w:t>
        </w:r>
      </w:hyperlink>
      <w:r w:rsidRPr="0008125F">
        <w:rPr>
          <w:b w:val="0"/>
          <w:bCs w:val="0"/>
          <w:szCs w:val="24"/>
          <w:lang w:val="ru-RU"/>
        </w:rPr>
        <w:t xml:space="preserve"> Российской Федерации "Экономическое развитие и инновационная экономика".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Субсидии федерального бюджета представляются субъектам Российской Федерации при наличии: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концепции создания (развития) ЦКР с указанием целей и задач, предпосылок создания, направлений деятельности, системы управления, пользователей услуг, перечня и объема предоставляемых услуг и их стоимости, плана финансово-хозяйственной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плана работ ЦКР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планируемых значений показателей эффективности реализации мероприятия по созданию и (или) обеспечению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отчета о деятельности ЦКР за предыдущий год (для ЦКР, созданных до 01.01.2014).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Помимо ЦКР в рамках этой же государственной программы выделяются средства на создание центров прототипирования, инжиниринга, коллективного пользования и т.д. Это </w:t>
      </w:r>
      <w:r w:rsidRPr="0008125F">
        <w:rPr>
          <w:b w:val="0"/>
          <w:bCs w:val="0"/>
          <w:szCs w:val="24"/>
          <w:lang w:val="ru-RU"/>
        </w:rPr>
        <w:lastRenderedPageBreak/>
        <w:t>та инфраструктура, которая также помогает развивать территориальные кластеры.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Основными финансовыми инструментами и формами поддержки развития кластеров могут выступить: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Группа Внешэкономбанка: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Внешэкономбанк: предоставление кредитов, займов, осуществление лизинговых операций; выдача гарантий и поручительств; участие в уставных капиталах;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финансирования проектов, оценка бизнеса и активов;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Фонд "ВЭБ-инновации": финансовое содействие развитию инновационных проектов в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"Связь-Банк": программа "Господдержка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ВТБ Капитал: инвестиционные кредиты; инвестиции в капитал.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Фонд содействия развитию малых форм предприятий в научно-технической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"СТАРТ" - поддержка инновационных проектов начинающих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"Развитие" - поддержка инновационных проектов по приоритетным направлениям науки и техники;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"Кооперация" - развитие производственной кооперации малого и крупного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по поддержке совместных международных проектов с участием малых российских инновационных компаний в рамках соглашений о сотрудничестве.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Дочерние фонды ОАО "РВК":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инфраструктурные инвестиции РВК (Инфрафонд РВК): инвестиции в УК, предоставление инвестиционного займа;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Фонд посевных инвестиций РВК (ФПИ РВК, Фонд): соинвестирование средств совместно с частными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биофармацевтические инвестиции РВК (Биофонд РВК): Биофонд РВК будет инвестировать в сервисные компании кластера и в биотехнологические стартапы.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Агентство по ипотечному жилищному кредитованию (АИЖК):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реализация проектов по арендному жилью;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финансирования проектной и инновационной деятельности "Соинвестирование".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Российский фонд технологического развития: беспроцентные целевые займы на выполнение НИОКР.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нефинансовыми инструментами и формами поддержки развития кластеров могут выступить: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РОСНАНО: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региональные и отраслевые планы (программы) стимулирования спроса на инновационную, в том числе нанотехнологическую, продукцию;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технологическая инфраструктура;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формирование кадровой базы наноиндустрии;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сертификация продукции и систем менеджмента в сфере наноиндустрии;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реестр инновационных продуктов, технологий и услуг, рекомендуемых к </w:t>
      </w:r>
      <w:r w:rsidRPr="0008125F">
        <w:rPr>
          <w:b w:val="0"/>
          <w:bCs w:val="0"/>
          <w:szCs w:val="24"/>
          <w:lang w:val="ru-RU"/>
        </w:rPr>
        <w:lastRenderedPageBreak/>
        <w:t>использованию в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РФТР: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консультационно-образовательные услуги в области коммерциализации научно-технических разработок;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проведение научно-технической и технологической экспертизы инновационных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ТПП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и совершенствование законодательства в сфере инновационной деятельности, разработка необходимых поправок в существующее законодательство;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презентации экономического и инвестиционного потенциала субъектов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"Инвестопроводящая сеть ТПП РФ": оказание содействия разработчикам инновационных и инвестиционных проектов в поиске инвестора, оказание содействия инвесторам в подборе инвестиционной площадки;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презентационные сессии инновационных и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выставочно-конгрессная деятельность, содействующая международным экономическим связям.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НИУ ВШЭ:</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экспертно-аналитическая поддержка региональных органов власти/территориальных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технологических дорожных карт по приоритетным для регионов/кластеров направлениям;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"упаковка" региональных инвестиционных проектов в соответствии с требованиями институтов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технологическая экспертиза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РВК: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региональные сессии практического консалтинга (РСПК);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открытые образовательные программы (школы, семинары, тренинги);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профессиональное сообщество менеджеров топ-уровня крупных компаний, отвечающих за научно-исследовательскую деятельность (</w:t>
      </w:r>
      <w:r>
        <w:rPr>
          <w:b w:val="0"/>
          <w:bCs w:val="0"/>
          <w:szCs w:val="24"/>
        </w:rPr>
        <w:t>iR</w:t>
      </w:r>
      <w:r w:rsidRPr="0008125F">
        <w:rPr>
          <w:b w:val="0"/>
          <w:bCs w:val="0"/>
          <w:szCs w:val="24"/>
          <w:lang w:val="ru-RU"/>
        </w:rPr>
        <w:t>&amp;</w:t>
      </w:r>
      <w:r>
        <w:rPr>
          <w:b w:val="0"/>
          <w:bCs w:val="0"/>
          <w:szCs w:val="24"/>
        </w:rPr>
        <w:t>D</w:t>
      </w:r>
      <w:r w:rsidRPr="0008125F">
        <w:rPr>
          <w:b w:val="0"/>
          <w:bCs w:val="0"/>
          <w:szCs w:val="24"/>
          <w:lang w:val="ru-RU"/>
        </w:rPr>
        <w:t xml:space="preserve"> </w:t>
      </w:r>
      <w:r>
        <w:rPr>
          <w:b w:val="0"/>
          <w:bCs w:val="0"/>
          <w:szCs w:val="24"/>
        </w:rPr>
        <w:t>Club</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профессиональное сообщество венчурных инвесторов Российский Венчурный клуб (</w:t>
      </w:r>
      <w:r>
        <w:rPr>
          <w:b w:val="0"/>
          <w:bCs w:val="0"/>
          <w:szCs w:val="24"/>
        </w:rPr>
        <w:t>Russian</w:t>
      </w:r>
      <w:r w:rsidRPr="0008125F">
        <w:rPr>
          <w:b w:val="0"/>
          <w:bCs w:val="0"/>
          <w:szCs w:val="24"/>
          <w:lang w:val="ru-RU"/>
        </w:rPr>
        <w:t xml:space="preserve"> </w:t>
      </w:r>
      <w:r>
        <w:rPr>
          <w:b w:val="0"/>
          <w:bCs w:val="0"/>
          <w:szCs w:val="24"/>
        </w:rPr>
        <w:t>VC</w:t>
      </w:r>
      <w:r w:rsidRPr="0008125F">
        <w:rPr>
          <w:b w:val="0"/>
          <w:bCs w:val="0"/>
          <w:szCs w:val="24"/>
          <w:lang w:val="ru-RU"/>
        </w:rPr>
        <w:t xml:space="preserve"> </w:t>
      </w:r>
      <w:r>
        <w:rPr>
          <w:b w:val="0"/>
          <w:bCs w:val="0"/>
          <w:szCs w:val="24"/>
        </w:rPr>
        <w:t>Club</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проект по расчету и присвоению стартапам ранней стадии, не имеющим регулярного финансового оборота, индекса инвестиционной привлекательности;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рейтинг российских высокотехнологичных быстроразвивающихся компаний "ТехУспех";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информационно-образовательный онлайн-проект </w:t>
      </w:r>
      <w:r>
        <w:rPr>
          <w:b w:val="0"/>
          <w:bCs w:val="0"/>
          <w:szCs w:val="24"/>
        </w:rPr>
        <w:t>LearnIP</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онлайн-платформа технологического брокера </w:t>
      </w:r>
      <w:r>
        <w:rPr>
          <w:b w:val="0"/>
          <w:bCs w:val="0"/>
          <w:szCs w:val="24"/>
        </w:rPr>
        <w:t>Venture</w:t>
      </w:r>
      <w:r w:rsidRPr="0008125F">
        <w:rPr>
          <w:b w:val="0"/>
          <w:bCs w:val="0"/>
          <w:szCs w:val="24"/>
          <w:lang w:val="ru-RU"/>
        </w:rPr>
        <w:t xml:space="preserve"> </w:t>
      </w:r>
      <w:r>
        <w:rPr>
          <w:b w:val="0"/>
          <w:bCs w:val="0"/>
          <w:szCs w:val="24"/>
        </w:rPr>
        <w:t>IP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проект "Информационный портал территориально-отраслевого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Подробная информация по инструментам и формам поддержки развития кластеров представлена в </w:t>
      </w:r>
      <w:hyperlink w:anchor="Par9132" w:history="1">
        <w:r w:rsidRPr="0008125F">
          <w:rPr>
            <w:b w:val="0"/>
            <w:bCs w:val="0"/>
            <w:color w:val="0000FF"/>
            <w:szCs w:val="24"/>
            <w:lang w:val="ru-RU"/>
          </w:rPr>
          <w:t>приложении 8</w:t>
        </w:r>
      </w:hyperlink>
      <w:r w:rsidRPr="0008125F">
        <w:rPr>
          <w:b w:val="0"/>
          <w:bCs w:val="0"/>
          <w:szCs w:val="24"/>
          <w:lang w:val="ru-RU"/>
        </w:rPr>
        <w:t xml:space="preserve">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82" w:name="Par1600"/>
      <w:bookmarkEnd w:id="82"/>
      <w:r w:rsidRPr="0008125F">
        <w:rPr>
          <w:b w:val="0"/>
          <w:bCs w:val="0"/>
          <w:szCs w:val="24"/>
          <w:lang w:val="ru-RU"/>
        </w:rPr>
        <w:t>7.4.1. ДОРОЖНАЯ КАРТА ПО ФОРМИРОВАНИЮ КЛАСТЕРОВ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83" w:name="Par1603"/>
      <w:bookmarkEnd w:id="83"/>
      <w:r w:rsidRPr="0008125F">
        <w:rPr>
          <w:b w:val="0"/>
          <w:bCs w:val="0"/>
          <w:szCs w:val="24"/>
          <w:lang w:val="ru-RU"/>
        </w:rPr>
        <w:t>План мероприятий по формированию и развитию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Машиностроительного кластера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производство транспортных средств, машин и оборудования,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84" w:name="Par1608"/>
      <w:bookmarkEnd w:id="84"/>
      <w:r w:rsidRPr="0008125F">
        <w:rPr>
          <w:b w:val="0"/>
          <w:bCs w:val="0"/>
          <w:szCs w:val="24"/>
          <w:lang w:val="ru-RU"/>
        </w:rPr>
        <w:t>Таблица 13.1</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Машиностроительного кластера</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 Смоленской области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85" w:name="Par1617"/>
            <w:bookmarkEnd w:id="85"/>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Машиностроительного кластера в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Центр кластерного развития Смоленской области (ЦКР)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w:t>
            </w:r>
            <w:r w:rsidRPr="0008125F">
              <w:rPr>
                <w:b w:val="0"/>
                <w:bCs w:val="0"/>
                <w:szCs w:val="24"/>
                <w:lang w:val="ru-RU"/>
              </w:rPr>
              <w:lastRenderedPageBreak/>
              <w:t xml:space="preserve">Рославля, Смоленска, Ярцево, пгт. </w:t>
            </w:r>
            <w:r>
              <w:rPr>
                <w:b w:val="0"/>
                <w:bCs w:val="0"/>
                <w:szCs w:val="24"/>
              </w:rPr>
              <w:t>Кардымово.</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ДПТ,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ДПТ, ЦКР, участники Кластера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ЦКР, органы управления Кластера,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Машиностроительного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w:t>
            </w:r>
            <w:r w:rsidRPr="0008125F">
              <w:rPr>
                <w:b w:val="0"/>
                <w:bCs w:val="0"/>
                <w:szCs w:val="24"/>
                <w:lang w:val="ru-RU"/>
              </w:rPr>
              <w:lastRenderedPageBreak/>
              <w:t>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регулярно актуализирующийся </w:t>
            </w:r>
            <w:r>
              <w:rPr>
                <w:b w:val="0"/>
                <w:bCs w:val="0"/>
                <w:szCs w:val="24"/>
              </w:rPr>
              <w:lastRenderedPageBreak/>
              <w:t>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подготовка, создание и реализация проектов </w:t>
            </w:r>
            <w:r w:rsidRPr="0008125F">
              <w:rPr>
                <w:b w:val="0"/>
                <w:bCs w:val="0"/>
                <w:szCs w:val="24"/>
                <w:lang w:val="ru-RU"/>
              </w:rPr>
              <w:lastRenderedPageBreak/>
              <w:t>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участники Кластера</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86" w:name="Par1690"/>
            <w:bookmarkEnd w:id="86"/>
            <w:r>
              <w:rPr>
                <w:b w:val="0"/>
                <w:bCs w:val="0"/>
                <w:szCs w:val="24"/>
              </w:rPr>
              <w:lastRenderedPageBreak/>
              <w:t>II</w:t>
            </w:r>
            <w:r w:rsidRPr="0008125F">
              <w:rPr>
                <w:b w:val="0"/>
                <w:bCs w:val="0"/>
                <w:szCs w:val="24"/>
                <w:lang w:val="ru-RU"/>
              </w:rPr>
              <w:t>. Развитие производственного потенциала и производственной кооперации в области машиностроения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Ускорение развития компаний - участников Кластера, выход на внешние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2. Рост объемов реализуемой продукции участников кластера за счет технического перевооружения и внедрения новых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новых высокопроизводительных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Рост числа подач в Роспатент заявок на объекты интеллектуальной собственности.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87" w:name="Par1714"/>
      <w:bookmarkEnd w:id="87"/>
      <w:r w:rsidRPr="0008125F">
        <w:rPr>
          <w:b w:val="0"/>
          <w:bCs w:val="0"/>
          <w:szCs w:val="24"/>
          <w:lang w:val="ru-RU"/>
        </w:rPr>
        <w:t>План мероприятий по формированию и развитию Композитного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кластера (включая производство продукции химической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 нефтехимической промышленности)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являются организация инновационного производства по изготовлению композитных материалов, производство продукции из углеводородного, минерального и другого сырья путем его химической переработки,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88" w:name="Par1720"/>
      <w:bookmarkEnd w:id="88"/>
      <w:r w:rsidRPr="0008125F">
        <w:rPr>
          <w:b w:val="0"/>
          <w:bCs w:val="0"/>
          <w:szCs w:val="24"/>
          <w:lang w:val="ru-RU"/>
        </w:rPr>
        <w:t>Таблица 13.2</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Композитного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кластера (включая производство продукции химической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 нефтехимической промышленности)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89" w:name="Par1730"/>
            <w:bookmarkEnd w:id="89"/>
            <w:r>
              <w:rPr>
                <w:b w:val="0"/>
                <w:bCs w:val="0"/>
                <w:szCs w:val="24"/>
              </w:rPr>
              <w:t>I</w:t>
            </w:r>
            <w:r w:rsidRPr="0008125F">
              <w:rPr>
                <w:b w:val="0"/>
                <w:bCs w:val="0"/>
                <w:szCs w:val="24"/>
                <w:lang w:val="ru-RU"/>
              </w:rPr>
              <w:t>. Информационно-методическое, организационное, правовое, кадровое обеспечение деятельности по развитию Композитного кластера (включая производство продукции химической и нефтехимической промышленности) в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Уточнение перспектив формирования и развития Кластера, минимизация рисков, связанных с первичным формированием кластера, определение </w:t>
            </w:r>
            <w:r w:rsidRPr="0008125F">
              <w:rPr>
                <w:b w:val="0"/>
                <w:bCs w:val="0"/>
                <w:szCs w:val="24"/>
                <w:lang w:val="ru-RU"/>
              </w:rPr>
              <w:lastRenderedPageBreak/>
              <w:t>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принятие решения о формировании Кластера и назначение ответственного за его формирование со стороны органов муниципальной и </w:t>
            </w:r>
            <w:r w:rsidRPr="0008125F">
              <w:rPr>
                <w:b w:val="0"/>
                <w:bCs w:val="0"/>
                <w:szCs w:val="24"/>
                <w:lang w:val="ru-RU"/>
              </w:rPr>
              <w:lastRenderedPageBreak/>
              <w:t>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Департамент экономического развития Смоленской области (ДЭР), Департамент Смоленской области по промышленности, </w:t>
            </w:r>
            <w:r w:rsidRPr="0008125F">
              <w:rPr>
                <w:b w:val="0"/>
                <w:bCs w:val="0"/>
                <w:szCs w:val="24"/>
                <w:lang w:val="ru-RU"/>
              </w:rPr>
              <w:lastRenderedPageBreak/>
              <w:t>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Десногорска, Сафоново, Ярцево, п. Верхнеднепровский, Села Ворга Ершичского района.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ДПТ,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ДПТ, ЦКР, участники Кластера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ЦКР, органы управления Кластера,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утверждение Стратегии, Концепции развития Композитного кластера (включая производство </w:t>
            </w:r>
            <w:r w:rsidRPr="0008125F">
              <w:rPr>
                <w:b w:val="0"/>
                <w:bCs w:val="0"/>
                <w:szCs w:val="24"/>
                <w:lang w:val="ru-RU"/>
              </w:rPr>
              <w:lastRenderedPageBreak/>
              <w:t>продукции химической и нефтехимической промышленности)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проекта документов для конкурсной заявки для получения государственного </w:t>
            </w:r>
            <w:r w:rsidRPr="0008125F">
              <w:rPr>
                <w:b w:val="0"/>
                <w:bCs w:val="0"/>
                <w:szCs w:val="24"/>
                <w:lang w:val="ru-RU"/>
              </w:rPr>
              <w:lastRenderedPageBreak/>
              <w:t>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проект пакета документов для подачи заявки для проведения конкурсного отбора Кластеров в </w:t>
            </w:r>
            <w:r w:rsidRPr="0008125F">
              <w:rPr>
                <w:b w:val="0"/>
                <w:bCs w:val="0"/>
                <w:szCs w:val="24"/>
                <w:lang w:val="ru-RU"/>
              </w:rPr>
              <w:lastRenderedPageBreak/>
              <w:t>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подготовка, создание и реализация проектов взаимодействия организаций - участников Кластера в части развития и </w:t>
            </w:r>
            <w:r w:rsidRPr="0008125F">
              <w:rPr>
                <w:b w:val="0"/>
                <w:bCs w:val="0"/>
                <w:szCs w:val="24"/>
                <w:lang w:val="ru-RU"/>
              </w:rPr>
              <w:lastRenderedPageBreak/>
              <w:t>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90" w:name="Par1815"/>
            <w:bookmarkEnd w:id="90"/>
            <w:r>
              <w:rPr>
                <w:b w:val="0"/>
                <w:bCs w:val="0"/>
                <w:szCs w:val="24"/>
              </w:rPr>
              <w:t>II</w:t>
            </w:r>
            <w:r w:rsidRPr="0008125F">
              <w:rPr>
                <w:b w:val="0"/>
                <w:bCs w:val="0"/>
                <w:szCs w:val="24"/>
                <w:lang w:val="ru-RU"/>
              </w:rPr>
              <w:t>. Развитие производственного потенциала и производственной кооперации в области производства композитных материалов, а также продукции химической и нефтехимической промышленности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Формирование стратегии выхода инновационных </w:t>
            </w:r>
            <w:r w:rsidRPr="0008125F">
              <w:rPr>
                <w:b w:val="0"/>
                <w:bCs w:val="0"/>
                <w:szCs w:val="24"/>
                <w:lang w:val="ru-RU"/>
              </w:rPr>
              <w:lastRenderedPageBreak/>
              <w:t>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bl>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Ускорение развития компаний - участников Кластера, выход на внешние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Рост объемов реализуемой продукции участников кластера за счет технического перевооружения и внедрения новых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новых высокопроизводительных рабочих мест, а также трудоустройство по профессии нескольких сотен молодых специалистов технических специальностей.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Улучшение экономических показателей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91" w:name="Par1835"/>
      <w:bookmarkEnd w:id="91"/>
      <w:r w:rsidRPr="0008125F">
        <w:rPr>
          <w:b w:val="0"/>
          <w:bCs w:val="0"/>
          <w:szCs w:val="24"/>
          <w:lang w:val="ru-RU"/>
        </w:rPr>
        <w:t>План мероприятий по формированию и развитию Кластера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приборостроения и электротехники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92" w:name="Par1840"/>
      <w:bookmarkEnd w:id="92"/>
      <w:r w:rsidRPr="0008125F">
        <w:rPr>
          <w:b w:val="0"/>
          <w:bCs w:val="0"/>
          <w:szCs w:val="24"/>
          <w:lang w:val="ru-RU"/>
        </w:rPr>
        <w:t>Таблица 13.3</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Дорожная карта по формированию Кластера приборостроения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 электротехники в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142"/>
        <w:gridCol w:w="2976"/>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93" w:name="Par1849"/>
            <w:bookmarkEnd w:id="93"/>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Кластера приборостроения и электротехники в Смоленской области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Сафоново, Смоленска, пгт. </w:t>
            </w:r>
            <w:r>
              <w:rPr>
                <w:b w:val="0"/>
                <w:bCs w:val="0"/>
                <w:szCs w:val="24"/>
              </w:rPr>
              <w:t>Голынки, Кардымово.</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Юридическое оформление </w:t>
            </w:r>
            <w:r w:rsidRPr="0008125F">
              <w:rPr>
                <w:b w:val="0"/>
                <w:bCs w:val="0"/>
                <w:szCs w:val="24"/>
                <w:lang w:val="ru-RU"/>
              </w:rPr>
              <w:lastRenderedPageBreak/>
              <w:t>Кластера, формирование его органов управления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юридическое оформление </w:t>
            </w:r>
            <w:r w:rsidRPr="0008125F">
              <w:rPr>
                <w:b w:val="0"/>
                <w:bCs w:val="0"/>
                <w:szCs w:val="24"/>
                <w:lang w:val="ru-RU"/>
              </w:rPr>
              <w:lastRenderedPageBreak/>
              <w:t>Кластера и избрание его руководящих органов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ДЭР, ДПТ,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ДПТ, 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ЦКР, органы управления Кластера,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Кластера приборостроения и электротехники Смоленской области общим собранием участников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проекта документов для конкурсной заявки для получения государственного финансирования Кластера (для кластеров, подходящих </w:t>
            </w:r>
            <w:r w:rsidRPr="0008125F">
              <w:rPr>
                <w:b w:val="0"/>
                <w:bCs w:val="0"/>
                <w:szCs w:val="24"/>
                <w:lang w:val="ru-RU"/>
              </w:rPr>
              <w:lastRenderedPageBreak/>
              <w:t>под параметры инновационных)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проект пакета документов для подачи заявки для проведения конкурсного отбора Кластеров в субъектах Российской Федерации, бюджетам которых </w:t>
            </w:r>
            <w:r w:rsidRPr="0008125F">
              <w:rPr>
                <w:b w:val="0"/>
                <w:bCs w:val="0"/>
                <w:szCs w:val="24"/>
                <w:lang w:val="ru-RU"/>
              </w:rPr>
              <w:lastRenderedPageBreak/>
              <w:t>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Заключение соглашений о стратегическом партнерстве с ведущими российскими </w:t>
            </w:r>
            <w:r w:rsidRPr="0008125F">
              <w:rPr>
                <w:b w:val="0"/>
                <w:bCs w:val="0"/>
                <w:szCs w:val="24"/>
                <w:lang w:val="ru-RU"/>
              </w:rPr>
              <w:lastRenderedPageBreak/>
              <w:t>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rsidRPr="005F59FA">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94" w:name="Par1926"/>
            <w:bookmarkEnd w:id="94"/>
            <w:r>
              <w:rPr>
                <w:b w:val="0"/>
                <w:bCs w:val="0"/>
                <w:szCs w:val="24"/>
              </w:rPr>
              <w:t>II</w:t>
            </w:r>
            <w:r w:rsidRPr="0008125F">
              <w:rPr>
                <w:b w:val="0"/>
                <w:bCs w:val="0"/>
                <w:szCs w:val="24"/>
                <w:lang w:val="ru-RU"/>
              </w:rPr>
              <w:t>. Развитие производственного потенциала и производственной кооперации в области приборостроения и электротехники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планов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концепция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bl>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Ускорение развития компаний - участников Кластера, выход на внешние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Рост объемов реализуемой продукции участников кластера за счет технического перевооружения и внедрения новых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новых высокопроизводительных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95" w:name="Par1953"/>
      <w:bookmarkEnd w:id="95"/>
      <w:r w:rsidRPr="0008125F">
        <w:rPr>
          <w:b w:val="0"/>
          <w:bCs w:val="0"/>
          <w:szCs w:val="24"/>
          <w:lang w:val="ru-RU"/>
        </w:rPr>
        <w:t>План мероприятий по формированию и развитию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Кластера производства стройматериалов и деревообработки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96" w:name="Par1959"/>
      <w:bookmarkEnd w:id="96"/>
      <w:r w:rsidRPr="0008125F">
        <w:rPr>
          <w:b w:val="0"/>
          <w:bCs w:val="0"/>
          <w:szCs w:val="24"/>
          <w:lang w:val="ru-RU"/>
        </w:rPr>
        <w:t>Таблица 13.4</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Кластера стройматериалов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 деревообработки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97" w:name="Par1968"/>
            <w:bookmarkEnd w:id="97"/>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Кластера производства стройматериалов и деревообработки в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Департамент экономического развития Смоленской области (ДЭР), Департамент Смоленской области по строительству и жилищно-коммунальному хозяйству (ДСЖКХ), Смоленский областной фонд поддержки предпринимательства, Центр кластерного развития Смоленской области (ЦКР), представители </w:t>
            </w:r>
            <w:r w:rsidRPr="0008125F">
              <w:rPr>
                <w:b w:val="0"/>
                <w:bCs w:val="0"/>
                <w:szCs w:val="24"/>
                <w:lang w:val="ru-RU"/>
              </w:rPr>
              <w:lastRenderedPageBreak/>
              <w:t>администраций городов Вязьмы, Гагарина, Сафоново, Смоленска, Ярцево, п. Игоревская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ДСЖКХ,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ДСЖКХ, 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Кластера производства стройматериалов и деревообработки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w:t>
            </w:r>
            <w:r>
              <w:rPr>
                <w:b w:val="0"/>
                <w:bCs w:val="0"/>
                <w:szCs w:val="24"/>
              </w:rPr>
              <w:lastRenderedPageBreak/>
              <w:t>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проекта документов для конкурсной заявки для получения </w:t>
            </w:r>
            <w:r w:rsidRPr="0008125F">
              <w:rPr>
                <w:b w:val="0"/>
                <w:bCs w:val="0"/>
                <w:szCs w:val="24"/>
                <w:lang w:val="ru-RU"/>
              </w:rPr>
              <w:lastRenderedPageBreak/>
              <w:t>государственного 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проект пакета документов для подачи заявки для проведения конкурсного </w:t>
            </w:r>
            <w:r w:rsidRPr="0008125F">
              <w:rPr>
                <w:b w:val="0"/>
                <w:bCs w:val="0"/>
                <w:szCs w:val="24"/>
                <w:lang w:val="ru-RU"/>
              </w:rPr>
              <w:lastRenderedPageBreak/>
              <w:t>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98" w:name="Par2045"/>
            <w:bookmarkEnd w:id="98"/>
            <w:r>
              <w:rPr>
                <w:b w:val="0"/>
                <w:bCs w:val="0"/>
                <w:szCs w:val="24"/>
              </w:rPr>
              <w:t>II</w:t>
            </w:r>
            <w:r w:rsidRPr="0008125F">
              <w:rPr>
                <w:b w:val="0"/>
                <w:bCs w:val="0"/>
                <w:szCs w:val="24"/>
                <w:lang w:val="ru-RU"/>
              </w:rPr>
              <w:t>. Развитие производственного потенциала и производственной кооперации в области производства стройматериалов и деревообработки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подготовка, создание и реализация проектов взаимодействия организаций - участников Кластера в части развития и модернизации </w:t>
            </w:r>
            <w:r w:rsidRPr="0008125F">
              <w:rPr>
                <w:b w:val="0"/>
                <w:bCs w:val="0"/>
                <w:szCs w:val="24"/>
                <w:lang w:val="ru-RU"/>
              </w:rPr>
              <w:lastRenderedPageBreak/>
              <w:t>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участники Кластера</w:t>
            </w:r>
          </w:p>
        </w:tc>
      </w:tr>
    </w:tbl>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Ежегодный рост объемов реализуемой продукции участников кластера на 5 - 15%.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Создание более 790 новых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Повышение технологического и технического уровня предприятий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Развитие профессионального (среднего и высшего) образования по направлению деревообработка.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99" w:name="Par2070"/>
      <w:bookmarkEnd w:id="99"/>
      <w:r w:rsidRPr="0008125F">
        <w:rPr>
          <w:b w:val="0"/>
          <w:bCs w:val="0"/>
          <w:szCs w:val="24"/>
          <w:lang w:val="ru-RU"/>
        </w:rPr>
        <w:t>План мероприятий по формированию и развитию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Животноводческого кластера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животноводство (племенное и товарное животноводство молочного и молочно-мясного направления) и переработка продукции животноводства.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100" w:name="Par2075"/>
      <w:bookmarkEnd w:id="100"/>
      <w:r w:rsidRPr="0008125F">
        <w:rPr>
          <w:b w:val="0"/>
          <w:bCs w:val="0"/>
          <w:szCs w:val="24"/>
          <w:lang w:val="ru-RU"/>
        </w:rPr>
        <w:t>Таблица 13.5</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Кластера продукции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животноводства в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101" w:name="Par2084"/>
            <w:bookmarkEnd w:id="101"/>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 xml:space="preserve">Животноводческого кластера продукции животноводства в </w:t>
            </w:r>
            <w:r>
              <w:rPr>
                <w:b w:val="0"/>
                <w:bCs w:val="0"/>
                <w:szCs w:val="24"/>
              </w:rPr>
              <w:lastRenderedPageBreak/>
              <w:t>Смоленской области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в участии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 (ДЭР), Департамент Смоленской области по сельскому хозяйству и продовольствию Смоленской области (ДСХП), Смоленский областной фонд поддержки предпринимательства, Центр кластерного развития Смоленской области (ЦКР), представители администраций органов местного самоуправления.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ДСХП, 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протокол дальнейших действий по развитию Кластера. Утвержденный </w:t>
            </w:r>
            <w:r w:rsidRPr="0008125F">
              <w:rPr>
                <w:b w:val="0"/>
                <w:bCs w:val="0"/>
                <w:szCs w:val="24"/>
                <w:lang w:val="ru-RU"/>
              </w:rPr>
              <w:lastRenderedPageBreak/>
              <w:t>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ДЭР, ДСХП,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ЦКР, органы управления Кластера,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животноводческого кластера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r>
              <w:rPr>
                <w:b w:val="0"/>
                <w:bCs w:val="0"/>
                <w:szCs w:val="24"/>
              </w:rPr>
              <w:lastRenderedPageBreak/>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Организация публикаций в </w:t>
            </w:r>
            <w:r w:rsidRPr="0008125F">
              <w:rPr>
                <w:b w:val="0"/>
                <w:bCs w:val="0"/>
                <w:szCs w:val="24"/>
                <w:lang w:val="ru-RU"/>
              </w:rPr>
              <w:lastRenderedPageBreak/>
              <w:t>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публикации в печатном </w:t>
            </w:r>
            <w:r>
              <w:rPr>
                <w:b w:val="0"/>
                <w:bCs w:val="0"/>
                <w:szCs w:val="24"/>
              </w:rPr>
              <w:lastRenderedPageBreak/>
              <w:t>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102" w:name="Par2145"/>
            <w:bookmarkEnd w:id="102"/>
            <w:r>
              <w:rPr>
                <w:b w:val="0"/>
                <w:bCs w:val="0"/>
                <w:szCs w:val="24"/>
              </w:rPr>
              <w:t>II</w:t>
            </w:r>
            <w:r w:rsidRPr="0008125F">
              <w:rPr>
                <w:b w:val="0"/>
                <w:bCs w:val="0"/>
                <w:szCs w:val="24"/>
                <w:lang w:val="ru-RU"/>
              </w:rPr>
              <w:t>. Развитие производственного потенциала и производственной кооперации в области животноводства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Ежегодный рост объемов реализуемой продукции участников кластера на 4 - 15%.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Создание более 1740 новых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Развитие профессионального (среднего и высшего) образования по направлению животноводство.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03" w:name="Par2173"/>
      <w:bookmarkEnd w:id="103"/>
      <w:r w:rsidRPr="0008125F">
        <w:rPr>
          <w:b w:val="0"/>
          <w:bCs w:val="0"/>
          <w:szCs w:val="24"/>
          <w:lang w:val="ru-RU"/>
        </w:rPr>
        <w:t>План мероприятий по формированию и развитию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Транспортно-логистического кластера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104" w:name="Par2178"/>
      <w:bookmarkEnd w:id="104"/>
      <w:r w:rsidRPr="0008125F">
        <w:rPr>
          <w:b w:val="0"/>
          <w:bCs w:val="0"/>
          <w:szCs w:val="24"/>
          <w:lang w:val="ru-RU"/>
        </w:rPr>
        <w:t>Таблица 13.6</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Транспортно-логистического</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кластера в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118"/>
        <w:gridCol w:w="3231"/>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105" w:name="Par2187"/>
            <w:bookmarkEnd w:id="105"/>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Транспортно-логистического кластера в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 Смоленска, г. Рудни, д. Буда, Красной Горки, Стабны</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ДПТ, 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ДПТ, ЦКР</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ЦКР, органы управления Кластера,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Транспортно-логистического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на выставочных площадках отраслевых выставок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в участии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106" w:name="Par2268"/>
            <w:bookmarkEnd w:id="106"/>
            <w:r>
              <w:rPr>
                <w:b w:val="0"/>
                <w:bCs w:val="0"/>
                <w:szCs w:val="24"/>
              </w:rPr>
              <w:t>II</w:t>
            </w:r>
            <w:r w:rsidRPr="0008125F">
              <w:rPr>
                <w:b w:val="0"/>
                <w:bCs w:val="0"/>
                <w:szCs w:val="24"/>
                <w:lang w:val="ru-RU"/>
              </w:rPr>
              <w:t>. Развитие производственного потенциала и производственной кооперации в области транспорта и логистики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1. Ежегодный рост грузоперевозок на 5 - 15%.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более 4000 новых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Качественное и количественное развитие транспортно-логистической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Повышение технологического и технического уровня предприятий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Развитие профессионального (среднего и высшего)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07" w:name="Par2282"/>
      <w:bookmarkEnd w:id="107"/>
      <w:r w:rsidRPr="0008125F">
        <w:rPr>
          <w:b w:val="0"/>
          <w:bCs w:val="0"/>
          <w:szCs w:val="24"/>
          <w:lang w:val="ru-RU"/>
        </w:rPr>
        <w:lastRenderedPageBreak/>
        <w:t>План мероприятий по формированию и развитию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Туристического кластера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108" w:name="Par2287"/>
      <w:bookmarkEnd w:id="108"/>
      <w:r w:rsidRPr="0008125F">
        <w:rPr>
          <w:b w:val="0"/>
          <w:bCs w:val="0"/>
          <w:szCs w:val="24"/>
          <w:lang w:val="ru-RU"/>
        </w:rPr>
        <w:t>Таблица 13.7</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Дорожная карта по формированию Туристического кластера</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Ответственный исполнитель/соисполнители</w:t>
            </w:r>
          </w:p>
        </w:tc>
      </w:tr>
      <w:tr w:rsidR="0008125F">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5"/>
              <w:rPr>
                <w:b w:val="0"/>
                <w:bCs w:val="0"/>
                <w:szCs w:val="24"/>
              </w:rPr>
            </w:pPr>
            <w:bookmarkStart w:id="109" w:name="Par2296"/>
            <w:bookmarkEnd w:id="109"/>
            <w:r>
              <w:rPr>
                <w:b w:val="0"/>
                <w:bCs w:val="0"/>
                <w:szCs w:val="24"/>
              </w:rPr>
              <w:t>I</w:t>
            </w:r>
            <w:r w:rsidRPr="0008125F">
              <w:rPr>
                <w:b w:val="0"/>
                <w:bCs w:val="0"/>
                <w:szCs w:val="24"/>
                <w:lang w:val="ru-RU"/>
              </w:rPr>
              <w:t xml:space="preserve">. Информационно-методическое, организационное, правовое, кадровое обеспечение деятельности по развитию </w:t>
            </w:r>
            <w:r>
              <w:rPr>
                <w:b w:val="0"/>
                <w:bCs w:val="0"/>
                <w:szCs w:val="24"/>
              </w:rPr>
              <w:t>Туристического кластера в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Департамент экономического развития Смоленской области (ДЭР), Департамент Смоленской области по культуре и туризму Смоленской области (ДКТ), Смоленский областной фонд поддержки предпринимательства, Центр кластерного развития Смоленской области (ЦКР), представители администраций Вяземского, </w:t>
            </w:r>
            <w:r w:rsidRPr="0008125F">
              <w:rPr>
                <w:b w:val="0"/>
                <w:bCs w:val="0"/>
                <w:szCs w:val="24"/>
                <w:lang w:val="ru-RU"/>
              </w:rPr>
              <w:lastRenderedPageBreak/>
              <w:t>Гагаринского, Дорогобужского, Угранского, Новодугинского, Темкинского районов</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ДКТ, 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ДКТ, ЦКР</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Стратегии, Концепции развития Туристического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органы управления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единого </w:t>
            </w:r>
            <w:r>
              <w:rPr>
                <w:b w:val="0"/>
                <w:bCs w:val="0"/>
                <w:szCs w:val="24"/>
              </w:rPr>
              <w:t>web</w:t>
            </w:r>
            <w:r w:rsidRPr="0008125F">
              <w:rPr>
                <w:b w:val="0"/>
                <w:bCs w:val="0"/>
                <w:szCs w:val="24"/>
                <w:lang w:val="ru-RU"/>
              </w:rPr>
              <w:t>-сайта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и администрирование </w:t>
            </w:r>
            <w:r>
              <w:rPr>
                <w:b w:val="0"/>
                <w:bCs w:val="0"/>
                <w:szCs w:val="24"/>
              </w:rPr>
              <w:t>web</w:t>
            </w:r>
            <w:r w:rsidRPr="0008125F">
              <w:rPr>
                <w:b w:val="0"/>
                <w:bCs w:val="0"/>
                <w:szCs w:val="24"/>
                <w:lang w:val="ru-RU"/>
              </w:rPr>
              <w:t>-сайта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w:t>
            </w:r>
            <w:r>
              <w:rPr>
                <w:b w:val="0"/>
                <w:bCs w:val="0"/>
                <w:szCs w:val="24"/>
              </w:rPr>
              <w:t>PR</w:t>
            </w:r>
            <w:r w:rsidRPr="0008125F">
              <w:rPr>
                <w:b w:val="0"/>
                <w:bCs w:val="0"/>
                <w:szCs w:val="24"/>
                <w:lang w:val="ru-RU"/>
              </w:rPr>
              <w:t xml:space="preserve"> и </w:t>
            </w:r>
            <w:r>
              <w:rPr>
                <w:b w:val="0"/>
                <w:bCs w:val="0"/>
                <w:szCs w:val="24"/>
              </w:rPr>
              <w:t>GR</w:t>
            </w:r>
            <w:r w:rsidRPr="0008125F">
              <w:rPr>
                <w:b w:val="0"/>
                <w:bCs w:val="0"/>
                <w:szCs w:val="24"/>
                <w:lang w:val="ru-RU"/>
              </w:rPr>
              <w:t xml:space="preserve">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в участии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rsidRPr="005F59FA">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5"/>
              <w:rPr>
                <w:b w:val="0"/>
                <w:bCs w:val="0"/>
                <w:szCs w:val="24"/>
                <w:lang w:val="ru-RU"/>
              </w:rPr>
            </w:pPr>
            <w:bookmarkStart w:id="110" w:name="Par2357"/>
            <w:bookmarkEnd w:id="110"/>
            <w:r>
              <w:rPr>
                <w:b w:val="0"/>
                <w:bCs w:val="0"/>
                <w:szCs w:val="24"/>
              </w:rPr>
              <w:lastRenderedPageBreak/>
              <w:t>II</w:t>
            </w:r>
            <w:r w:rsidRPr="0008125F">
              <w:rPr>
                <w:b w:val="0"/>
                <w:bCs w:val="0"/>
                <w:szCs w:val="24"/>
                <w:lang w:val="ru-RU"/>
              </w:rPr>
              <w:t>. Развитие производственного потенциала и производственной кооперации в области туризма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Обеспечение участия на выставочных площадках </w:t>
            </w:r>
            <w:r w:rsidRPr="0008125F">
              <w:rPr>
                <w:b w:val="0"/>
                <w:bCs w:val="0"/>
                <w:szCs w:val="24"/>
                <w:lang w:val="ru-RU"/>
              </w:rPr>
              <w:lastRenderedPageBreak/>
              <w:t>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приобретение новых связей и контактов, улучшение </w:t>
            </w:r>
            <w:r w:rsidRPr="0008125F">
              <w:rPr>
                <w:b w:val="0"/>
                <w:bCs w:val="0"/>
                <w:szCs w:val="24"/>
                <w:lang w:val="ru-RU"/>
              </w:rPr>
              <w:lastRenderedPageBreak/>
              <w:t>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ЦКР, участники Кластера</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участники Кластера</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За период с 2014 по 2025 гг. можно ожидать рост объемов реализуемой продукции участников кластера на 80%.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Рост количества рабочих мест на 40%.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Рост российских и иностранных прямых частных инвестиций в туристическую отрасль.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11" w:name="Par2392"/>
      <w:bookmarkEnd w:id="111"/>
      <w:r w:rsidRPr="0008125F">
        <w:rPr>
          <w:b w:val="0"/>
          <w:bCs w:val="0"/>
          <w:szCs w:val="24"/>
          <w:lang w:val="ru-RU"/>
        </w:rPr>
        <w:t>7.5. ТЕРРИТОРИАЛЬНЫЕ ТОЧКИ РОСТА И ДЕПРЕССИВНЫЕ ЗОНЫ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НА ОСНОВЕ АНАЛИЗА СТАТИСТИКИ ПО МУНИЦИПАЛЬНЫМ ОБРАЗОВАНИЯМ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Ранжирование муниципальных образований Смоленской области было проведено как для оценки инвестиционного потенциала, так и для оценки реализации инвестиционного потенциала. Детальный анализ наличия инвестиционного потенциала и качества его реализации в муниципальных образованиях Смоленской области приведен в разделе 1.5 Отчета по </w:t>
      </w:r>
      <w:r>
        <w:rPr>
          <w:b w:val="0"/>
          <w:bCs w:val="0"/>
          <w:szCs w:val="24"/>
        </w:rPr>
        <w:t>I</w:t>
      </w:r>
      <w:r w:rsidRPr="0008125F">
        <w:rPr>
          <w:b w:val="0"/>
          <w:bCs w:val="0"/>
          <w:szCs w:val="24"/>
          <w:lang w:val="ru-RU"/>
        </w:rPr>
        <w:t xml:space="preserve"> этапу "Исследование текущего состояния и процесса формирования инвестиционного климата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12" w:name="Par2398"/>
      <w:bookmarkEnd w:id="112"/>
      <w:r w:rsidRPr="0008125F">
        <w:rPr>
          <w:b w:val="0"/>
          <w:bCs w:val="0"/>
          <w:szCs w:val="24"/>
          <w:lang w:val="ru-RU"/>
        </w:rPr>
        <w:t>Оценка инвестиционного потенциала муниципальных образований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Анализ статистики по муниципальным образованиям Смоленской области с целью оценки инвестиционного потенциала был проведен по следующим показателям: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оценка географического положения муниципального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прирост среднемесячной номинальной начисленной заработной платы работников крупных и средних предприятий и некоммерческих организаций в 2012 г.,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общая площадь предлагаемых инвестиционных площадок (браунфилдов и гринфилдов), 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13" w:name="Par2405"/>
      <w:bookmarkEnd w:id="113"/>
      <w:r w:rsidRPr="0008125F">
        <w:rPr>
          <w:b w:val="0"/>
          <w:bCs w:val="0"/>
          <w:szCs w:val="24"/>
          <w:lang w:val="ru-RU"/>
        </w:rPr>
        <w:t>Оценка реализации инвестиционного потенциала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муниципальных образований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Анализ статистики по муниципальным образованиям Смоленской области с целью оценки реализации инвестиционного потенциала был проведен по следующим показателям: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инвестиций в основной капитал (за исключением бюджетных средств) в расчете на 1 чел.,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среднемесячная номинальная начисленная заработная плата работников крупных и средних предприятий и некоммерческих организаций,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число субъектов малого и среднего предпринимательства в расчете на 10 тысяч человек населения, 2010 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14" w:name="Par2413"/>
      <w:bookmarkEnd w:id="114"/>
      <w:r w:rsidRPr="0008125F">
        <w:rPr>
          <w:b w:val="0"/>
          <w:bCs w:val="0"/>
          <w:szCs w:val="24"/>
          <w:lang w:val="ru-RU"/>
        </w:rPr>
        <w:t>Классификация муниципальных образований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 инвестиционному потенциалу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результате анализа муниципальные образования Смоленской области были классифицированы по 4 группам в зависимости от наличия инвестиционного потенциала и качества его реализации </w:t>
      </w:r>
      <w:hyperlink w:anchor="Par2420" w:history="1">
        <w:r w:rsidRPr="0008125F">
          <w:rPr>
            <w:b w:val="0"/>
            <w:bCs w:val="0"/>
            <w:color w:val="0000FF"/>
            <w:szCs w:val="24"/>
            <w:lang w:val="ru-RU"/>
          </w:rPr>
          <w:t>(таблица 14)</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115" w:name="Par2418"/>
      <w:bookmarkEnd w:id="115"/>
      <w:r>
        <w:rPr>
          <w:b w:val="0"/>
          <w:bCs w:val="0"/>
          <w:szCs w:val="24"/>
        </w:rPr>
        <w:t>Таблица 14</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116" w:name="Par2420"/>
      <w:bookmarkEnd w:id="116"/>
      <w:r>
        <w:rPr>
          <w:b w:val="0"/>
          <w:bCs w:val="0"/>
          <w:szCs w:val="24"/>
        </w:rPr>
        <w:t>Классификация муниципальных образований</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1361"/>
        <w:gridCol w:w="1871"/>
        <w:gridCol w:w="2154"/>
        <w:gridCol w:w="1020"/>
        <w:gridCol w:w="2211"/>
        <w:gridCol w:w="1020"/>
      </w:tblGrid>
      <w:tr w:rsidR="0008125F">
        <w:tc>
          <w:tcPr>
            <w:tcW w:w="3232" w:type="dxa"/>
            <w:gridSpan w:val="2"/>
            <w:vMerge w:val="restart"/>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640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Реализация потенциала</w:t>
            </w:r>
          </w:p>
        </w:tc>
      </w:tr>
      <w:tr w:rsidR="0008125F">
        <w:tc>
          <w:tcPr>
            <w:tcW w:w="3232" w:type="dxa"/>
            <w:gridSpan w:val="2"/>
            <w:vMerge/>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31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отрицательная</w:t>
            </w:r>
          </w:p>
        </w:tc>
        <w:tc>
          <w:tcPr>
            <w:tcW w:w="32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положительная</w:t>
            </w:r>
          </w:p>
        </w:tc>
      </w:tr>
      <w:tr w:rsidR="0008125F">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Потенциал</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положительный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Краснинский;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Монастырщинский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группа 3</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 Десногорск;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 Смоленск;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Ярцевский;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Рославльский;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Руднянский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группа 1</w:t>
            </w:r>
          </w:p>
        </w:tc>
      </w:tr>
      <w:tr w:rsidR="0008125F">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отрицательный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Починковский;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Духовщинский;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Велижский;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Новодугинский;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Ельнинский;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Хиславичский;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Угранский;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Ершичский;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Шумячский; Темкинский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группа 4</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Кардымовский </w:t>
            </w:r>
            <w:hyperlink w:anchor="Par2461" w:history="1">
              <w:r w:rsidRPr="0008125F">
                <w:rPr>
                  <w:b w:val="0"/>
                  <w:bCs w:val="0"/>
                  <w:color w:val="0000FF"/>
                  <w:szCs w:val="24"/>
                  <w:lang w:val="ru-RU"/>
                </w:rPr>
                <w:t>&lt;30&gt;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Дорогобужский;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Холм-Жирковский;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Сычевский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группа 2</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17" w:name="Par2461"/>
      <w:bookmarkEnd w:id="117"/>
      <w:r w:rsidRPr="0008125F">
        <w:rPr>
          <w:b w:val="0"/>
          <w:bCs w:val="0"/>
          <w:szCs w:val="24"/>
          <w:lang w:val="ru-RU"/>
        </w:rPr>
        <w:t>&lt;30&gt; По совокупности оценки инвестиционного потенциала и качества его реализации Кардымовский район относится к 4 группе муниципальных образований, имеющих низкий инвестиционный потенциал и неэффективно его реализующих. Однако последние действия органов местного самоуправления по реализации инвестиционного потенциала (открытие российско-бельгийского предприятия "Фрисомат Арсенал СТ", проработка ряда инвестиционных проектов, принятие ряда муниципальных программ в сфере инвестиционной политики района и т.д.) дают основания для получения существенных положительных изменений в экономике района в краткосрочной перспективе, что позволяет заочно отнести Кардымовский район ко 2 группе муниципальных образований (низкий инвестиционный потенциал, высокая эффективность его реализации).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18" w:name="Par2463"/>
      <w:bookmarkEnd w:id="118"/>
      <w:r w:rsidRPr="0008125F">
        <w:rPr>
          <w:b w:val="0"/>
          <w:bCs w:val="0"/>
          <w:szCs w:val="24"/>
          <w:lang w:val="ru-RU"/>
        </w:rPr>
        <w:t>7.6. ИНВЕНТАРИЗАЦИЯ И ОЦЕНКА ЭФФЕКТИВНОСТИ ДЕЯТЕЛЬНОСТИ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ДОСТУПНОЙ ИНФРАСТРУКТУРЫ ДЛЯ РАЗМЕЩЕНИЯ ПРОИЗВОДСТВЕННЫХ</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 ИНЫХ ОБЪЕКТОВ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настоящий момент в Смоленской области представлено 277 инвестиционных площадок </w:t>
      </w:r>
      <w:hyperlink w:anchor="Par2469" w:history="1">
        <w:r w:rsidRPr="0008125F">
          <w:rPr>
            <w:b w:val="0"/>
            <w:bCs w:val="0"/>
            <w:color w:val="0000FF"/>
            <w:szCs w:val="24"/>
            <w:lang w:val="ru-RU"/>
          </w:rPr>
          <w:t>&lt;31&gt;</w:t>
        </w:r>
      </w:hyperlink>
      <w:r w:rsidRPr="0008125F">
        <w:rPr>
          <w:b w:val="0"/>
          <w:bCs w:val="0"/>
          <w:szCs w:val="24"/>
          <w:lang w:val="ru-RU"/>
        </w:rPr>
        <w:t xml:space="preserve"> и 18 производственных площадок </w:t>
      </w:r>
      <w:hyperlink w:anchor="Par2470" w:history="1">
        <w:r w:rsidRPr="0008125F">
          <w:rPr>
            <w:b w:val="0"/>
            <w:bCs w:val="0"/>
            <w:color w:val="0000FF"/>
            <w:szCs w:val="24"/>
            <w:lang w:val="ru-RU"/>
          </w:rPr>
          <w:t>&lt;32&gt;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19" w:name="Par2469"/>
      <w:bookmarkEnd w:id="119"/>
      <w:r w:rsidRPr="0008125F">
        <w:rPr>
          <w:b w:val="0"/>
          <w:bCs w:val="0"/>
          <w:szCs w:val="24"/>
          <w:lang w:val="ru-RU"/>
        </w:rPr>
        <w:t xml:space="preserve">&lt;31&gt;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grinfilds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20" w:name="Par2470"/>
      <w:bookmarkEnd w:id="120"/>
      <w:r w:rsidRPr="0008125F">
        <w:rPr>
          <w:b w:val="0"/>
          <w:bCs w:val="0"/>
          <w:szCs w:val="24"/>
          <w:lang w:val="ru-RU"/>
        </w:rPr>
        <w:t xml:space="preserve">&lt;32&gt;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braundf</w:t>
      </w:r>
      <w:r w:rsidRPr="0008125F">
        <w:rPr>
          <w:b w:val="0"/>
          <w:bCs w:val="0"/>
          <w:szCs w:val="24"/>
          <w:lang w:val="ru-RU"/>
        </w:rPr>
        <w:t>.</w:t>
      </w:r>
      <w:r>
        <w:rPr>
          <w:b w:val="0"/>
          <w:bCs w:val="0"/>
          <w:szCs w:val="24"/>
        </w:rPr>
        <w:t>php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важным характеристикам инфраструктуры, особенно для размещения производственных объектов, относятся: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Транспортно-логистический производственный комплекс "Стабна" (ТЛПК "Стабна") </w:t>
      </w:r>
      <w:hyperlink w:anchor="Par2476" w:history="1">
        <w:r w:rsidRPr="0008125F">
          <w:rPr>
            <w:b w:val="0"/>
            <w:bCs w:val="0"/>
            <w:color w:val="0000FF"/>
            <w:szCs w:val="24"/>
            <w:lang w:val="ru-RU"/>
          </w:rPr>
          <w:t>&lt;33&gt;</w:t>
        </w:r>
      </w:hyperlink>
      <w:r w:rsidRPr="0008125F">
        <w:rPr>
          <w:b w:val="0"/>
          <w:bCs w:val="0"/>
          <w:szCs w:val="24"/>
          <w:lang w:val="ru-RU"/>
        </w:rP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21" w:name="Par2476"/>
      <w:bookmarkEnd w:id="121"/>
      <w:r w:rsidRPr="0008125F">
        <w:rPr>
          <w:b w:val="0"/>
          <w:bCs w:val="0"/>
          <w:szCs w:val="24"/>
          <w:lang w:val="ru-RU"/>
        </w:rPr>
        <w:t xml:space="preserve">&lt;33&gt;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stabna</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w:t>
      </w:r>
      <w:r w:rsidRPr="0008125F">
        <w:rPr>
          <w:b w:val="0"/>
          <w:bCs w:val="0"/>
          <w:szCs w:val="24"/>
          <w:lang w:val="ru-RU"/>
        </w:rPr>
        <w:lastRenderedPageBreak/>
        <w:t>трудовыми ресурсами.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Частный индустриальный парк "Ресурс" на базе производственного предприятия 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Инвестиционная площадка "Тишино".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Инвестиционная площадка "Рудня".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 - Дровнино, предусмотренный в проекте схемы и программы развития Единой энергетической системы России на 2014 - 2020 годы в 2015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важным фактором для размещения производственных объектов является размер площадки (например, не менее 30 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учетом вышеозначенных ограничений проведены инвентаризация и оценка доступной инфраструктуры для размещения производственных и иных объектов инвесторов. По полученным результатам можно сказать, что: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Подавляющее большинство (12 из 14) рассмотренных инвестиционных площадок (гринфилд) с категорией земель промышленности/населенных пунктов/запаса, </w:t>
      </w:r>
      <w:r w:rsidRPr="0008125F">
        <w:rPr>
          <w:b w:val="0"/>
          <w:bCs w:val="0"/>
          <w:szCs w:val="24"/>
          <w:lang w:val="ru-RU"/>
        </w:rPr>
        <w:lastRenderedPageBreak/>
        <w:t>находящихся не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(5 площадок более 100 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Остальные участки будут интересны в долгосрочной перспективе по факту создания либо инженерных коммуникаций, либо подъездных путей.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Большинство рассмотренных площадок (19 из 23), находящихся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Подробные </w:t>
      </w:r>
      <w:hyperlink w:anchor="Par9548" w:history="1">
        <w:r w:rsidRPr="0008125F">
          <w:rPr>
            <w:b w:val="0"/>
            <w:bCs w:val="0"/>
            <w:color w:val="0000FF"/>
            <w:szCs w:val="24"/>
            <w:lang w:val="ru-RU"/>
          </w:rPr>
          <w:t>результаты</w:t>
        </w:r>
      </w:hyperlink>
      <w:r w:rsidRPr="0008125F">
        <w:rPr>
          <w:b w:val="0"/>
          <w:bCs w:val="0"/>
          <w:szCs w:val="24"/>
          <w:lang w:val="ru-RU"/>
        </w:rPr>
        <w:t xml:space="preserve"> инвентаризации и оценки эффективности деятельности доступной инфраструктуры для размещения объектов инвесторов приведены в приложении 9 к настоящему документу.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22" w:name="Par2496"/>
      <w:bookmarkEnd w:id="122"/>
      <w:r w:rsidRPr="0008125F">
        <w:rPr>
          <w:b w:val="0"/>
          <w:bCs w:val="0"/>
          <w:szCs w:val="24"/>
          <w:lang w:val="ru-RU"/>
        </w:rPr>
        <w:t>7.7. СОЗДАНИЕ ЭЛЕМЕНТОВ ПРОМЫШЛЕННОЙ ИНФРАСТРУКТУРЫ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целях активизации предпринимательства в Смоленской области, в том числе инновационного, необходимо создать большинство элементов инновационной инфраструктуры (развитие которых предусмотрено в Приказе по поддержке малого и среднего бизнеса Минэкономразвития РФ). Особые экономические зоны, зоны территориального развития, индустриальные парки, инжиниринговые центры, центры прототипирования, центры кластерного развития позволят эффективно развивать как производство в общем, так и зарождающиеся кластеры в частности.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Однако стихийное развитие всех возможных форм и институтов поддержи и привлечения инвесторов может привести к неэффективному расходованию ресурсов региона (человеческих, финансовых и временных). Как минимум в среднесрочной перспективе предлагается сосредоточиться на создании тех элементов повышения предпринимательской активности, которые находятся в высокой степени готовности, и, в первую очередь, это касается кластеров во главе с центром кластерного развития. Его мы предлагаем создать в первую очередь. Затем ЦКР должен активно заняться созданием и развитием кластеров. Из тех кластеров, которые мы выделили на основании нашего изучения, мы предлагаем начать с одного чисто производственного кластера, например Композитного кластера (включая производство продукции химической и нефтехимической промышленности), одного - Производственно-логистического и Туристического. Эти три кластера могут стартовать ранее других отмеченных в разделе 7. Остальные предлагается развивать позднее.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Из других институтов инновационного развития в регионе мы предлагаем начать с создания частного индустриального парка, и подготовить документы для получения поддержки на конкурсе Минэкономразвития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После запуска первого парка и привлечения достаточного количества резидентов, получив первый опыт создания парка целесообразно дополнить линейку институтов (при </w:t>
      </w:r>
      <w:r w:rsidRPr="0008125F">
        <w:rPr>
          <w:b w:val="0"/>
          <w:bCs w:val="0"/>
          <w:szCs w:val="24"/>
          <w:lang w:val="ru-RU"/>
        </w:rPr>
        <w:lastRenderedPageBreak/>
        <w:t>условии решения вопроса софинансирования со стороны региона) еще одним индустриальным парком (государственным, создаваемым с нуля).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После этого для стимулирования технического перевооружения резидентов парков целесообразно создать, во-первых, Центр инжиниринга при индустриальном парке. И как продолжение заявленной задачи стимулирования инноваций в регионе, на следующий год создать Центр прототипирования и Центр исследований и сертификации. Эти центры должны органично войти в систему созданных к тому моменту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123" w:name="Par2505"/>
      <w:bookmarkEnd w:id="123"/>
      <w:r w:rsidRPr="0008125F">
        <w:rPr>
          <w:b w:val="0"/>
          <w:bCs w:val="0"/>
          <w:szCs w:val="24"/>
          <w:lang w:val="ru-RU"/>
        </w:rPr>
        <w:t>8. ЦЕЛИ, ЗАДАЧИ, ПОКАЗАТЕЛИ УСПЕШНОСТИ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24" w:name="Par2507"/>
      <w:bookmarkEnd w:id="124"/>
      <w:r w:rsidRPr="0008125F">
        <w:rPr>
          <w:b w:val="0"/>
          <w:bCs w:val="0"/>
          <w:szCs w:val="24"/>
          <w:lang w:val="ru-RU"/>
        </w:rPr>
        <w:t>8.1. СТРУКТУРА ЦЕЛЕЙ, НА ДОСТИЖЕНИЕ КОТОРЫХ НАПРАВЛЕНА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ИНВЕСТИЦИОННАЯ СТРАТЕГИЯ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Основной целью Инвестиционной стратегии (целью первого уровня) является улучшение инвестиционного климата в Смоленской области. Интегральные целевые показатели, характеризующие эффективность реализации Инвестиционной стратегии в период до 2025 г., представлены в </w:t>
      </w:r>
      <w:hyperlink w:anchor="Par2514" w:history="1">
        <w:r w:rsidRPr="0008125F">
          <w:rPr>
            <w:b w:val="0"/>
            <w:bCs w:val="0"/>
            <w:color w:val="0000FF"/>
            <w:szCs w:val="24"/>
            <w:lang w:val="ru-RU"/>
          </w:rPr>
          <w:t>таблице 15</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25" w:name="Par2512"/>
      <w:bookmarkEnd w:id="125"/>
      <w:r w:rsidRPr="0008125F">
        <w:rPr>
          <w:b w:val="0"/>
          <w:bCs w:val="0"/>
          <w:szCs w:val="24"/>
          <w:lang w:val="ru-RU"/>
        </w:rPr>
        <w:t>Таблица 15</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26" w:name="Par2514"/>
      <w:bookmarkEnd w:id="126"/>
      <w:r w:rsidRPr="0008125F">
        <w:rPr>
          <w:b w:val="0"/>
          <w:bCs w:val="0"/>
          <w:szCs w:val="24"/>
          <w:lang w:val="ru-RU"/>
        </w:rPr>
        <w:t>Интегральные целевые показатели эффективности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реализации Инвестиционной стратегии (начало)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1474"/>
        <w:gridCol w:w="1984"/>
        <w:gridCol w:w="3118"/>
        <w:gridCol w:w="1531"/>
        <w:gridCol w:w="1020"/>
        <w:gridCol w:w="1020"/>
        <w:gridCol w:w="1020"/>
        <w:gridCol w:w="1020"/>
        <w:gridCol w:w="1020"/>
        <w:gridCol w:w="1020"/>
      </w:tblGrid>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Pr>
                <w:b w:val="0"/>
                <w:bCs w:val="0"/>
                <w:szCs w:val="24"/>
              </w:rPr>
              <w:t>N</w:t>
            </w:r>
            <w:r w:rsidRPr="0008125F">
              <w:rPr>
                <w:b w:val="0"/>
                <w:bCs w:val="0"/>
                <w:szCs w:val="24"/>
                <w:lang w:val="ru-RU"/>
              </w:rPr>
              <w:t xml:space="preserve">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Цель</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Улучшение инвестиционного климата Смоленской области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51065,92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51752,17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53022,16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55378,2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57726,5</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2,70</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 (с учетом индекса роста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51713,08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53344,34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55156,95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57915,21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60653,14</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темп роста объема инвестиций в основной 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3,20</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оценка предпринимательским сообществом общих условий ведения </w:t>
            </w:r>
            <w:r w:rsidRPr="0008125F">
              <w:rPr>
                <w:b w:val="0"/>
                <w:bCs w:val="0"/>
                <w:szCs w:val="24"/>
                <w:lang w:val="ru-RU"/>
              </w:rPr>
              <w:lastRenderedPageBreak/>
              <w:t>предпринимательской 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127" w:name="Par2574"/>
      <w:bookmarkEnd w:id="127"/>
      <w:r>
        <w:rPr>
          <w:b w:val="0"/>
          <w:bCs w:val="0"/>
          <w:szCs w:val="24"/>
        </w:rPr>
        <w:t>Таблица 15</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Интегральные целевые показатели эффективности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реализации Инвестиционной стратегии (окончание)</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1474"/>
        <w:gridCol w:w="1984"/>
        <w:gridCol w:w="3061"/>
        <w:gridCol w:w="1531"/>
        <w:gridCol w:w="1020"/>
        <w:gridCol w:w="1020"/>
        <w:gridCol w:w="1020"/>
        <w:gridCol w:w="1020"/>
        <w:gridCol w:w="1020"/>
        <w:gridCol w:w="1020"/>
      </w:tblGrid>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Pr>
                <w:b w:val="0"/>
                <w:bCs w:val="0"/>
                <w:szCs w:val="24"/>
              </w:rPr>
              <w:t>N</w:t>
            </w:r>
            <w:r w:rsidRPr="0008125F">
              <w:rPr>
                <w:b w:val="0"/>
                <w:bCs w:val="0"/>
                <w:szCs w:val="24"/>
                <w:lang w:val="ru-RU"/>
              </w:rPr>
              <w:t xml:space="preserve">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Цель</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2025</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Улучшение инвестиционного климата Смоленской области</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60408,8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63277,0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67309,0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70914,7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74713,6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79171,1</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4,40</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объем инвестиций в основной капитал (с учетом индекса роста по Умеренно-оптимистичному </w:t>
            </w:r>
            <w:r w:rsidRPr="0008125F">
              <w:rPr>
                <w:b w:val="0"/>
                <w:bCs w:val="0"/>
                <w:szCs w:val="24"/>
                <w:lang w:val="ru-RU"/>
              </w:rPr>
              <w:lastRenderedPageBreak/>
              <w:t>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63913,40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67563,44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72107,35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76444,78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80888,02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86246,00</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темп роста объема инвестиций в основной 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5,10</w:t>
            </w:r>
          </w:p>
        </w:tc>
      </w:tr>
      <w:tr w:rsidR="0008125F">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достижения основной цели (цели первого уровня) выделены цели второго уровня, выполнение которых будет являться фундаментом достижения основной цели: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создание положительного инвестиционного бренда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снижение административных барьеров для осуществления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необходимой для осуществления инвестиционных проектов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улучшение состояния рынка труда, развитие системы подготовки и переподготовки высококвалифицированных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развитие среднего и малого предпринимательства.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Система целевых показателей эффективности достижения целей второго уровня представлена в </w:t>
      </w:r>
      <w:hyperlink w:anchor="Par2646" w:history="1">
        <w:r w:rsidRPr="0008125F">
          <w:rPr>
            <w:b w:val="0"/>
            <w:bCs w:val="0"/>
            <w:color w:val="0000FF"/>
            <w:szCs w:val="24"/>
            <w:lang w:val="ru-RU"/>
          </w:rPr>
          <w:t>таблице 16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28" w:name="Par2644"/>
      <w:bookmarkEnd w:id="128"/>
      <w:r w:rsidRPr="0008125F">
        <w:rPr>
          <w:b w:val="0"/>
          <w:bCs w:val="0"/>
          <w:szCs w:val="24"/>
          <w:lang w:val="ru-RU"/>
        </w:rPr>
        <w:t>Таблица 16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29" w:name="Par2646"/>
      <w:bookmarkEnd w:id="129"/>
      <w:r w:rsidRPr="0008125F">
        <w:rPr>
          <w:b w:val="0"/>
          <w:bCs w:val="0"/>
          <w:szCs w:val="24"/>
          <w:lang w:val="ru-RU"/>
        </w:rPr>
        <w:t>Система целевых показателей эффективности достижения целей</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второго уровня (начало)</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4317" w:type="dxa"/>
        <w:tblInd w:w="62" w:type="dxa"/>
        <w:tblLayout w:type="fixed"/>
        <w:tblCellMar>
          <w:top w:w="75" w:type="dxa"/>
          <w:left w:w="0" w:type="dxa"/>
          <w:bottom w:w="75" w:type="dxa"/>
          <w:right w:w="0" w:type="dxa"/>
        </w:tblCellMar>
        <w:tblLook w:val="0000"/>
      </w:tblPr>
      <w:tblGrid>
        <w:gridCol w:w="851"/>
        <w:gridCol w:w="1843"/>
        <w:gridCol w:w="2126"/>
        <w:gridCol w:w="2268"/>
        <w:gridCol w:w="1276"/>
        <w:gridCol w:w="1134"/>
        <w:gridCol w:w="992"/>
        <w:gridCol w:w="1134"/>
        <w:gridCol w:w="850"/>
        <w:gridCol w:w="851"/>
        <w:gridCol w:w="992"/>
      </w:tblGrid>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Pr>
                <w:b w:val="0"/>
                <w:bCs w:val="0"/>
                <w:szCs w:val="24"/>
              </w:rPr>
              <w:lastRenderedPageBreak/>
              <w:t>N</w:t>
            </w:r>
            <w:r w:rsidRPr="0008125F">
              <w:rPr>
                <w:b w:val="0"/>
                <w:bCs w:val="0"/>
                <w:szCs w:val="24"/>
                <w:lang w:val="ru-RU"/>
              </w:rPr>
              <w:t xml:space="preserve"> п/п целевых индикаторов</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Цель</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Задачи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положительного инвестиционного бренда региона</w:t>
            </w: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активная презентация Смоленской области как региона с благоприятным инвестиционным климатом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упоминаний региона в средствах массовой информации (ведущие издания)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год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выставках, форумах, конференциях посвященных, инвестиционной деятельности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год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8</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9</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11</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посещаемости инвестиционного портала Смоленской области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посещений инвестиционного портала Смоленской области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месяц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14100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14200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14300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14400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14500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Снижение </w:t>
            </w:r>
            <w:r w:rsidRPr="0008125F">
              <w:rPr>
                <w:b w:val="0"/>
                <w:bCs w:val="0"/>
                <w:szCs w:val="24"/>
                <w:lang w:val="ru-RU"/>
              </w:rPr>
              <w:lastRenderedPageBreak/>
              <w:t>административных барьеров для осуществления инвестиционных проектов</w:t>
            </w: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внедрение </w:t>
            </w:r>
            <w:r w:rsidRPr="0008125F">
              <w:rPr>
                <w:b w:val="0"/>
                <w:bCs w:val="0"/>
                <w:szCs w:val="24"/>
                <w:lang w:val="ru-RU"/>
              </w:rPr>
              <w:lastRenderedPageBreak/>
              <w:t>основных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количество </w:t>
            </w:r>
            <w:r w:rsidRPr="0008125F">
              <w:rPr>
                <w:b w:val="0"/>
                <w:bCs w:val="0"/>
                <w:szCs w:val="24"/>
                <w:lang w:val="ru-RU"/>
              </w:rPr>
              <w:lastRenderedPageBreak/>
              <w:t>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срок ответа на запрос по каналу "прямой связи" инвесторов с руководителем региона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 с момента обращения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внедренных составляющих стандарта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балл</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упрощение процедур </w:t>
            </w:r>
            <w:r w:rsidRPr="0008125F">
              <w:rPr>
                <w:b w:val="0"/>
                <w:bCs w:val="0"/>
                <w:szCs w:val="24"/>
                <w:lang w:val="ru-RU"/>
              </w:rPr>
              <w:lastRenderedPageBreak/>
              <w:t>получения разрешения на строительство эталонного объекта капитального строительства непроизводственного назначения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предельное количество </w:t>
            </w:r>
            <w:r w:rsidRPr="0008125F">
              <w:rPr>
                <w:b w:val="0"/>
                <w:bCs w:val="0"/>
                <w:szCs w:val="24"/>
                <w:lang w:val="ru-RU"/>
              </w:rPr>
              <w:lastRenderedPageBreak/>
              <w:t>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единиц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доля муниципальных образований в субъекте Российской Федерации с утвержденными документами территориального </w:t>
            </w:r>
            <w:r w:rsidRPr="0008125F">
              <w:rPr>
                <w:b w:val="0"/>
                <w:bCs w:val="0"/>
                <w:szCs w:val="24"/>
                <w:lang w:val="ru-RU"/>
              </w:rPr>
              <w:lastRenderedPageBreak/>
              <w:t>планирования и градостроительного зонирования в общем количестве муниципалитетов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10</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доступности энергетической инфраструктуры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предельное количество этапов (процедур), необходимых для технологического присоединения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единиц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стоимость услуг по технологическому присоединению к объектам электросетевого хозяйства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Создание </w:t>
            </w:r>
            <w:r w:rsidRPr="0008125F">
              <w:rPr>
                <w:b w:val="0"/>
                <w:bCs w:val="0"/>
                <w:szCs w:val="24"/>
                <w:lang w:val="ru-RU"/>
              </w:rPr>
              <w:lastRenderedPageBreak/>
              <w:t>необходимой для осуществления инвестиционных проектов инфраструктуры</w:t>
            </w: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повышение </w:t>
            </w:r>
            <w:r w:rsidRPr="0008125F">
              <w:rPr>
                <w:b w:val="0"/>
                <w:bCs w:val="0"/>
                <w:szCs w:val="24"/>
                <w:lang w:val="ru-RU"/>
              </w:rPr>
              <w:lastRenderedPageBreak/>
              <w:t>качества и доступности производственной и транспортной инфраструктуры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прирост </w:t>
            </w:r>
            <w:r w:rsidRPr="0008125F">
              <w:rPr>
                <w:b w:val="0"/>
                <w:bCs w:val="0"/>
                <w:szCs w:val="24"/>
                <w:lang w:val="ru-RU"/>
              </w:rPr>
              <w:lastRenderedPageBreak/>
              <w:t>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к 2011 </w:t>
            </w:r>
            <w:r>
              <w:rPr>
                <w:b w:val="0"/>
                <w:bCs w:val="0"/>
                <w:szCs w:val="24"/>
              </w:rPr>
              <w:lastRenderedPageBreak/>
              <w:t>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коэффициент обновления основных фондов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w:t>
            </w:r>
            <w:r w:rsidRPr="0008125F">
              <w:rPr>
                <w:b w:val="0"/>
                <w:bCs w:val="0"/>
                <w:szCs w:val="24"/>
                <w:lang w:val="ru-RU"/>
              </w:rPr>
              <w:lastRenderedPageBreak/>
              <w:t>и т.д.)</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единица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r>
      <w:tr w:rsidR="0008125F" w:rsidRPr="005F59FA"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16</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изменение площади парков и зон развития (ОЭЗ, ЗТР, индустриальные, агропромышленные, технопарки и т.д.)</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тыс. кв.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5 тыс. кв. 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5 тыс. кв.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5 тыс. кв. 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5 тыс. кв. м</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5 тыс. кв. 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и модернизация высокопроизводительных рабочих мест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прирост высокопроизводительных рабочих мест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организаций, осуществляющих технологические инновации, в общем количестве обследованных организаций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8,30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22,40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23,30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Улучшение состояния рынка труда, развитие системы подготовки и переподготовк</w:t>
            </w:r>
            <w:r w:rsidRPr="0008125F">
              <w:rPr>
                <w:b w:val="0"/>
                <w:bCs w:val="0"/>
                <w:szCs w:val="24"/>
                <w:lang w:val="ru-RU"/>
              </w:rPr>
              <w:lastRenderedPageBreak/>
              <w:t>и высококвалифицированных кадров</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снижение уровня безработицы в регионе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общая численность безработных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экономически активному населению</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20</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увеличение численности высококвалифицированных работников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численности высококвалифицированных работников в общей численности квалифицированных работников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28,70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31,40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32,40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33,40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21</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уровня квалификации специалистов органов власти, взаимодействующих с инвесторами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специалистов органов власти, взаимодействующих с инвесторами, участвовавших в мероприятиях по повышению уровня квалификации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25%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35%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среднего и малого предпринимательства</w:t>
            </w:r>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количества субъектов малого и среднего предпринимательства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прирост оборота продукции и услуг, </w:t>
            </w:r>
            <w:r w:rsidRPr="0008125F">
              <w:rPr>
                <w:b w:val="0"/>
                <w:bCs w:val="0"/>
                <w:szCs w:val="24"/>
                <w:lang w:val="ru-RU"/>
              </w:rPr>
              <w:lastRenderedPageBreak/>
              <w:t>производимых малыми предприятиями, в том числе микропредприятиями и индивидуальными предпринимателями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к предыду</w:t>
            </w:r>
            <w:r w:rsidRPr="0008125F">
              <w:rPr>
                <w:b w:val="0"/>
                <w:bCs w:val="0"/>
                <w:szCs w:val="24"/>
                <w:lang w:val="ru-RU"/>
              </w:rPr>
              <w:lastRenderedPageBreak/>
              <w:t>щему году (в сопоставимых ценах)</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7,30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24</w:t>
            </w: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эффективности реализации программы поддержки малого и среднего предпринимательства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программы поддержки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балл</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130" w:name="Par2894"/>
      <w:bookmarkEnd w:id="130"/>
      <w:r>
        <w:rPr>
          <w:b w:val="0"/>
          <w:bCs w:val="0"/>
          <w:szCs w:val="24"/>
        </w:rPr>
        <w:t>Таблица 16</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Система целевых показателей эффективности достижения целей</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второго уровня (окончание)</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4799" w:type="dxa"/>
        <w:tblInd w:w="62" w:type="dxa"/>
        <w:tblLayout w:type="fixed"/>
        <w:tblCellMar>
          <w:top w:w="75" w:type="dxa"/>
          <w:left w:w="0" w:type="dxa"/>
          <w:bottom w:w="75" w:type="dxa"/>
          <w:right w:w="0" w:type="dxa"/>
        </w:tblCellMar>
        <w:tblLook w:val="0000"/>
      </w:tblPr>
      <w:tblGrid>
        <w:gridCol w:w="851"/>
        <w:gridCol w:w="2268"/>
        <w:gridCol w:w="1843"/>
        <w:gridCol w:w="2409"/>
        <w:gridCol w:w="1276"/>
        <w:gridCol w:w="1134"/>
        <w:gridCol w:w="992"/>
        <w:gridCol w:w="1134"/>
        <w:gridCol w:w="851"/>
        <w:gridCol w:w="850"/>
        <w:gridCol w:w="1191"/>
      </w:tblGrid>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Pr>
                <w:b w:val="0"/>
                <w:bCs w:val="0"/>
                <w:szCs w:val="24"/>
              </w:rPr>
              <w:t>N</w:t>
            </w:r>
            <w:r w:rsidRPr="0008125F">
              <w:rPr>
                <w:b w:val="0"/>
                <w:bCs w:val="0"/>
                <w:szCs w:val="24"/>
                <w:lang w:val="ru-RU"/>
              </w:rPr>
              <w:t xml:space="preserve"> п/п целевых индикаторов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Цель</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Задачи</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положительного инвестиционного бренда региона</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активная презентация Смоленской области как региона с благоприятным инвестиционным климатом</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упоминаний региона в средствах массовой информации (ведущие издания)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год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18</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21</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выставках, форумах, конференциях, посвященных инвестиционной деятельности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год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17</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посещаемости инвестиционного портала Смоленской области</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посещений инвестиционного портала Смоленской области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 в месяц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1600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1700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1800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1900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2000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2100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Снижение административных барьеров для осуществления инвестиционных проектов</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внедрение основных составляющих стандарта деятельности органов исполнительной власти субъекта Российской </w:t>
            </w:r>
            <w:r w:rsidRPr="0008125F">
              <w:rPr>
                <w:b w:val="0"/>
                <w:bCs w:val="0"/>
                <w:szCs w:val="24"/>
                <w:lang w:val="ru-RU"/>
              </w:rPr>
              <w:lastRenderedPageBreak/>
              <w:t>Федерации по обеспечению благоприятного инвестиционного климата в регионе</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количество реализованных основных положений стандарта деятельности органов исполнительной власти субъекта Российской </w:t>
            </w:r>
            <w:r w:rsidRPr="0008125F">
              <w:rPr>
                <w:b w:val="0"/>
                <w:bCs w:val="0"/>
                <w:szCs w:val="24"/>
                <w:lang w:val="ru-RU"/>
              </w:rPr>
              <w:lastRenderedPageBreak/>
              <w:t>Федерации по обеспечению благоприятного инвестиционного климата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срок ответа на запрос по каналу "прямой связи" инвесторов с руководителем региона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 с момента обращения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внедренных составляющих стандарта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балл</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упрощение процедур получения разрешения на строительство эталонного объекта капитального строительства непроизводственного </w:t>
            </w:r>
            <w:r w:rsidRPr="0008125F">
              <w:rPr>
                <w:b w:val="0"/>
                <w:bCs w:val="0"/>
                <w:szCs w:val="24"/>
                <w:lang w:val="ru-RU"/>
              </w:rPr>
              <w:lastRenderedPageBreak/>
              <w:t>назначения</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w:t>
            </w:r>
            <w:r w:rsidRPr="0008125F">
              <w:rPr>
                <w:b w:val="0"/>
                <w:bCs w:val="0"/>
                <w:szCs w:val="24"/>
                <w:lang w:val="ru-RU"/>
              </w:rPr>
              <w:lastRenderedPageBreak/>
              <w:t>о назначения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единиц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повышение доступности энергетической инфраструктуры</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предельное количество этапов (процедур), необходимых для технологического </w:t>
            </w:r>
            <w:r w:rsidRPr="0008125F">
              <w:rPr>
                <w:b w:val="0"/>
                <w:bCs w:val="0"/>
                <w:szCs w:val="24"/>
                <w:lang w:val="ru-RU"/>
              </w:rPr>
              <w:lastRenderedPageBreak/>
              <w:t>присоединения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единиц</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дней</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стоимость услуг по технологическому присоединению к объектам электросетевого хозяйства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выше уровня инфляции</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необходимой для осуществления инвестиционных проектов инфраструктуры</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повышение качества и доступности производственной и транспортной инфраструктуры</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w:t>
            </w:r>
            <w:r w:rsidRPr="0008125F">
              <w:rPr>
                <w:b w:val="0"/>
                <w:bCs w:val="0"/>
                <w:szCs w:val="24"/>
                <w:lang w:val="ru-RU"/>
              </w:rPr>
              <w:lastRenderedPageBreak/>
              <w:t>эксплуатационным показателям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к 2011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0,50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коэффициент обновления основных фондов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9,8</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единица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r>
      <w:tr w:rsidR="0008125F" w:rsidRPr="005F59FA"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изменение площади парков и зон развития (ОЭЗ, ЗТР, индустриальные, агропромышленные, технопарки и т.д.)</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тыс. кв.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 на величину не менее 2 тыс. кв. м</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создание и </w:t>
            </w:r>
            <w:r w:rsidRPr="0008125F">
              <w:rPr>
                <w:b w:val="0"/>
                <w:bCs w:val="0"/>
                <w:szCs w:val="24"/>
                <w:lang w:val="ru-RU"/>
              </w:rPr>
              <w:lastRenderedPageBreak/>
              <w:t>модернизация высокопроизводительных рабочих мест</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прирост </w:t>
            </w:r>
            <w:r>
              <w:rPr>
                <w:b w:val="0"/>
                <w:bCs w:val="0"/>
                <w:szCs w:val="24"/>
              </w:rPr>
              <w:lastRenderedPageBreak/>
              <w:t>высокопроизводительных рабочих мест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к </w:t>
            </w:r>
            <w:r>
              <w:rPr>
                <w:b w:val="0"/>
                <w:bCs w:val="0"/>
                <w:szCs w:val="24"/>
              </w:rPr>
              <w:lastRenderedPageBreak/>
              <w:t>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8,00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18</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организаций, осуществляющих технологические инновации, в общем количестве обследованных организаций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24,20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26,90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27,80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28,70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Улучшение состояния рынка труда, развитие системы подготовки и переподготовки высококвалифицированных кадров</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снижение уровня безработицы в регионе</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общая численность безработных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экономически активному населению</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увеличение численности высококвалифицированных работников</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численности высококвалифицированных работников в общей численности квалифицированных работников в регионе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34,40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35,40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36,40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39,40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повышение уровня квалификации </w:t>
            </w:r>
            <w:r w:rsidRPr="0008125F">
              <w:rPr>
                <w:b w:val="0"/>
                <w:bCs w:val="0"/>
                <w:szCs w:val="24"/>
                <w:lang w:val="ru-RU"/>
              </w:rPr>
              <w:lastRenderedPageBreak/>
              <w:t>специалистов органов власти, взаимодействующих с инвесторами</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доля специалистов органов власти, взаимодействующих </w:t>
            </w:r>
            <w:r w:rsidRPr="0008125F">
              <w:rPr>
                <w:b w:val="0"/>
                <w:bCs w:val="0"/>
                <w:szCs w:val="24"/>
                <w:lang w:val="ru-RU"/>
              </w:rPr>
              <w:lastRenderedPageBreak/>
              <w:t>с инвесторами, участвовавших в мероприятиях по повышению уровня квалификации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не менее </w:t>
            </w:r>
            <w:r>
              <w:rPr>
                <w:b w:val="0"/>
                <w:bCs w:val="0"/>
                <w:szCs w:val="24"/>
              </w:rPr>
              <w:lastRenderedPageBreak/>
              <w:t>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не менее 50%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среднего и малого предпринимательства</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количества субъектов малого и среднего предпринимательства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к предыдущему году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к предыдущему году (в сопоставимых ценах)</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7,30</w:t>
            </w:r>
          </w:p>
        </w:tc>
      </w:tr>
      <w:tr w:rsidR="0008125F" w:rsidTr="0008125F">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повышение эффективности реализации программы поддержки малого и </w:t>
            </w:r>
            <w:r w:rsidRPr="0008125F">
              <w:rPr>
                <w:b w:val="0"/>
                <w:bCs w:val="0"/>
                <w:szCs w:val="24"/>
                <w:lang w:val="ru-RU"/>
              </w:rPr>
              <w:lastRenderedPageBreak/>
              <w:t>среднего предпринимательства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оценка предпринимательским сообществом эффективности реализации программы </w:t>
            </w:r>
            <w:r w:rsidRPr="0008125F">
              <w:rPr>
                <w:b w:val="0"/>
                <w:bCs w:val="0"/>
                <w:szCs w:val="24"/>
                <w:lang w:val="ru-RU"/>
              </w:rPr>
              <w:lastRenderedPageBreak/>
              <w:t>поддержки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балл</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2"/>
        <w:rPr>
          <w:b w:val="0"/>
          <w:bCs w:val="0"/>
          <w:szCs w:val="24"/>
        </w:rPr>
      </w:pPr>
      <w:bookmarkStart w:id="131" w:name="Par3144"/>
      <w:bookmarkEnd w:id="131"/>
      <w:r>
        <w:rPr>
          <w:b w:val="0"/>
          <w:bCs w:val="0"/>
          <w:szCs w:val="24"/>
        </w:rPr>
        <w:t>8.2. ПРАВИЛА РАСЧЕТА ЦЕЛЕВЫХ ПОКАЗАТЕЛЕЙ</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Правила расчета целевых показателей и органы исполнительной власти, ответственные за предоставление информации, приведены в </w:t>
      </w:r>
      <w:hyperlink w:anchor="Par3150" w:history="1">
        <w:r w:rsidRPr="0008125F">
          <w:rPr>
            <w:b w:val="0"/>
            <w:bCs w:val="0"/>
            <w:color w:val="0000FF"/>
            <w:szCs w:val="24"/>
            <w:lang w:val="ru-RU"/>
          </w:rPr>
          <w:t>таблице 17</w:t>
        </w:r>
      </w:hyperlink>
      <w:r w:rsidRPr="0008125F">
        <w:rPr>
          <w:b w:val="0"/>
          <w:bCs w:val="0"/>
          <w:szCs w:val="24"/>
          <w:lang w:val="ru-RU"/>
        </w:rPr>
        <w:t>. Контроль над своевременным получением информации закрепляется за Департаментом экономического развития Смоленской области, как органом, отвечающим за развитие инвестиционного процесса в регионе.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32" w:name="Par3148"/>
      <w:bookmarkEnd w:id="132"/>
      <w:r w:rsidRPr="0008125F">
        <w:rPr>
          <w:b w:val="0"/>
          <w:bCs w:val="0"/>
          <w:szCs w:val="24"/>
          <w:lang w:val="ru-RU"/>
        </w:rPr>
        <w:t>Таблица 17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33" w:name="Par3150"/>
      <w:bookmarkEnd w:id="133"/>
      <w:r w:rsidRPr="0008125F">
        <w:rPr>
          <w:b w:val="0"/>
          <w:bCs w:val="0"/>
          <w:szCs w:val="24"/>
          <w:lang w:val="ru-RU"/>
        </w:rPr>
        <w:t>Правила расчета целевых показателей и органы исполнительной</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власти, ответственные за предоставление информации</w:t>
      </w:r>
    </w:p>
    <w:p w:rsidR="0008125F" w:rsidRDefault="0008125F" w:rsidP="0008125F">
      <w:pPr>
        <w:widowControl w:val="0"/>
        <w:autoSpaceDE w:val="0"/>
        <w:autoSpaceDN w:val="0"/>
        <w:adjustRightInd w:val="0"/>
        <w:spacing w:after="0" w:line="240" w:lineRule="auto"/>
        <w:ind w:left="142"/>
        <w:jc w:val="center"/>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515"/>
        <w:gridCol w:w="3515"/>
        <w:gridCol w:w="2835"/>
      </w:tblGrid>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Правила расчета (источник информации)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Орган исполнительной власти, ответственный за предоставление информации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является информация, представленная респондентами на формах федерального статистического наблюдения: по крупным и средним организациям - </w:t>
            </w:r>
            <w:hyperlink r:id="rId25" w:history="1">
              <w:r>
                <w:rPr>
                  <w:b w:val="0"/>
                  <w:bCs w:val="0"/>
                  <w:color w:val="0000FF"/>
                  <w:szCs w:val="24"/>
                </w:rPr>
                <w:t>N</w:t>
              </w:r>
              <w:r w:rsidRPr="0008125F">
                <w:rPr>
                  <w:b w:val="0"/>
                  <w:bCs w:val="0"/>
                  <w:color w:val="0000FF"/>
                  <w:szCs w:val="24"/>
                  <w:lang w:val="ru-RU"/>
                </w:rPr>
                <w:t xml:space="preserve"> П-2</w:t>
              </w:r>
            </w:hyperlink>
            <w:r w:rsidRPr="0008125F">
              <w:rPr>
                <w:b w:val="0"/>
                <w:bCs w:val="0"/>
                <w:szCs w:val="24"/>
                <w:lang w:val="ru-RU"/>
              </w:rPr>
              <w:t xml:space="preserve"> "Сведения об инвестициях в нефинансовые активы", </w:t>
            </w:r>
            <w:hyperlink r:id="rId26" w:history="1">
              <w:r>
                <w:rPr>
                  <w:b w:val="0"/>
                  <w:bCs w:val="0"/>
                  <w:color w:val="0000FF"/>
                  <w:szCs w:val="24"/>
                </w:rPr>
                <w:t>N</w:t>
              </w:r>
              <w:r w:rsidRPr="0008125F">
                <w:rPr>
                  <w:b w:val="0"/>
                  <w:bCs w:val="0"/>
                  <w:color w:val="0000FF"/>
                  <w:szCs w:val="24"/>
                  <w:lang w:val="ru-RU"/>
                </w:rPr>
                <w:t xml:space="preserve"> П-2 (инвест)</w:t>
              </w:r>
            </w:hyperlink>
            <w:r w:rsidRPr="0008125F">
              <w:rPr>
                <w:b w:val="0"/>
                <w:bCs w:val="0"/>
                <w:szCs w:val="24"/>
                <w:lang w:val="ru-RU"/>
              </w:rPr>
              <w:t xml:space="preserve"> "Сведения об инвестиционной деятельности", по малым предприятиям - </w:t>
            </w:r>
            <w:hyperlink r:id="rId27" w:history="1">
              <w:r>
                <w:rPr>
                  <w:b w:val="0"/>
                  <w:bCs w:val="0"/>
                  <w:color w:val="0000FF"/>
                  <w:szCs w:val="24"/>
                </w:rPr>
                <w:t>N</w:t>
              </w:r>
              <w:r w:rsidRPr="0008125F">
                <w:rPr>
                  <w:b w:val="0"/>
                  <w:bCs w:val="0"/>
                  <w:color w:val="0000FF"/>
                  <w:szCs w:val="24"/>
                  <w:lang w:val="ru-RU"/>
                </w:rPr>
                <w:t xml:space="preserve"> </w:t>
              </w:r>
              <w:r w:rsidRPr="0008125F">
                <w:rPr>
                  <w:b w:val="0"/>
                  <w:bCs w:val="0"/>
                  <w:color w:val="0000FF"/>
                  <w:szCs w:val="24"/>
                  <w:lang w:val="ru-RU"/>
                </w:rPr>
                <w:lastRenderedPageBreak/>
                <w:t>ПМ</w:t>
              </w:r>
            </w:hyperlink>
            <w:r w:rsidRPr="0008125F">
              <w:rPr>
                <w:b w:val="0"/>
                <w:bCs w:val="0"/>
                <w:szCs w:val="24"/>
                <w:lang w:val="ru-RU"/>
              </w:rPr>
              <w:t xml:space="preserve"> "Сведения об основных показателях деятельности малого предприятия", по микропредприятиям - </w:t>
            </w:r>
            <w:hyperlink r:id="rId28" w:history="1">
              <w:r>
                <w:rPr>
                  <w:b w:val="0"/>
                  <w:bCs w:val="0"/>
                  <w:color w:val="0000FF"/>
                  <w:szCs w:val="24"/>
                </w:rPr>
                <w:t>N</w:t>
              </w:r>
              <w:r w:rsidRPr="0008125F">
                <w:rPr>
                  <w:b w:val="0"/>
                  <w:bCs w:val="0"/>
                  <w:color w:val="0000FF"/>
                  <w:szCs w:val="24"/>
                  <w:lang w:val="ru-RU"/>
                </w:rPr>
                <w:t xml:space="preserve"> МП (микро)</w:t>
              </w:r>
            </w:hyperlink>
            <w:r w:rsidRPr="0008125F">
              <w:rPr>
                <w:b w:val="0"/>
                <w:bCs w:val="0"/>
                <w:szCs w:val="24"/>
                <w:lang w:val="ru-RU"/>
              </w:rPr>
              <w:t xml:space="preserve"> "Сведения об основных показателях деятельности микропредприятия".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По малым и микропредприятиям итоги по инвестициям в основной капитал за счет бюджетных средств определяются как сумма данных, полученных от респондентов, представивших отчеты по </w:t>
            </w:r>
            <w:hyperlink r:id="rId29" w:history="1">
              <w:r w:rsidRPr="0008125F">
                <w:rPr>
                  <w:b w:val="0"/>
                  <w:bCs w:val="0"/>
                  <w:color w:val="0000FF"/>
                  <w:szCs w:val="24"/>
                  <w:lang w:val="ru-RU"/>
                </w:rPr>
                <w:t xml:space="preserve">формам </w:t>
              </w:r>
              <w:r>
                <w:rPr>
                  <w:b w:val="0"/>
                  <w:bCs w:val="0"/>
                  <w:color w:val="0000FF"/>
                  <w:szCs w:val="24"/>
                </w:rPr>
                <w:t>N</w:t>
              </w:r>
              <w:r w:rsidRPr="0008125F">
                <w:rPr>
                  <w:b w:val="0"/>
                  <w:bCs w:val="0"/>
                  <w:color w:val="0000FF"/>
                  <w:szCs w:val="24"/>
                  <w:lang w:val="ru-RU"/>
                </w:rPr>
                <w:t xml:space="preserve"> ПМ</w:t>
              </w:r>
            </w:hyperlink>
            <w:r w:rsidRPr="0008125F">
              <w:rPr>
                <w:b w:val="0"/>
                <w:bCs w:val="0"/>
                <w:szCs w:val="24"/>
                <w:lang w:val="ru-RU"/>
              </w:rPr>
              <w:t xml:space="preserve"> и </w:t>
            </w:r>
            <w:hyperlink r:id="rId30" w:history="1">
              <w:r>
                <w:rPr>
                  <w:b w:val="0"/>
                  <w:bCs w:val="0"/>
                  <w:color w:val="0000FF"/>
                  <w:szCs w:val="24"/>
                </w:rPr>
                <w:t>N</w:t>
              </w:r>
              <w:r w:rsidRPr="0008125F">
                <w:rPr>
                  <w:b w:val="0"/>
                  <w:bCs w:val="0"/>
                  <w:color w:val="0000FF"/>
                  <w:szCs w:val="24"/>
                  <w:lang w:val="ru-RU"/>
                </w:rPr>
                <w:t xml:space="preserve"> МП (микро)</w:t>
              </w:r>
            </w:hyperlink>
            <w:r w:rsidRPr="0008125F">
              <w:rPr>
                <w:b w:val="0"/>
                <w:bCs w:val="0"/>
                <w:szCs w:val="24"/>
                <w:lang w:val="ru-RU"/>
              </w:rPr>
              <w:t xml:space="preserve"> без распространения на генеральную совокупность объектов статистического наблюдения.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осуществляется в соответствии с </w:t>
            </w:r>
            <w:hyperlink r:id="rId31" w:history="1">
              <w:r w:rsidRPr="0008125F">
                <w:rPr>
                  <w:b w:val="0"/>
                  <w:bCs w:val="0"/>
                  <w:color w:val="0000FF"/>
                  <w:szCs w:val="24"/>
                  <w:lang w:val="ru-RU"/>
                </w:rPr>
                <w:t>приложением 2</w:t>
              </w:r>
            </w:hyperlink>
            <w:r w:rsidRPr="0008125F">
              <w:rPr>
                <w:b w:val="0"/>
                <w:bCs w:val="0"/>
                <w:szCs w:val="24"/>
                <w:lang w:val="ru-RU"/>
              </w:rPr>
              <w:t xml:space="preserve"> Приказа Росстата от 30.01.2014 </w:t>
            </w:r>
            <w:r>
              <w:rPr>
                <w:b w:val="0"/>
                <w:bCs w:val="0"/>
                <w:szCs w:val="24"/>
              </w:rPr>
              <w:t>N</w:t>
            </w:r>
            <w:r w:rsidRPr="0008125F">
              <w:rPr>
                <w:b w:val="0"/>
                <w:bCs w:val="0"/>
                <w:szCs w:val="24"/>
                <w:lang w:val="ru-RU"/>
              </w:rPr>
              <w:t xml:space="preserve"> 56 "Об утверждении методик расчета показателей "Прирост инвестиций в основной капитал, в процентах к предыдущему году", "Объем инвестиций в основной капитал (за исключением бюджетных средств)", "Доля инвестиций в основной капитал в валовом внутреннем продукте" и "Доля </w:t>
            </w:r>
            <w:r w:rsidRPr="0008125F">
              <w:rPr>
                <w:b w:val="0"/>
                <w:bCs w:val="0"/>
                <w:szCs w:val="24"/>
                <w:lang w:val="ru-RU"/>
              </w:rPr>
              <w:lastRenderedPageBreak/>
              <w:t>инвестиций в основной капитал в валовом региональном продукте субъекта Российской Федерации"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являются социологические исследования, проведенные в соответствии с </w:t>
            </w:r>
            <w:hyperlink r:id="rId32" w:history="1">
              <w:r w:rsidRPr="0008125F">
                <w:rPr>
                  <w:b w:val="0"/>
                  <w:bCs w:val="0"/>
                  <w:color w:val="0000FF"/>
                  <w:szCs w:val="24"/>
                  <w:lang w:val="ru-RU"/>
                </w:rPr>
                <w:t>Методикой</w:t>
              </w:r>
            </w:hyperlink>
            <w:r w:rsidRPr="0008125F">
              <w:rPr>
                <w:b w:val="0"/>
                <w:bCs w:val="0"/>
                <w:szCs w:val="24"/>
                <w:lang w:val="ru-RU"/>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w:t>
            </w:r>
            <w:r>
              <w:rPr>
                <w:b w:val="0"/>
                <w:bCs w:val="0"/>
                <w:szCs w:val="24"/>
              </w:rPr>
              <w:t>N</w:t>
            </w:r>
            <w:r w:rsidRPr="0008125F">
              <w:rPr>
                <w:b w:val="0"/>
                <w:bCs w:val="0"/>
                <w:szCs w:val="24"/>
                <w:lang w:val="ru-RU"/>
              </w:rPr>
              <w:t xml:space="preserve">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упоминаний региона в средствах массовой информации (ведущие издания)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выставках, форумах, конференциях посвященных инвестиционной деятельности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посещений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Смоленской области по информационным технологиям</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является отчет, предоставляемый Экспертной группой по мониторингу внедрения стандарта в Смоленской области, созданной Приказом АНО "АСИ" от 12.09.2013 </w:t>
            </w:r>
            <w:r>
              <w:rPr>
                <w:b w:val="0"/>
                <w:bCs w:val="0"/>
                <w:szCs w:val="24"/>
              </w:rPr>
              <w:t>N</w:t>
            </w:r>
            <w:r w:rsidRPr="0008125F">
              <w:rPr>
                <w:b w:val="0"/>
                <w:bCs w:val="0"/>
                <w:szCs w:val="24"/>
                <w:lang w:val="ru-RU"/>
              </w:rPr>
              <w:t xml:space="preserve"> 231-од</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Срок ответа на запрос по каналу "прямой связи" инвесторов с </w:t>
            </w:r>
            <w:r w:rsidRPr="0008125F">
              <w:rPr>
                <w:b w:val="0"/>
                <w:bCs w:val="0"/>
                <w:szCs w:val="24"/>
                <w:lang w:val="ru-RU"/>
              </w:rPr>
              <w:lastRenderedPageBreak/>
              <w:t>руководителем региона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источником информации являются социологические </w:t>
            </w:r>
            <w:r w:rsidRPr="0008125F">
              <w:rPr>
                <w:b w:val="0"/>
                <w:bCs w:val="0"/>
                <w:szCs w:val="24"/>
                <w:lang w:val="ru-RU"/>
              </w:rPr>
              <w:lastRenderedPageBreak/>
              <w:t xml:space="preserve">исследования, проведенные в соответствии с </w:t>
            </w:r>
            <w:hyperlink r:id="rId33" w:history="1">
              <w:r w:rsidRPr="0008125F">
                <w:rPr>
                  <w:b w:val="0"/>
                  <w:bCs w:val="0"/>
                  <w:color w:val="0000FF"/>
                  <w:szCs w:val="24"/>
                  <w:lang w:val="ru-RU"/>
                </w:rPr>
                <w:t>Методикой</w:t>
              </w:r>
            </w:hyperlink>
            <w:r w:rsidRPr="0008125F">
              <w:rPr>
                <w:b w:val="0"/>
                <w:bCs w:val="0"/>
                <w:szCs w:val="24"/>
                <w:lang w:val="ru-RU"/>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w:t>
            </w:r>
            <w:r>
              <w:rPr>
                <w:b w:val="0"/>
                <w:bCs w:val="0"/>
                <w:szCs w:val="24"/>
              </w:rPr>
              <w:t>N</w:t>
            </w:r>
            <w:r w:rsidRPr="0008125F">
              <w:rPr>
                <w:b w:val="0"/>
                <w:bCs w:val="0"/>
                <w:szCs w:val="24"/>
                <w:lang w:val="ru-RU"/>
              </w:rPr>
              <w:t xml:space="preserve">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Департамент экономического развития </w:t>
            </w:r>
            <w:r w:rsidRPr="0008125F">
              <w:rPr>
                <w:b w:val="0"/>
                <w:bCs w:val="0"/>
                <w:szCs w:val="24"/>
                <w:lang w:val="ru-RU"/>
              </w:rPr>
              <w:lastRenderedPageBreak/>
              <w:t>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внедренных составляющих стандарта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являются социологические исследования, проведенные в соответствии с </w:t>
            </w:r>
            <w:hyperlink r:id="rId34" w:history="1">
              <w:r w:rsidRPr="0008125F">
                <w:rPr>
                  <w:b w:val="0"/>
                  <w:bCs w:val="0"/>
                  <w:color w:val="0000FF"/>
                  <w:szCs w:val="24"/>
                  <w:lang w:val="ru-RU"/>
                </w:rPr>
                <w:t>Методикой</w:t>
              </w:r>
            </w:hyperlink>
            <w:r w:rsidRPr="0008125F">
              <w:rPr>
                <w:b w:val="0"/>
                <w:bCs w:val="0"/>
                <w:szCs w:val="24"/>
                <w:lang w:val="ru-RU"/>
              </w:rPr>
              <w:t xml:space="preserve"> определения целевых значений показателей оценки эффективности деятельности </w:t>
            </w:r>
            <w:r w:rsidRPr="0008125F">
              <w:rPr>
                <w:b w:val="0"/>
                <w:bCs w:val="0"/>
                <w:szCs w:val="24"/>
                <w:lang w:val="ru-RU"/>
              </w:rPr>
              <w:lastRenderedPageBreak/>
              <w:t xml:space="preserve">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w:t>
            </w:r>
            <w:r>
              <w:rPr>
                <w:b w:val="0"/>
                <w:bCs w:val="0"/>
                <w:szCs w:val="24"/>
              </w:rPr>
              <w:t>N</w:t>
            </w:r>
            <w:r w:rsidRPr="0008125F">
              <w:rPr>
                <w:b w:val="0"/>
                <w:bCs w:val="0"/>
                <w:szCs w:val="24"/>
                <w:lang w:val="ru-RU"/>
              </w:rPr>
              <w:t xml:space="preserve">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9</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докладе "Ведение бизнеса" за период, следующий за </w:t>
            </w:r>
            <w:r w:rsidRPr="0008125F">
              <w:rPr>
                <w:b w:val="0"/>
                <w:bCs w:val="0"/>
                <w:szCs w:val="24"/>
                <w:lang w:val="ru-RU"/>
              </w:rPr>
              <w:lastRenderedPageBreak/>
              <w:t xml:space="preserve">отчетным. Расчет осуществляется в соответствии с </w:t>
            </w:r>
            <w:hyperlink r:id="rId35" w:history="1">
              <w:r w:rsidRPr="0008125F">
                <w:rPr>
                  <w:b w:val="0"/>
                  <w:bCs w:val="0"/>
                  <w:color w:val="0000FF"/>
                  <w:szCs w:val="24"/>
                  <w:lang w:val="ru-RU"/>
                </w:rPr>
                <w:t>приложением 1</w:t>
              </w:r>
            </w:hyperlink>
            <w:r w:rsidRPr="0008125F">
              <w:rPr>
                <w:b w:val="0"/>
                <w:bCs w:val="0"/>
                <w:szCs w:val="24"/>
                <w:lang w:val="ru-RU"/>
              </w:rPr>
              <w:t xml:space="preserve"> Приказа Федерального агентства по строительству и жилищно-коммунальному хозяйству от 02.04.2013 </w:t>
            </w:r>
            <w:r>
              <w:rPr>
                <w:b w:val="0"/>
                <w:bCs w:val="0"/>
                <w:szCs w:val="24"/>
              </w:rPr>
              <w:t>N</w:t>
            </w:r>
            <w:r w:rsidRPr="0008125F">
              <w:rPr>
                <w:b w:val="0"/>
                <w:bCs w:val="0"/>
                <w:szCs w:val="24"/>
                <w:lang w:val="ru-RU"/>
              </w:rPr>
              <w:t xml:space="preserve">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Смоленской области по строительству и жилищно-коммунальному хозяйству</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докладе "Ведение бизнеса" за период, следующий за отчетным. Расчет осуществляется в соответствии с </w:t>
            </w:r>
            <w:hyperlink r:id="rId36" w:history="1">
              <w:r w:rsidRPr="0008125F">
                <w:rPr>
                  <w:b w:val="0"/>
                  <w:bCs w:val="0"/>
                  <w:color w:val="0000FF"/>
                  <w:szCs w:val="24"/>
                  <w:lang w:val="ru-RU"/>
                </w:rPr>
                <w:t>приложением 2</w:t>
              </w:r>
            </w:hyperlink>
            <w:r w:rsidRPr="0008125F">
              <w:rPr>
                <w:b w:val="0"/>
                <w:bCs w:val="0"/>
                <w:szCs w:val="24"/>
                <w:lang w:val="ru-RU"/>
              </w:rPr>
              <w:t xml:space="preserve"> Приказа Федерального агентства по строительству и жилищно-коммунальному хозяйству от 02.04.2013 </w:t>
            </w:r>
            <w:r>
              <w:rPr>
                <w:b w:val="0"/>
                <w:bCs w:val="0"/>
                <w:szCs w:val="24"/>
              </w:rPr>
              <w:t>N</w:t>
            </w:r>
            <w:r w:rsidRPr="0008125F">
              <w:rPr>
                <w:b w:val="0"/>
                <w:bCs w:val="0"/>
                <w:szCs w:val="24"/>
                <w:lang w:val="ru-RU"/>
              </w:rPr>
              <w:t xml:space="preserve">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Смоленской области по строительству и жилищно-коммунальному хозяйству</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Доля муниципальных образований в субъекте Российской Федерации с утвержденными документами территориального </w:t>
            </w:r>
            <w:r w:rsidRPr="0008125F">
              <w:rPr>
                <w:b w:val="0"/>
                <w:bCs w:val="0"/>
                <w:szCs w:val="24"/>
                <w:lang w:val="ru-RU"/>
              </w:rPr>
              <w:lastRenderedPageBreak/>
              <w:t>планирования и градостроительного зонирования в общем количестве муниципалитетов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источником информации являются данные Минстроя России в соответствии с </w:t>
            </w:r>
            <w:hyperlink r:id="rId37" w:history="1">
              <w:r w:rsidRPr="0008125F">
                <w:rPr>
                  <w:b w:val="0"/>
                  <w:bCs w:val="0"/>
                  <w:color w:val="0000FF"/>
                  <w:szCs w:val="24"/>
                  <w:lang w:val="ru-RU"/>
                </w:rPr>
                <w:t>п. 35</w:t>
              </w:r>
            </w:hyperlink>
            <w:r w:rsidRPr="0008125F">
              <w:rPr>
                <w:b w:val="0"/>
                <w:bCs w:val="0"/>
                <w:szCs w:val="24"/>
                <w:lang w:val="ru-RU"/>
              </w:rPr>
              <w:t xml:space="preserve"> Методики определения целевых значений показателей оценки </w:t>
            </w:r>
            <w:r w:rsidRPr="0008125F">
              <w:rPr>
                <w:b w:val="0"/>
                <w:bCs w:val="0"/>
                <w:szCs w:val="24"/>
                <w:lang w:val="ru-RU"/>
              </w:rPr>
              <w:lastRenderedPageBreak/>
              <w:t xml:space="preserve">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w:t>
            </w:r>
            <w:r>
              <w:rPr>
                <w:b w:val="0"/>
                <w:bCs w:val="0"/>
                <w:szCs w:val="24"/>
              </w:rPr>
              <w:t>N</w:t>
            </w:r>
            <w:r w:rsidRPr="0008125F">
              <w:rPr>
                <w:b w:val="0"/>
                <w:bCs w:val="0"/>
                <w:szCs w:val="24"/>
                <w:lang w:val="ru-RU"/>
              </w:rPr>
              <w:t xml:space="preserve">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Департамент Смоленской области по строительству и жилищно-коммунальному </w:t>
            </w:r>
            <w:r w:rsidRPr="0008125F">
              <w:rPr>
                <w:b w:val="0"/>
                <w:bCs w:val="0"/>
                <w:szCs w:val="24"/>
                <w:lang w:val="ru-RU"/>
              </w:rPr>
              <w:lastRenderedPageBreak/>
              <w:t>хозяйству</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Предельное количество этапов (процедур), необходимых для технологического присоединения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38" w:history="1">
              <w:r w:rsidRPr="0008125F">
                <w:rPr>
                  <w:b w:val="0"/>
                  <w:bCs w:val="0"/>
                  <w:color w:val="0000FF"/>
                  <w:szCs w:val="24"/>
                  <w:lang w:val="ru-RU"/>
                </w:rPr>
                <w:t>Методикой</w:t>
              </w:r>
            </w:hyperlink>
            <w:r w:rsidRPr="0008125F">
              <w:rPr>
                <w:b w:val="0"/>
                <w:bCs w:val="0"/>
                <w:szCs w:val="24"/>
                <w:lang w:val="ru-RU"/>
              </w:rPr>
              <w:t xml:space="preserve"> расчета значений показателей, характеризующих предельный срок подключения потребителей (до 150 кВт), предельное количество этапов (процедур), необходимых для </w:t>
            </w:r>
            <w:r w:rsidRPr="0008125F">
              <w:rPr>
                <w:b w:val="0"/>
                <w:bCs w:val="0"/>
                <w:szCs w:val="24"/>
                <w:lang w:val="ru-RU"/>
              </w:rPr>
              <w:lastRenderedPageBreak/>
              <w:t xml:space="preserve">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присоединения, утвержденной Приказом Минэнерго России от 13.03.2013 </w:t>
            </w:r>
            <w:r>
              <w:rPr>
                <w:b w:val="0"/>
                <w:bCs w:val="0"/>
                <w:szCs w:val="24"/>
              </w:rPr>
              <w:t>N</w:t>
            </w:r>
            <w:r w:rsidRPr="0008125F">
              <w:rPr>
                <w:b w:val="0"/>
                <w:bCs w:val="0"/>
                <w:szCs w:val="24"/>
                <w:lang w:val="ru-RU"/>
              </w:rPr>
              <w:t xml:space="preserve">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Смоленской области по энергетике, энергоэффективности, тарифной политике</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подключения потребителей (до 150 кВт) с даты поступления заявки на технологическое присоединение до даты подписания акта о технологическом присоединении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39" w:history="1">
              <w:r w:rsidRPr="0008125F">
                <w:rPr>
                  <w:b w:val="0"/>
                  <w:bCs w:val="0"/>
                  <w:color w:val="0000FF"/>
                  <w:szCs w:val="24"/>
                  <w:lang w:val="ru-RU"/>
                </w:rPr>
                <w:t>Методикой</w:t>
              </w:r>
            </w:hyperlink>
            <w:r w:rsidRPr="0008125F">
              <w:rPr>
                <w:b w:val="0"/>
                <w:bCs w:val="0"/>
                <w:szCs w:val="24"/>
                <w:lang w:val="ru-RU"/>
              </w:rPr>
              <w:t xml:space="preserve"> расчета значений показателей, характеризующих предельный срок подключения потребителей (до 150 кВт), предельное количество этапов (процедур), необходимых для 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присоединения, утвержденной Приказом Минэнерго России от </w:t>
            </w:r>
            <w:r w:rsidRPr="0008125F">
              <w:rPr>
                <w:b w:val="0"/>
                <w:bCs w:val="0"/>
                <w:szCs w:val="24"/>
                <w:lang w:val="ru-RU"/>
              </w:rPr>
              <w:lastRenderedPageBreak/>
              <w:t xml:space="preserve">13.03.2013 </w:t>
            </w:r>
            <w:r>
              <w:rPr>
                <w:b w:val="0"/>
                <w:bCs w:val="0"/>
                <w:szCs w:val="24"/>
              </w:rPr>
              <w:t>N</w:t>
            </w:r>
            <w:r w:rsidRPr="0008125F">
              <w:rPr>
                <w:b w:val="0"/>
                <w:bCs w:val="0"/>
                <w:szCs w:val="24"/>
                <w:lang w:val="ru-RU"/>
              </w:rPr>
              <w:t xml:space="preserve">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Смоленской области по энергетике, энергоэффективности, тарифной политике</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Стоимость услуг по технологическому присоединению к объектам электросетевого хозяйства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для расчета является </w:t>
            </w:r>
            <w:hyperlink r:id="rId40"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23-Н</w:t>
              </w:r>
            </w:hyperlink>
            <w:r w:rsidRPr="0008125F">
              <w:rPr>
                <w:b w:val="0"/>
                <w:bCs w:val="0"/>
                <w:szCs w:val="24"/>
                <w:lang w:val="ru-RU"/>
              </w:rPr>
              <w:t xml:space="preserve"> "Сведения о производстве и распределении электрической энергии". Расчет осуществляется в соответствии с </w:t>
            </w:r>
            <w:hyperlink r:id="rId41" w:history="1">
              <w:r w:rsidRPr="0008125F">
                <w:rPr>
                  <w:b w:val="0"/>
                  <w:bCs w:val="0"/>
                  <w:color w:val="0000FF"/>
                  <w:szCs w:val="24"/>
                  <w:lang w:val="ru-RU"/>
                </w:rPr>
                <w:t>приложением 9</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Смоленской области по энергетике, энергоэффективности, тарифной политике</w:t>
            </w:r>
          </w:p>
        </w:tc>
      </w:tr>
      <w:tr w:rsidR="0008125F">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42" w:history="1">
              <w:r w:rsidR="0008125F" w:rsidRPr="0008125F">
                <w:rPr>
                  <w:b w:val="0"/>
                  <w:bCs w:val="0"/>
                  <w:color w:val="0000FF"/>
                  <w:szCs w:val="24"/>
                  <w:lang w:val="ru-RU"/>
                </w:rPr>
                <w:t>Приказ</w:t>
              </w:r>
            </w:hyperlink>
            <w:r w:rsidR="0008125F" w:rsidRPr="0008125F">
              <w:rPr>
                <w:b w:val="0"/>
                <w:bCs w:val="0"/>
                <w:szCs w:val="24"/>
                <w:lang w:val="ru-RU"/>
              </w:rPr>
              <w:t xml:space="preserve"> Росавтодора от 20.02.2013 </w:t>
            </w:r>
            <w:r w:rsidR="0008125F">
              <w:rPr>
                <w:b w:val="0"/>
                <w:bCs w:val="0"/>
                <w:szCs w:val="24"/>
              </w:rPr>
              <w:t>N</w:t>
            </w:r>
            <w:r w:rsidR="0008125F" w:rsidRPr="0008125F">
              <w:rPr>
                <w:b w:val="0"/>
                <w:bCs w:val="0"/>
                <w:szCs w:val="24"/>
                <w:lang w:val="ru-RU"/>
              </w:rPr>
              <w:t xml:space="preserve"> 29 утратил силу в связи с изданием </w:t>
            </w:r>
            <w:hyperlink r:id="rId43" w:history="1">
              <w:r w:rsidR="0008125F" w:rsidRPr="0008125F">
                <w:rPr>
                  <w:b w:val="0"/>
                  <w:bCs w:val="0"/>
                  <w:color w:val="0000FF"/>
                  <w:szCs w:val="24"/>
                  <w:lang w:val="ru-RU"/>
                </w:rPr>
                <w:t>Приказа</w:t>
              </w:r>
            </w:hyperlink>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Росавтодора от 14.05.2014 N 156.</w:t>
            </w:r>
          </w:p>
          <w:p w:rsid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rPr>
            </w:pPr>
          </w:p>
        </w:tc>
      </w:tr>
      <w:tr w:rsidR="0008125F" w:rsidRPr="005F59FA">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Прирост протяженности автомобильных дорог общего пользования регионального или </w:t>
            </w:r>
            <w:r w:rsidRPr="0008125F">
              <w:rPr>
                <w:b w:val="0"/>
                <w:bCs w:val="0"/>
                <w:szCs w:val="24"/>
                <w:lang w:val="ru-RU"/>
              </w:rPr>
              <w:lastRenderedPageBreak/>
              <w:t>межмуниципального значения, соответствующих нормативным требованиям к транспортно-эксплуатационным показателям</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до 2014 г. источником информации для расчета является </w:t>
            </w:r>
            <w:hyperlink r:id="rId44"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1-ДГ</w:t>
              </w:r>
            </w:hyperlink>
            <w:r w:rsidRPr="0008125F">
              <w:rPr>
                <w:b w:val="0"/>
                <w:bCs w:val="0"/>
                <w:szCs w:val="24"/>
                <w:lang w:val="ru-RU"/>
              </w:rPr>
              <w:t xml:space="preserve"> </w:t>
            </w:r>
            <w:r w:rsidRPr="0008125F">
              <w:rPr>
                <w:b w:val="0"/>
                <w:bCs w:val="0"/>
                <w:szCs w:val="24"/>
                <w:lang w:val="ru-RU"/>
              </w:rPr>
              <w:lastRenderedPageBreak/>
              <w:t xml:space="preserve">"Сведения об автомобильных дорогах общего пользования и сооружениях на них федерального, регионального или межмуниципального значения". Начиная с отчетного 2014 года - </w:t>
            </w:r>
            <w:hyperlink r:id="rId45" w:history="1">
              <w:r>
                <w:rPr>
                  <w:b w:val="0"/>
                  <w:bCs w:val="0"/>
                  <w:color w:val="0000FF"/>
                  <w:szCs w:val="24"/>
                </w:rPr>
                <w:t>N</w:t>
              </w:r>
              <w:r w:rsidRPr="0008125F">
                <w:rPr>
                  <w:b w:val="0"/>
                  <w:bCs w:val="0"/>
                  <w:color w:val="0000FF"/>
                  <w:szCs w:val="24"/>
                  <w:lang w:val="ru-RU"/>
                </w:rPr>
                <w:t xml:space="preserve"> 1-ФД</w:t>
              </w:r>
            </w:hyperlink>
            <w:r w:rsidRPr="0008125F">
              <w:rPr>
                <w:b w:val="0"/>
                <w:bCs w:val="0"/>
                <w:szCs w:val="24"/>
                <w:lang w:val="ru-RU"/>
              </w:rPr>
              <w:t xml:space="preserve"> "Сведения об использовании средств Федерального дорожного фонда, дорожных фондов субъектов Российской Федерации, муниципальных дорожных фондов". Расчет осуществляется в соответствии с </w:t>
            </w:r>
            <w:hyperlink r:id="rId46" w:history="1">
              <w:r w:rsidRPr="0008125F">
                <w:rPr>
                  <w:b w:val="0"/>
                  <w:bCs w:val="0"/>
                  <w:color w:val="0000FF"/>
                  <w:szCs w:val="24"/>
                  <w:lang w:val="ru-RU"/>
                </w:rPr>
                <w:t>Методикой</w:t>
              </w:r>
            </w:hyperlink>
            <w:r w:rsidRPr="0008125F">
              <w:rPr>
                <w:b w:val="0"/>
                <w:bCs w:val="0"/>
                <w:szCs w:val="24"/>
                <w:lang w:val="ru-RU"/>
              </w:rPr>
              <w:t xml:space="preserve"> расчета значений показателя "Прирост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процентах к 2011 году)"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w:t>
            </w:r>
            <w:r w:rsidRPr="0008125F">
              <w:rPr>
                <w:b w:val="0"/>
                <w:bCs w:val="0"/>
                <w:szCs w:val="24"/>
                <w:lang w:val="ru-RU"/>
              </w:rPr>
              <w:lastRenderedPageBreak/>
              <w:t xml:space="preserve">ведения предпринимательской деятельности, утвержденной Приказом Росавтодора от 20.02.2013 </w:t>
            </w:r>
            <w:r>
              <w:rPr>
                <w:b w:val="0"/>
                <w:bCs w:val="0"/>
                <w:szCs w:val="24"/>
              </w:rPr>
              <w:t>N</w:t>
            </w:r>
            <w:r w:rsidRPr="0008125F">
              <w:rPr>
                <w:b w:val="0"/>
                <w:bCs w:val="0"/>
                <w:szCs w:val="24"/>
                <w:lang w:val="ru-RU"/>
              </w:rPr>
              <w:t xml:space="preserve"> 29</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Департамент Смоленской области по промышленности, </w:t>
            </w:r>
            <w:r w:rsidRPr="0008125F">
              <w:rPr>
                <w:b w:val="0"/>
                <w:bCs w:val="0"/>
                <w:szCs w:val="24"/>
                <w:lang w:val="ru-RU"/>
              </w:rPr>
              <w:lastRenderedPageBreak/>
              <w:t>транспорту и дорожному хозяйству</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Коэффициент обновления основных фондов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источниками информации для расчета являются </w:t>
            </w:r>
            <w:hyperlink r:id="rId47" w:history="1">
              <w:r w:rsidRPr="0008125F">
                <w:rPr>
                  <w:b w:val="0"/>
                  <w:bCs w:val="0"/>
                  <w:color w:val="0000FF"/>
                  <w:szCs w:val="24"/>
                  <w:lang w:val="ru-RU"/>
                </w:rPr>
                <w:t xml:space="preserve">формы </w:t>
              </w:r>
              <w:r>
                <w:rPr>
                  <w:b w:val="0"/>
                  <w:bCs w:val="0"/>
                  <w:color w:val="0000FF"/>
                  <w:szCs w:val="24"/>
                </w:rPr>
                <w:t>N</w:t>
              </w:r>
              <w:r w:rsidRPr="0008125F">
                <w:rPr>
                  <w:b w:val="0"/>
                  <w:bCs w:val="0"/>
                  <w:color w:val="0000FF"/>
                  <w:szCs w:val="24"/>
                  <w:lang w:val="ru-RU"/>
                </w:rPr>
                <w:t xml:space="preserve"> 11</w:t>
              </w:r>
            </w:hyperlink>
            <w:r w:rsidRPr="0008125F">
              <w:rPr>
                <w:b w:val="0"/>
                <w:bCs w:val="0"/>
                <w:szCs w:val="24"/>
                <w:lang w:val="ru-RU"/>
              </w:rPr>
              <w:t xml:space="preserve"> "Сведения о наличии и движении основных фондов (средств) и других нефинансовых активов" и </w:t>
            </w:r>
            <w:hyperlink r:id="rId48" w:history="1">
              <w:r>
                <w:rPr>
                  <w:b w:val="0"/>
                  <w:bCs w:val="0"/>
                  <w:color w:val="0000FF"/>
                  <w:szCs w:val="24"/>
                </w:rPr>
                <w:t>N</w:t>
              </w:r>
              <w:r w:rsidRPr="0008125F">
                <w:rPr>
                  <w:b w:val="0"/>
                  <w:bCs w:val="0"/>
                  <w:color w:val="0000FF"/>
                  <w:szCs w:val="24"/>
                  <w:lang w:val="ru-RU"/>
                </w:rPr>
                <w:t xml:space="preserve"> 11 (краткая)</w:t>
              </w:r>
            </w:hyperlink>
            <w:r w:rsidRPr="0008125F">
              <w:rPr>
                <w:b w:val="0"/>
                <w:bCs w:val="0"/>
                <w:szCs w:val="24"/>
                <w:lang w:val="ru-RU"/>
              </w:rPr>
              <w:t xml:space="preserve"> "Сведения о наличии и движении основных фондов (средств) некоммерческих организаций" по соответствующему субъекту Российской Федерации. Расчет осуществляется в соответствии с </w:t>
            </w:r>
            <w:hyperlink r:id="rId49" w:history="1">
              <w:r w:rsidRPr="0008125F">
                <w:rPr>
                  <w:b w:val="0"/>
                  <w:bCs w:val="0"/>
                  <w:color w:val="0000FF"/>
                  <w:szCs w:val="24"/>
                  <w:lang w:val="ru-RU"/>
                </w:rPr>
                <w:t>приложением 10</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w:t>
            </w:r>
            <w:r w:rsidRPr="0008125F">
              <w:rPr>
                <w:b w:val="0"/>
                <w:bCs w:val="0"/>
                <w:szCs w:val="24"/>
                <w:lang w:val="ru-RU"/>
              </w:rPr>
              <w:lastRenderedPageBreak/>
              <w:t>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 Департамент Смоленской области по образованию, науке и делам молодежи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Изменение площади парков и зон развития (ОЭЗ, ЗТР, индустриальные, агропромышленные, технопарки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50" w:history="1">
              <w:r w:rsidR="0008125F" w:rsidRPr="0008125F">
                <w:rPr>
                  <w:b w:val="0"/>
                  <w:bCs w:val="0"/>
                  <w:color w:val="0000FF"/>
                  <w:szCs w:val="24"/>
                  <w:lang w:val="ru-RU"/>
                </w:rPr>
                <w:t xml:space="preserve">Форма </w:t>
              </w:r>
              <w:r w:rsidR="0008125F">
                <w:rPr>
                  <w:b w:val="0"/>
                  <w:bCs w:val="0"/>
                  <w:color w:val="0000FF"/>
                  <w:szCs w:val="24"/>
                </w:rPr>
                <w:t>N</w:t>
              </w:r>
              <w:r w:rsidR="0008125F" w:rsidRPr="0008125F">
                <w:rPr>
                  <w:b w:val="0"/>
                  <w:bCs w:val="0"/>
                  <w:color w:val="0000FF"/>
                  <w:szCs w:val="24"/>
                  <w:lang w:val="ru-RU"/>
                </w:rPr>
                <w:t xml:space="preserve"> МП(микро)-сх</w:t>
              </w:r>
            </w:hyperlink>
            <w:r w:rsidR="0008125F" w:rsidRPr="0008125F">
              <w:rPr>
                <w:b w:val="0"/>
                <w:bCs w:val="0"/>
                <w:szCs w:val="24"/>
                <w:lang w:val="ru-RU"/>
              </w:rPr>
              <w:t xml:space="preserve"> "Сведения об основных показателях деятельности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микропредприятия, осуществляющего сельскохозяйственную деятельность" утратила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силу с отчета за 2014 год в связи с изданием </w:t>
            </w:r>
            <w:hyperlink r:id="rId51" w:history="1">
              <w:r w:rsidRPr="0008125F">
                <w:rPr>
                  <w:b w:val="0"/>
                  <w:bCs w:val="0"/>
                  <w:color w:val="0000FF"/>
                  <w:szCs w:val="24"/>
                  <w:lang w:val="ru-RU"/>
                </w:rPr>
                <w:t>Приказа</w:t>
              </w:r>
            </w:hyperlink>
            <w:r w:rsidRPr="0008125F">
              <w:rPr>
                <w:b w:val="0"/>
                <w:bCs w:val="0"/>
                <w:szCs w:val="24"/>
                <w:lang w:val="ru-RU"/>
              </w:rPr>
              <w:t xml:space="preserve"> Росстата от 04.09.2014 </w:t>
            </w:r>
            <w:r>
              <w:rPr>
                <w:b w:val="0"/>
                <w:bCs w:val="0"/>
                <w:szCs w:val="24"/>
              </w:rPr>
              <w:t>N</w:t>
            </w:r>
            <w:r w:rsidRPr="0008125F">
              <w:rPr>
                <w:b w:val="0"/>
                <w:bCs w:val="0"/>
                <w:szCs w:val="24"/>
                <w:lang w:val="ru-RU"/>
              </w:rPr>
              <w:t xml:space="preserve"> 547.</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52" w:history="1">
              <w:r w:rsidR="0008125F" w:rsidRPr="0008125F">
                <w:rPr>
                  <w:b w:val="0"/>
                  <w:bCs w:val="0"/>
                  <w:color w:val="0000FF"/>
                  <w:szCs w:val="24"/>
                  <w:lang w:val="ru-RU"/>
                </w:rPr>
                <w:t xml:space="preserve">Форма </w:t>
              </w:r>
              <w:r w:rsidR="0008125F">
                <w:rPr>
                  <w:b w:val="0"/>
                  <w:bCs w:val="0"/>
                  <w:color w:val="0000FF"/>
                  <w:szCs w:val="24"/>
                </w:rPr>
                <w:t>N</w:t>
              </w:r>
              <w:r w:rsidR="0008125F" w:rsidRPr="0008125F">
                <w:rPr>
                  <w:b w:val="0"/>
                  <w:bCs w:val="0"/>
                  <w:color w:val="0000FF"/>
                  <w:szCs w:val="24"/>
                  <w:lang w:val="ru-RU"/>
                </w:rPr>
                <w:t xml:space="preserve"> 1-ИП-сх</w:t>
              </w:r>
            </w:hyperlink>
            <w:r w:rsidR="0008125F" w:rsidRPr="0008125F">
              <w:rPr>
                <w:b w:val="0"/>
                <w:bCs w:val="0"/>
                <w:szCs w:val="24"/>
                <w:lang w:val="ru-RU"/>
              </w:rPr>
              <w:t xml:space="preserve"> "Сведения о деятельности индивидуального предпринимателя,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осуществляющего сельскохозяйственную деятельность" утратила силу с отчета за 2014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год в связи с изданием </w:t>
            </w:r>
            <w:hyperlink r:id="rId53" w:history="1">
              <w:r w:rsidRPr="0008125F">
                <w:rPr>
                  <w:b w:val="0"/>
                  <w:bCs w:val="0"/>
                  <w:color w:val="0000FF"/>
                  <w:szCs w:val="24"/>
                  <w:lang w:val="ru-RU"/>
                </w:rPr>
                <w:t>Приказа</w:t>
              </w:r>
            </w:hyperlink>
            <w:r w:rsidRPr="0008125F">
              <w:rPr>
                <w:b w:val="0"/>
                <w:bCs w:val="0"/>
                <w:szCs w:val="24"/>
                <w:lang w:val="ru-RU"/>
              </w:rPr>
              <w:t xml:space="preserve"> Росстата от 04.09.2014 </w:t>
            </w:r>
            <w:r>
              <w:rPr>
                <w:b w:val="0"/>
                <w:bCs w:val="0"/>
                <w:szCs w:val="24"/>
              </w:rPr>
              <w:t>N</w:t>
            </w:r>
            <w:r w:rsidRPr="0008125F">
              <w:rPr>
                <w:b w:val="0"/>
                <w:bCs w:val="0"/>
                <w:szCs w:val="24"/>
                <w:lang w:val="ru-RU"/>
              </w:rPr>
              <w:t xml:space="preserve"> 547.</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tc>
      </w:tr>
      <w:tr w:rsidR="0008125F" w:rsidRPr="005F59FA">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Прирост высокопроизводительных рабочих мест</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источниками информации для расчета являются данные форм федерального статистического </w:t>
            </w:r>
            <w:r w:rsidRPr="0008125F">
              <w:rPr>
                <w:b w:val="0"/>
                <w:bCs w:val="0"/>
                <w:szCs w:val="24"/>
                <w:lang w:val="ru-RU"/>
              </w:rPr>
              <w:lastRenderedPageBreak/>
              <w:t>наблюдения: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по крупным и средним организациям - форма федерального статистического наблюдения </w:t>
            </w:r>
            <w:hyperlink r:id="rId54" w:history="1">
              <w:r>
                <w:rPr>
                  <w:b w:val="0"/>
                  <w:bCs w:val="0"/>
                  <w:color w:val="0000FF"/>
                  <w:szCs w:val="24"/>
                </w:rPr>
                <w:t>N</w:t>
              </w:r>
              <w:r w:rsidRPr="0008125F">
                <w:rPr>
                  <w:b w:val="0"/>
                  <w:bCs w:val="0"/>
                  <w:color w:val="0000FF"/>
                  <w:szCs w:val="24"/>
                  <w:lang w:val="ru-RU"/>
                </w:rPr>
                <w:t xml:space="preserve"> П-4</w:t>
              </w:r>
            </w:hyperlink>
            <w:r w:rsidRPr="0008125F">
              <w:rPr>
                <w:b w:val="0"/>
                <w:bCs w:val="0"/>
                <w:szCs w:val="24"/>
                <w:lang w:val="ru-RU"/>
              </w:rPr>
              <w:t xml:space="preserve"> "Сведения о численности, заработной плате и движении работников" за отчетный год;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по малым предприятиям - форма федерального статистического наблюдения </w:t>
            </w:r>
            <w:hyperlink r:id="rId55" w:history="1">
              <w:r>
                <w:rPr>
                  <w:b w:val="0"/>
                  <w:bCs w:val="0"/>
                  <w:color w:val="0000FF"/>
                  <w:szCs w:val="24"/>
                </w:rPr>
                <w:t>N</w:t>
              </w:r>
              <w:r w:rsidRPr="0008125F">
                <w:rPr>
                  <w:b w:val="0"/>
                  <w:bCs w:val="0"/>
                  <w:color w:val="0000FF"/>
                  <w:szCs w:val="24"/>
                  <w:lang w:val="ru-RU"/>
                </w:rPr>
                <w:t xml:space="preserve"> ПМ</w:t>
              </w:r>
            </w:hyperlink>
            <w:r w:rsidRPr="0008125F">
              <w:rPr>
                <w:b w:val="0"/>
                <w:bCs w:val="0"/>
                <w:szCs w:val="24"/>
                <w:lang w:val="ru-RU"/>
              </w:rPr>
              <w:t xml:space="preserve"> "Сведения об основных показателях деятельности малого предприятия" за отчетный год;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по микропредприятиям - формы федерального статистического наблюдения </w:t>
            </w:r>
            <w:hyperlink r:id="rId56" w:history="1">
              <w:r>
                <w:rPr>
                  <w:b w:val="0"/>
                  <w:bCs w:val="0"/>
                  <w:color w:val="0000FF"/>
                  <w:szCs w:val="24"/>
                </w:rPr>
                <w:t>N</w:t>
              </w:r>
              <w:r w:rsidRPr="0008125F">
                <w:rPr>
                  <w:b w:val="0"/>
                  <w:bCs w:val="0"/>
                  <w:color w:val="0000FF"/>
                  <w:szCs w:val="24"/>
                  <w:lang w:val="ru-RU"/>
                </w:rPr>
                <w:t xml:space="preserve"> МП(микро)</w:t>
              </w:r>
            </w:hyperlink>
            <w:r w:rsidRPr="0008125F">
              <w:rPr>
                <w:b w:val="0"/>
                <w:bCs w:val="0"/>
                <w:szCs w:val="24"/>
                <w:lang w:val="ru-RU"/>
              </w:rPr>
              <w:t xml:space="preserve"> "Сведения об основных показателях деятельности микропредприятия", </w:t>
            </w:r>
            <w:hyperlink r:id="rId57" w:history="1">
              <w:r>
                <w:rPr>
                  <w:b w:val="0"/>
                  <w:bCs w:val="0"/>
                  <w:color w:val="0000FF"/>
                  <w:szCs w:val="24"/>
                </w:rPr>
                <w:t>N</w:t>
              </w:r>
              <w:r w:rsidRPr="0008125F">
                <w:rPr>
                  <w:b w:val="0"/>
                  <w:bCs w:val="0"/>
                  <w:color w:val="0000FF"/>
                  <w:szCs w:val="24"/>
                  <w:lang w:val="ru-RU"/>
                </w:rPr>
                <w:t xml:space="preserve"> МП (микро)-сх</w:t>
              </w:r>
            </w:hyperlink>
            <w:r w:rsidRPr="0008125F">
              <w:rPr>
                <w:b w:val="0"/>
                <w:bCs w:val="0"/>
                <w:szCs w:val="24"/>
                <w:lang w:val="ru-RU"/>
              </w:rPr>
              <w:t xml:space="preserve"> "Сведения об основных показателях деятельности микропредприятия, осуществляющего сельскохозяйственную деятельность" за отчетный год;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по индивидуальным предпринимателям - формы федерального статистического наблюдения </w:t>
            </w:r>
            <w:hyperlink r:id="rId58" w:history="1">
              <w:r>
                <w:rPr>
                  <w:b w:val="0"/>
                  <w:bCs w:val="0"/>
                  <w:color w:val="0000FF"/>
                  <w:szCs w:val="24"/>
                </w:rPr>
                <w:t>N</w:t>
              </w:r>
              <w:r w:rsidRPr="0008125F">
                <w:rPr>
                  <w:b w:val="0"/>
                  <w:bCs w:val="0"/>
                  <w:color w:val="0000FF"/>
                  <w:szCs w:val="24"/>
                  <w:lang w:val="ru-RU"/>
                </w:rPr>
                <w:t xml:space="preserve"> 1-ИП</w:t>
              </w:r>
            </w:hyperlink>
            <w:r w:rsidRPr="0008125F">
              <w:rPr>
                <w:b w:val="0"/>
                <w:bCs w:val="0"/>
                <w:szCs w:val="24"/>
                <w:lang w:val="ru-RU"/>
              </w:rPr>
              <w:t xml:space="preserve"> "Сведения </w:t>
            </w:r>
            <w:r w:rsidRPr="0008125F">
              <w:rPr>
                <w:b w:val="0"/>
                <w:bCs w:val="0"/>
                <w:szCs w:val="24"/>
                <w:lang w:val="ru-RU"/>
              </w:rPr>
              <w:lastRenderedPageBreak/>
              <w:t xml:space="preserve">о деятельности индивидуального предпринимателя", </w:t>
            </w:r>
            <w:hyperlink r:id="rId59" w:history="1">
              <w:r>
                <w:rPr>
                  <w:b w:val="0"/>
                  <w:bCs w:val="0"/>
                  <w:color w:val="0000FF"/>
                  <w:szCs w:val="24"/>
                </w:rPr>
                <w:t>N</w:t>
              </w:r>
              <w:r w:rsidRPr="0008125F">
                <w:rPr>
                  <w:b w:val="0"/>
                  <w:bCs w:val="0"/>
                  <w:color w:val="0000FF"/>
                  <w:szCs w:val="24"/>
                  <w:lang w:val="ru-RU"/>
                </w:rPr>
                <w:t xml:space="preserve"> 1-ИП-сх</w:t>
              </w:r>
            </w:hyperlink>
            <w:r w:rsidRPr="0008125F">
              <w:rPr>
                <w:b w:val="0"/>
                <w:bCs w:val="0"/>
                <w:szCs w:val="24"/>
                <w:lang w:val="ru-RU"/>
              </w:rPr>
              <w:t xml:space="preserve"> "Сведения о деятельности индивидуального предпринимателя, осуществляющего сельскохозяйственную деятельность", </w:t>
            </w:r>
            <w:hyperlink r:id="rId60" w:history="1">
              <w:r>
                <w:rPr>
                  <w:b w:val="0"/>
                  <w:bCs w:val="0"/>
                  <w:color w:val="0000FF"/>
                  <w:szCs w:val="24"/>
                </w:rPr>
                <w:t>N</w:t>
              </w:r>
              <w:r w:rsidRPr="0008125F">
                <w:rPr>
                  <w:b w:val="0"/>
                  <w:bCs w:val="0"/>
                  <w:color w:val="0000FF"/>
                  <w:szCs w:val="24"/>
                  <w:lang w:val="ru-RU"/>
                </w:rPr>
                <w:t xml:space="preserve"> 1-ИП-торговля</w:t>
              </w:r>
            </w:hyperlink>
            <w:r w:rsidRPr="0008125F">
              <w:rPr>
                <w:b w:val="0"/>
                <w:bCs w:val="0"/>
                <w:szCs w:val="24"/>
                <w:lang w:val="ru-RU"/>
              </w:rPr>
              <w:t xml:space="preserve"> "Сведения о деятельности индивидуального предпринимателя в розничной торговле" за год, предшествующий отчетному.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производится в соответствии с </w:t>
            </w:r>
            <w:hyperlink r:id="rId61" w:history="1">
              <w:r w:rsidRPr="0008125F">
                <w:rPr>
                  <w:b w:val="0"/>
                  <w:bCs w:val="0"/>
                  <w:color w:val="0000FF"/>
                  <w:szCs w:val="24"/>
                  <w:lang w:val="ru-RU"/>
                </w:rPr>
                <w:t>приложением 1</w:t>
              </w:r>
            </w:hyperlink>
            <w:r w:rsidRPr="0008125F">
              <w:rPr>
                <w:b w:val="0"/>
                <w:bCs w:val="0"/>
                <w:szCs w:val="24"/>
                <w:lang w:val="ru-RU"/>
              </w:rPr>
              <w:t xml:space="preserve"> Приказа Росстата от 14.11.2013 </w:t>
            </w:r>
            <w:r>
              <w:rPr>
                <w:b w:val="0"/>
                <w:bCs w:val="0"/>
                <w:szCs w:val="24"/>
              </w:rPr>
              <w:t>N</w:t>
            </w:r>
            <w:r w:rsidRPr="0008125F">
              <w:rPr>
                <w:b w:val="0"/>
                <w:bCs w:val="0"/>
                <w:szCs w:val="24"/>
                <w:lang w:val="ru-RU"/>
              </w:rPr>
              <w:t xml:space="preserve"> 449 "Об утверждении методик расчета показателей "Прирост высокопроизводительных рабочих мест, в процентах к предыдущему году", "Доля продукции высокотехнологичных и наукоемких отраслей в валовом внутреннем продукте" и "Доля продукции высокотехнологичных и наукоемких отраслей в валовом региональном продукте субъекта Российской Федерации"</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организаций, осуществляющих технологические инновации, в общем количестве обследованных организаций</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является </w:t>
            </w:r>
            <w:hyperlink r:id="rId62"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4-инновация</w:t>
              </w:r>
            </w:hyperlink>
            <w:r w:rsidRPr="0008125F">
              <w:rPr>
                <w:b w:val="0"/>
                <w:bCs w:val="0"/>
                <w:szCs w:val="24"/>
                <w:lang w:val="ru-RU"/>
              </w:rPr>
              <w:t xml:space="preserve"> "Сведения об инновационной деятельности организации" (годовая). Расчет осуществляется в соответствии с </w:t>
            </w:r>
            <w:hyperlink r:id="rId63" w:history="1">
              <w:r w:rsidRPr="0008125F">
                <w:rPr>
                  <w:b w:val="0"/>
                  <w:bCs w:val="0"/>
                  <w:color w:val="0000FF"/>
                  <w:szCs w:val="24"/>
                  <w:lang w:val="ru-RU"/>
                </w:rPr>
                <w:t>приложением 3</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 Департамент Смоленской области по промышленности, транспорту и дорожному хозяйству; Департамент Смоленской области по образованию, науке и делам молодежи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Общая численность безработных</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осуществляется в соответствии с </w:t>
            </w:r>
            <w:hyperlink r:id="rId64" w:history="1">
              <w:r w:rsidRPr="0008125F">
                <w:rPr>
                  <w:b w:val="0"/>
                  <w:bCs w:val="0"/>
                  <w:color w:val="0000FF"/>
                  <w:szCs w:val="24"/>
                  <w:lang w:val="ru-RU"/>
                </w:rPr>
                <w:t>приложением 4</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w:t>
            </w:r>
            <w:r w:rsidRPr="0008125F">
              <w:rPr>
                <w:b w:val="0"/>
                <w:bCs w:val="0"/>
                <w:szCs w:val="24"/>
                <w:lang w:val="ru-RU"/>
              </w:rPr>
              <w:lastRenderedPageBreak/>
              <w:t>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численности высококвалифицированных работников в общей численности квалифицированных работников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осуществляется в соответствии с </w:t>
            </w:r>
            <w:hyperlink r:id="rId65" w:history="1">
              <w:r w:rsidRPr="0008125F">
                <w:rPr>
                  <w:b w:val="0"/>
                  <w:bCs w:val="0"/>
                  <w:color w:val="0000FF"/>
                  <w:szCs w:val="24"/>
                  <w:lang w:val="ru-RU"/>
                </w:rPr>
                <w:t>приложением 6</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специалистов органов власти, взаимодействующих с инвесторами, участвовавших в мероприятиях по повышению уровня квалификации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источниками информации для расчета являются данные форм федерального статистического наблюдения: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66"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ПМ</w:t>
              </w:r>
            </w:hyperlink>
            <w:r w:rsidRPr="0008125F">
              <w:rPr>
                <w:b w:val="0"/>
                <w:bCs w:val="0"/>
                <w:szCs w:val="24"/>
                <w:lang w:val="ru-RU"/>
              </w:rPr>
              <w:t xml:space="preserve"> "Сведения об основных показателях деятельности малого предприятия";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67"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МП(микро)</w:t>
              </w:r>
            </w:hyperlink>
            <w:r w:rsidRPr="0008125F">
              <w:rPr>
                <w:b w:val="0"/>
                <w:bCs w:val="0"/>
                <w:szCs w:val="24"/>
                <w:lang w:val="ru-RU"/>
              </w:rPr>
              <w:t xml:space="preserve"> "Сведения об основных показателях деятельности микропредприятия" (кроме осуществляющих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68"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МП(микро)-сх</w:t>
              </w:r>
            </w:hyperlink>
            <w:r w:rsidRPr="0008125F">
              <w:rPr>
                <w:b w:val="0"/>
                <w:bCs w:val="0"/>
                <w:szCs w:val="24"/>
                <w:lang w:val="ru-RU"/>
              </w:rPr>
              <w:t xml:space="preserve"> "Сведения об основных показателях деятельности микропредприятия, осуществляющего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69"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1-ИП</w:t>
              </w:r>
            </w:hyperlink>
            <w:r w:rsidRPr="0008125F">
              <w:rPr>
                <w:b w:val="0"/>
                <w:bCs w:val="0"/>
                <w:szCs w:val="24"/>
                <w:lang w:val="ru-RU"/>
              </w:rPr>
              <w:t xml:space="preserve"> "Сведения о деятельности индивидуального предпринимателя" (кроме осуществляющих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0"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1-ИП-сх</w:t>
              </w:r>
            </w:hyperlink>
            <w:r w:rsidRPr="0008125F">
              <w:rPr>
                <w:b w:val="0"/>
                <w:bCs w:val="0"/>
                <w:szCs w:val="24"/>
                <w:lang w:val="ru-RU"/>
              </w:rPr>
              <w:t xml:space="preserve"> "Сведения о деятельности индивидуального предпринимателя, осуществляющего сельскохозяйственную </w:t>
            </w:r>
            <w:r w:rsidRPr="0008125F">
              <w:rPr>
                <w:b w:val="0"/>
                <w:bCs w:val="0"/>
                <w:szCs w:val="24"/>
                <w:lang w:val="ru-RU"/>
              </w:rPr>
              <w:lastRenderedPageBreak/>
              <w:t>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осуществляется в соответствии с </w:t>
            </w:r>
            <w:hyperlink r:id="rId71" w:history="1">
              <w:r w:rsidRPr="0008125F">
                <w:rPr>
                  <w:b w:val="0"/>
                  <w:bCs w:val="0"/>
                  <w:color w:val="0000FF"/>
                  <w:szCs w:val="24"/>
                  <w:lang w:val="ru-RU"/>
                </w:rPr>
                <w:t>приложением 8</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источниками информации для расчета являются данные форм федерального статистического наблюдения: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2"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ПМ</w:t>
              </w:r>
            </w:hyperlink>
            <w:r w:rsidRPr="0008125F">
              <w:rPr>
                <w:b w:val="0"/>
                <w:bCs w:val="0"/>
                <w:szCs w:val="24"/>
                <w:lang w:val="ru-RU"/>
              </w:rPr>
              <w:t xml:space="preserve"> "Сведения об основных показателях деятельности малого предприятия";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3"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МП(микро)</w:t>
              </w:r>
            </w:hyperlink>
            <w:r w:rsidRPr="0008125F">
              <w:rPr>
                <w:b w:val="0"/>
                <w:bCs w:val="0"/>
                <w:szCs w:val="24"/>
                <w:lang w:val="ru-RU"/>
              </w:rPr>
              <w:t xml:space="preserve"> "Сведения об основных показателях деятельности микропредприятия" (кроме осуществляющих сельскохозяйственную </w:t>
            </w:r>
            <w:r w:rsidRPr="0008125F">
              <w:rPr>
                <w:b w:val="0"/>
                <w:bCs w:val="0"/>
                <w:szCs w:val="24"/>
                <w:lang w:val="ru-RU"/>
              </w:rPr>
              <w:lastRenderedPageBreak/>
              <w:t>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4"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МП(микро)-сх</w:t>
              </w:r>
            </w:hyperlink>
            <w:r w:rsidRPr="0008125F">
              <w:rPr>
                <w:b w:val="0"/>
                <w:bCs w:val="0"/>
                <w:szCs w:val="24"/>
                <w:lang w:val="ru-RU"/>
              </w:rPr>
              <w:t xml:space="preserve"> "Сведения об основных показателях деятельности микропредприятия, осуществляющего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5"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1-ИП</w:t>
              </w:r>
            </w:hyperlink>
            <w:r w:rsidRPr="0008125F">
              <w:rPr>
                <w:b w:val="0"/>
                <w:bCs w:val="0"/>
                <w:szCs w:val="24"/>
                <w:lang w:val="ru-RU"/>
              </w:rPr>
              <w:t xml:space="preserve"> "Сведения о деятельности индивидуального предпринимателя" (кроме осуществляющих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hyperlink r:id="rId76" w:history="1">
              <w:r w:rsidRPr="0008125F">
                <w:rPr>
                  <w:b w:val="0"/>
                  <w:bCs w:val="0"/>
                  <w:color w:val="0000FF"/>
                  <w:szCs w:val="24"/>
                  <w:lang w:val="ru-RU"/>
                </w:rPr>
                <w:t xml:space="preserve">форма </w:t>
              </w:r>
              <w:r>
                <w:rPr>
                  <w:b w:val="0"/>
                  <w:bCs w:val="0"/>
                  <w:color w:val="0000FF"/>
                  <w:szCs w:val="24"/>
                </w:rPr>
                <w:t>N</w:t>
              </w:r>
              <w:r w:rsidRPr="0008125F">
                <w:rPr>
                  <w:b w:val="0"/>
                  <w:bCs w:val="0"/>
                  <w:color w:val="0000FF"/>
                  <w:szCs w:val="24"/>
                  <w:lang w:val="ru-RU"/>
                </w:rPr>
                <w:t xml:space="preserve"> 1-ИП-сх</w:t>
              </w:r>
            </w:hyperlink>
            <w:r w:rsidRPr="0008125F">
              <w:rPr>
                <w:b w:val="0"/>
                <w:bCs w:val="0"/>
                <w:szCs w:val="24"/>
                <w:lang w:val="ru-RU"/>
              </w:rPr>
              <w:t xml:space="preserve"> "Сведения о деятельности индивидуального предпринимателя, осуществляющего сельскохозяйственную деятельность".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Расчет осуществляется в соответствии с </w:t>
            </w:r>
            <w:hyperlink r:id="rId77" w:history="1">
              <w:r w:rsidRPr="0008125F">
                <w:rPr>
                  <w:b w:val="0"/>
                  <w:bCs w:val="0"/>
                  <w:color w:val="0000FF"/>
                  <w:szCs w:val="24"/>
                  <w:lang w:val="ru-RU"/>
                </w:rPr>
                <w:t>приложением 8</w:t>
              </w:r>
            </w:hyperlink>
            <w:r w:rsidRPr="0008125F">
              <w:rPr>
                <w:b w:val="0"/>
                <w:bCs w:val="0"/>
                <w:szCs w:val="24"/>
                <w:lang w:val="ru-RU"/>
              </w:rPr>
              <w:t xml:space="preserve"> Приказа Росстата от 21.02.2013 </w:t>
            </w:r>
            <w:r>
              <w:rPr>
                <w:b w:val="0"/>
                <w:bCs w:val="0"/>
                <w:szCs w:val="24"/>
              </w:rPr>
              <w:t>N</w:t>
            </w:r>
            <w:r w:rsidRPr="0008125F">
              <w:rPr>
                <w:b w:val="0"/>
                <w:bCs w:val="0"/>
                <w:szCs w:val="24"/>
                <w:lang w:val="ru-RU"/>
              </w:rPr>
              <w:t xml:space="preserve">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w:t>
            </w:r>
            <w:r w:rsidRPr="0008125F">
              <w:rPr>
                <w:b w:val="0"/>
                <w:bCs w:val="0"/>
                <w:szCs w:val="24"/>
                <w:lang w:val="ru-RU"/>
              </w:rPr>
              <w:lastRenderedPageBreak/>
              <w:t>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Департамент экономического развития Смоленской области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источником информации являются социологические исследования, проведенные в соответствии с </w:t>
            </w:r>
            <w:hyperlink r:id="rId78" w:history="1">
              <w:r w:rsidRPr="0008125F">
                <w:rPr>
                  <w:b w:val="0"/>
                  <w:bCs w:val="0"/>
                  <w:color w:val="0000FF"/>
                  <w:szCs w:val="24"/>
                  <w:lang w:val="ru-RU"/>
                </w:rPr>
                <w:t>Методикой</w:t>
              </w:r>
            </w:hyperlink>
            <w:r w:rsidRPr="0008125F">
              <w:rPr>
                <w:b w:val="0"/>
                <w:bCs w:val="0"/>
                <w:szCs w:val="24"/>
                <w:lang w:val="ru-RU"/>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w:t>
            </w:r>
            <w:r>
              <w:rPr>
                <w:b w:val="0"/>
                <w:bCs w:val="0"/>
                <w:szCs w:val="24"/>
              </w:rPr>
              <w:t>N</w:t>
            </w:r>
            <w:r w:rsidRPr="0008125F">
              <w:rPr>
                <w:b w:val="0"/>
                <w:bCs w:val="0"/>
                <w:szCs w:val="24"/>
                <w:lang w:val="ru-RU"/>
              </w:rPr>
              <w:t xml:space="preserve">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Смоленской области</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Задача определения фактических значений целевых индикаторов на каждый отчетный период возлагается на Департамент экономического развития Смоленской области. Значения показателей утверждаются заместителем Губернатора, курирующим 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134" w:name="Par3299"/>
      <w:bookmarkEnd w:id="134"/>
      <w:r w:rsidRPr="0008125F">
        <w:rPr>
          <w:b w:val="0"/>
          <w:bCs w:val="0"/>
          <w:szCs w:val="24"/>
          <w:lang w:val="ru-RU"/>
        </w:rPr>
        <w:t>9. МОНИТОРИНГ ИНВЕСТИЦИОННОЙ СТРАТЕГИИ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35" w:name="Par3301"/>
      <w:bookmarkEnd w:id="135"/>
      <w:r w:rsidRPr="0008125F">
        <w:rPr>
          <w:b w:val="0"/>
          <w:bCs w:val="0"/>
          <w:szCs w:val="24"/>
          <w:lang w:val="ru-RU"/>
        </w:rPr>
        <w:t>9.1. ГРАФИК ТОЧЕК ПЛАНОВОГО КОНТРОЛЯ ИСПОЛНЕНИЯ СТРАТЕГИИ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Контроль исполнения Стратегии осуществляет 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График точек планового контроля исполнения Инвестиционной стратегии приведен в </w:t>
      </w:r>
      <w:hyperlink w:anchor="Par3308" w:history="1">
        <w:r w:rsidRPr="0008125F">
          <w:rPr>
            <w:b w:val="0"/>
            <w:bCs w:val="0"/>
            <w:color w:val="0000FF"/>
            <w:szCs w:val="24"/>
            <w:lang w:val="ru-RU"/>
          </w:rPr>
          <w:t>таблице 18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36" w:name="Par3306"/>
      <w:bookmarkEnd w:id="136"/>
      <w:r w:rsidRPr="0008125F">
        <w:rPr>
          <w:b w:val="0"/>
          <w:bCs w:val="0"/>
          <w:szCs w:val="24"/>
          <w:lang w:val="ru-RU"/>
        </w:rPr>
        <w:t>Таблица 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37" w:name="Par3308"/>
      <w:bookmarkEnd w:id="137"/>
      <w:r w:rsidRPr="0008125F">
        <w:rPr>
          <w:b w:val="0"/>
          <w:bCs w:val="0"/>
          <w:szCs w:val="24"/>
          <w:lang w:val="ru-RU"/>
        </w:rPr>
        <w:t>График точек планового контроля исполнения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5046"/>
        <w:gridCol w:w="1757"/>
        <w:gridCol w:w="2381"/>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Целевые показатели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Периодичность мониторинга целевого показателя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Результат мониторинга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инвестиций в основной капитал</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Объем прямых иностранных инвестиций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упоминаний региона в средствах массовой информации (ведущие издания)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выставках, форумах, конференциях, посвященных инвестиционной деятельности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посещений инвестиционного портала Смоленской области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Срок ответа на запрос по каналу "прямой связи" инвесторов с руководителем региона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внедренных составляющих стандарта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Предельное количество этапов (процедур), необходимых для технологического присоединения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Стоимость услуг по технологическому присоединению к объектам электросетевого хозяйства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Коэффициент обновления основных фондов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Увеличение количества объектов инвестиционной и инновационной инфраструктуры (бизнес-инкубаторов, центров кластерного развития, центров коллективного </w:t>
            </w:r>
            <w:r w:rsidRPr="0008125F">
              <w:rPr>
                <w:b w:val="0"/>
                <w:bCs w:val="0"/>
                <w:szCs w:val="24"/>
                <w:lang w:val="ru-RU"/>
              </w:rPr>
              <w:lastRenderedPageBreak/>
              <w:t>пользования, центров прототипирования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Изменение площади парков и зон развития (ОЭЗ, ЗТР, индустриальные, агропромышленные, технопарки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Прирост высокопроизводительных рабочих мест</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организаций, осуществляющих технологические инновации, в общем количестве обследованных организаций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Общая численность безработных</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Удельный вес численности высококвалифицированных работников в общей численности квалифицированных работников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Доля специалистов органов власти, взаимодействующих с инвесторами, участвовавших в мероприятиях по повышению уровня квалификации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Прирост оборота продукции и услуг, производимых малыми предприятиями, в том </w:t>
            </w:r>
            <w:r w:rsidRPr="0008125F">
              <w:rPr>
                <w:b w:val="0"/>
                <w:bCs w:val="0"/>
                <w:szCs w:val="24"/>
                <w:lang w:val="ru-RU"/>
              </w:rPr>
              <w:lastRenderedPageBreak/>
              <w:t>числе микропредприятиями и индивидуальными предпринимателями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доклад о реализации Стратегии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Оценка предпринимательским сообществом эффективности реализации программы поддержки малого и среднего предпринимательства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ежегодный отчет о ходе реализации Стратегии</w:t>
            </w:r>
          </w:p>
        </w:tc>
      </w:tr>
    </w:tbl>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6838" w:h="11905" w:orient="landscape"/>
          <w:pgMar w:top="1701" w:right="1134" w:bottom="850" w:left="1134"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результатам мониторинга Департамент подготавливает отчетные документы двух видов: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доклад о реализации Стратегии. Доклад предоставляется в форме таблицы, отображающей текущие значения отдельных целевых показателей за отчетные периоды и планируемые значения данных показателей, установленные в целом на текущий год. Доклад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15 июля текущего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ежегодный отчет о ходе реализации Стратегии. Ежегодный отчет представляется в форме таблицы, отображающей сведения о фактических значениях целевых показателей за год и их соответствии плановым показателям выполнения Стратегии. К ежегодному отчету подготавливается пояснительная записка, содержащая анализ степени выполнения плановых целевых показателей, причины отклонений и возможные пути решения выявленных проблем. Ежегодный отчет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 марта года, следующего за отчетным годом.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Ответственность за своевременный мониторинг реализации Стратегии несет заместитель Губернатора Смоленской области, курирующий 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результатам ежегодного мониторинга реализации Стратегии принимается решение о необходимости ее корректировки. В случае выявления необходимости корректировки Стратегии Департамент экономического развития Смоленской области подготавливает предложения по внесению изменений в Стратегию.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38" w:name="Par3429"/>
      <w:bookmarkEnd w:id="138"/>
      <w:r w:rsidRPr="0008125F">
        <w:rPr>
          <w:b w:val="0"/>
          <w:bCs w:val="0"/>
          <w:szCs w:val="24"/>
          <w:lang w:val="ru-RU"/>
        </w:rPr>
        <w:t>9.2. ГРАФИК ПЕРИОДОВ ОБЯЗАТЕЛЬНОГО ПЕРЕСМОТРА СТРАТЕГИИ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Обязательный пересмотр Инвестиционной стратегии Смоленской области осуществляется каждые 3 года с момента утверждения (последнего пересмотра) Стратегии.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Решение о необходимости внеплановой корректировки Стратегии принимается в случаях: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отклонения ключевых фактических целевых показателей развития экономики Смоленской области от прогнозируемых более чем на 20%;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изменения основных показателей консервативного сценария прогноза социально-экономического развития Российской Федерации на 2010 - 2030 годы, разработанного Минэкономразвития России от 25.03.2013;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изменения целевых показателей областной государственной </w:t>
      </w:r>
      <w:hyperlink r:id="rId79" w:history="1">
        <w:r w:rsidRPr="0008125F">
          <w:rPr>
            <w:b w:val="0"/>
            <w:bCs w:val="0"/>
            <w:color w:val="0000FF"/>
            <w:szCs w:val="24"/>
            <w:lang w:val="ru-RU"/>
          </w:rPr>
          <w:t>программы</w:t>
        </w:r>
      </w:hyperlink>
      <w:r w:rsidRPr="0008125F">
        <w:rPr>
          <w:b w:val="0"/>
          <w:bCs w:val="0"/>
          <w:szCs w:val="24"/>
          <w:lang w:val="ru-RU"/>
        </w:rPr>
        <w:t xml:space="preserve"> "Экономическое развитие Смоленской области, включая создание благоприятного предпринимательского и инвестиционного климата" на 2014 - 2020 годы, утвержденной постановлением Администрации Смоленской области от 08.11.2013 </w:t>
      </w:r>
      <w:r>
        <w:rPr>
          <w:b w:val="0"/>
          <w:bCs w:val="0"/>
          <w:szCs w:val="24"/>
        </w:rPr>
        <w:t>N</w:t>
      </w:r>
      <w:r w:rsidRPr="0008125F">
        <w:rPr>
          <w:b w:val="0"/>
          <w:bCs w:val="0"/>
          <w:szCs w:val="24"/>
          <w:lang w:val="ru-RU"/>
        </w:rPr>
        <w:t xml:space="preserve"> 894;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изменения </w:t>
      </w:r>
      <w:hyperlink r:id="rId80" w:history="1">
        <w:r w:rsidRPr="0008125F">
          <w:rPr>
            <w:b w:val="0"/>
            <w:bCs w:val="0"/>
            <w:color w:val="0000FF"/>
            <w:szCs w:val="24"/>
            <w:lang w:val="ru-RU"/>
          </w:rPr>
          <w:t>перечня</w:t>
        </w:r>
      </w:hyperlink>
      <w:r w:rsidRPr="0008125F">
        <w:rPr>
          <w:b w:val="0"/>
          <w:bCs w:val="0"/>
          <w:szCs w:val="24"/>
          <w:lang w:val="ru-RU"/>
        </w:rPr>
        <w:t xml:space="preserve">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утвержденного Указом Президента Российской Федерации от 10.09.2012 </w:t>
      </w:r>
      <w:r>
        <w:rPr>
          <w:b w:val="0"/>
          <w:bCs w:val="0"/>
          <w:szCs w:val="24"/>
        </w:rPr>
        <w:t>N</w:t>
      </w:r>
      <w:r w:rsidRPr="0008125F">
        <w:rPr>
          <w:b w:val="0"/>
          <w:bCs w:val="0"/>
          <w:szCs w:val="24"/>
          <w:lang w:val="ru-RU"/>
        </w:rPr>
        <w:t xml:space="preserve"> 1276;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изменения </w:t>
      </w:r>
      <w:hyperlink r:id="rId81" w:history="1">
        <w:r w:rsidRPr="0008125F">
          <w:rPr>
            <w:b w:val="0"/>
            <w:bCs w:val="0"/>
            <w:color w:val="0000FF"/>
            <w:szCs w:val="24"/>
            <w:lang w:val="ru-RU"/>
          </w:rPr>
          <w:t>перечня</w:t>
        </w:r>
      </w:hyperlink>
      <w:r w:rsidRPr="0008125F">
        <w:rPr>
          <w:b w:val="0"/>
          <w:bCs w:val="0"/>
          <w:szCs w:val="24"/>
          <w:lang w:val="ru-RU"/>
        </w:rPr>
        <w:t xml:space="preserve">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(до 2018 года), утвержденного Распоряжением Правительства Российской Федерации от 10.04.2014 </w:t>
      </w:r>
      <w:r>
        <w:rPr>
          <w:b w:val="0"/>
          <w:bCs w:val="0"/>
          <w:szCs w:val="24"/>
        </w:rPr>
        <w:t>N</w:t>
      </w:r>
      <w:r w:rsidRPr="0008125F">
        <w:rPr>
          <w:b w:val="0"/>
          <w:bCs w:val="0"/>
          <w:szCs w:val="24"/>
          <w:lang w:val="ru-RU"/>
        </w:rPr>
        <w:t xml:space="preserve"> 570-р;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принятия новых нормативных правовых актов федерального уровня в сфере </w:t>
      </w:r>
      <w:r w:rsidRPr="0008125F">
        <w:rPr>
          <w:b w:val="0"/>
          <w:bCs w:val="0"/>
          <w:szCs w:val="24"/>
          <w:lang w:val="ru-RU"/>
        </w:rPr>
        <w:lastRenderedPageBreak/>
        <w:t>стратегического и инвестиционного развития Российской Федерации и отдельных субъектов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 пересмотре Инвестиционной стратегии Смоленской области осуществляется проверка соответствия Стратегии положениям федеральных и региональных нормативных правовых документов в сфере социально-экономического, стратегического и инвестиционного развития. Кроме того, проверяется сбалансированность поставленных целей по срокам достижения, ресурсам и исполнителям.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Подготовку изменений и дополнений в Стратегию осуществляет Департамент экономического развития Смоленской области на основе поступивших предложений от исполнительных органов государственной власти Смоленской области, органов местного самоуправления муниципальных образований Смоленской области, общественных организаций, предпринимателей Смоленской области и иных представителей бизнес-сообщества.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Изменения и дополнения в Стратегию выносятся на публичное обсуждение и утверждаются постановлением Администрации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139" w:name="Par3443"/>
      <w:bookmarkEnd w:id="139"/>
      <w:r w:rsidRPr="0008125F">
        <w:rPr>
          <w:b w:val="0"/>
          <w:bCs w:val="0"/>
          <w:szCs w:val="24"/>
          <w:lang w:val="ru-RU"/>
        </w:rPr>
        <w:t>10. План мероприятий по реализации инвестиционной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План мероприятий по реализации Инвестиционной стратегии Смоленской области на 2014 - 2025 годы представлен в </w:t>
      </w:r>
      <w:hyperlink w:anchor="Par3454" w:history="1">
        <w:r w:rsidRPr="0008125F">
          <w:rPr>
            <w:b w:val="0"/>
            <w:bCs w:val="0"/>
            <w:color w:val="0000FF"/>
            <w:szCs w:val="24"/>
            <w:lang w:val="ru-RU"/>
          </w:rPr>
          <w:t>таблице 19</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Разработанные программные мероприятия систематизированы по степени их актуальности в решении вопросов развития инвестиционного климата Смоленской области. Список мероприятий и стоимость в каждом конкретном случае детализируются в процессе разработки программных документов, направленных на реализацию Инвестиционной стратегии. Подробный план-график создания промышленной инфраструктуры в Смоленской области приведен в таблице 14.1.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Принимая во внимание, что мероприятия, предусмотренные планом, относятся к компетенции органов власти регионального уровня, средства бюджетов муниципальных органов власти на реализацию мероприятий в расчет не включались.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Размер бюджетных ассигнований Смоленской области в графе "всего" приведен на весь период реализации Инвестиционной стратегии с 2014 до 2025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Стоимость мероприятий определена укрупненно на основании оценок экспертов, маркетинговых исследований рынка консалтинговых услуг для органов государственной власти субъектов РФ, прейскурантов ведущих средств массовой информации на размещение рекламных статей и открытых источников информации с учетом уровня цен на начало 2014 г. с учетом налога на добавленную стоимость. Конкретные объемы капитальных вложений, необходимые для строительства инвестиционной инфраструктуры должны быть определены после подготовки программ развития научной/инновационной инфраструктуры, новых промышленных зон, особых экономических зон. При этом важно учесть возможность привлечения внебюджетных средств (создание частных индустриальных парков, реализация ГЧП проектов и т.д.) и участия в федеральных программах поддержки развития малого и среднего бизнеса, моногородов, инновационного развития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140" w:name="Par3452"/>
      <w:bookmarkEnd w:id="140"/>
      <w:r w:rsidRPr="0008125F">
        <w:rPr>
          <w:b w:val="0"/>
          <w:bCs w:val="0"/>
          <w:szCs w:val="24"/>
          <w:lang w:val="ru-RU"/>
        </w:rPr>
        <w:t>Таблица 19</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41" w:name="Par3454"/>
      <w:bookmarkEnd w:id="141"/>
      <w:r w:rsidRPr="0008125F">
        <w:rPr>
          <w:b w:val="0"/>
          <w:bCs w:val="0"/>
          <w:szCs w:val="24"/>
          <w:lang w:val="ru-RU"/>
        </w:rPr>
        <w:t>План мероприятий по реализации Инвестиционной стратегии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 на 2014 - 2025 годы</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5026" w:type="dxa"/>
        <w:tblInd w:w="62" w:type="dxa"/>
        <w:tblLayout w:type="fixed"/>
        <w:tblCellMar>
          <w:top w:w="75" w:type="dxa"/>
          <w:left w:w="0" w:type="dxa"/>
          <w:bottom w:w="75" w:type="dxa"/>
          <w:right w:w="0" w:type="dxa"/>
        </w:tblCellMar>
        <w:tblLook w:val="0000"/>
      </w:tblPr>
      <w:tblGrid>
        <w:gridCol w:w="510"/>
        <w:gridCol w:w="1617"/>
        <w:gridCol w:w="1559"/>
        <w:gridCol w:w="850"/>
        <w:gridCol w:w="964"/>
        <w:gridCol w:w="1304"/>
        <w:gridCol w:w="1134"/>
        <w:gridCol w:w="1503"/>
        <w:gridCol w:w="993"/>
        <w:gridCol w:w="2070"/>
        <w:gridCol w:w="1418"/>
        <w:gridCol w:w="1104"/>
      </w:tblGrid>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Мероприятие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Содержание</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Всего, тыс. руб.</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Бюджет области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Внебюджетн.</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 исп-тель</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Ресурсы</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Детализация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Показатель</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План-график</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2" w:name="Par3469"/>
            <w:bookmarkEnd w:id="142"/>
            <w:r>
              <w:rPr>
                <w:b w:val="0"/>
                <w:bCs w:val="0"/>
                <w:szCs w:val="24"/>
              </w:rPr>
              <w:t>1.</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улучшение инвестиционного климата в Смоленской области</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Актуализация Стратегии социально-экономического развития Смоленской области на долгосрочную перспективу, утвержденную </w:t>
            </w:r>
            <w:hyperlink r:id="rId82" w:history="1">
              <w:r>
                <w:rPr>
                  <w:b w:val="0"/>
                  <w:bCs w:val="0"/>
                  <w:color w:val="0000FF"/>
                  <w:szCs w:val="24"/>
                </w:rPr>
                <w:t>постановлением</w:t>
              </w:r>
            </w:hyperlink>
            <w:r>
              <w:rPr>
                <w:b w:val="0"/>
                <w:bCs w:val="0"/>
                <w:szCs w:val="24"/>
              </w:rPr>
              <w:t xml:space="preserve"> Администрации Смоленской области от 26.11.2007 N 418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внесение изменений в действующую редакцию Стратегии социально-экономического развития Смоленской области на долгосрочную перспективу с учетом текущей конъюнктуры социально-экономического развития региона и продления прогнозного периода минимум до </w:t>
            </w:r>
            <w:r w:rsidRPr="0008125F">
              <w:rPr>
                <w:b w:val="0"/>
                <w:bCs w:val="0"/>
                <w:szCs w:val="24"/>
                <w:lang w:val="ru-RU"/>
              </w:rPr>
              <w:lastRenderedPageBreak/>
              <w:t>2025 года. Синхронизация целей, задач, целевых индикаторов и плана мероприятий Стратегии социально-экономического развития и Инвестиционной 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20000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экономического развития (далее - 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стратегия социально-экономического развития Смоленской области не актуализировалась с момента ее принятия и полным образом не отражает изменения в структуре национальной и мировой экономики, не учитывает положения ключевых стратегических документов Российской Федерации, принятых в период с 2008 </w:t>
            </w:r>
            <w:r w:rsidRPr="0008125F">
              <w:rPr>
                <w:b w:val="0"/>
                <w:bCs w:val="0"/>
                <w:szCs w:val="24"/>
                <w:lang w:val="ru-RU"/>
              </w:rPr>
              <w:lastRenderedPageBreak/>
              <w:t>года по настоящее время. Указанной Стратегией предусмотрена коррекция с внесением поправок и дополнений раз в 3 - 5 лет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заключение о степени соответствия достигнутых результатов поставленным в стратегиях целям с последующим внесением изменений в стратегические документы развития Смоленской области. Новая редакция </w:t>
            </w:r>
            <w:r w:rsidRPr="0008125F">
              <w:rPr>
                <w:b w:val="0"/>
                <w:bCs w:val="0"/>
                <w:szCs w:val="24"/>
                <w:lang w:val="ru-RU"/>
              </w:rPr>
              <w:lastRenderedPageBreak/>
              <w:t>Стратегии социально-экономического развития Смоленской области с горизонтом планирования (минимум) до 2025 года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 полугодие 2017 года, далее раз в 3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постановления Администрации Смоленской области "Об Инвестиционной стратегии Смоленской области до 2025 года"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постановления Администрации Смоленской области "Об Инвестиционной стратегии Смоленской области до 2025 года"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необходимость разработки Инвестиционной стратегии Смоленской области обусловлена, в том числе отсутствием в Стратегии социально-экономического развития Смоленской </w:t>
            </w:r>
            <w:r w:rsidRPr="0008125F">
              <w:rPr>
                <w:b w:val="0"/>
                <w:bCs w:val="0"/>
                <w:szCs w:val="24"/>
                <w:lang w:val="ru-RU"/>
              </w:rPr>
              <w:lastRenderedPageBreak/>
              <w:t>области мер по улучшению инвестиционного климата Смоленской области, описания бизнес-процесса работы с инвестором, показателей эффективности работы профильных организаций и специалистов, непосредственно занимающихся привлечением инвесторов, механизмов улучшения инвестиционного климата</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постановление Администрации Смоленской области "Об Инвестиционной стратегии Смоленской области до 2025 года". </w:t>
            </w:r>
            <w:r>
              <w:rPr>
                <w:b w:val="0"/>
                <w:bCs w:val="0"/>
                <w:szCs w:val="24"/>
              </w:rPr>
              <w:lastRenderedPageBreak/>
              <w:t>Инвестиционная стратегия Смоленской области до 2025 года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реализации Инвестиционной стратегии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и принятие Программы финансирования мероприятий по реализации Стратегии, </w:t>
            </w:r>
            <w:r w:rsidRPr="0008125F">
              <w:rPr>
                <w:b w:val="0"/>
                <w:bCs w:val="0"/>
                <w:szCs w:val="24"/>
                <w:lang w:val="ru-RU"/>
              </w:rPr>
              <w:lastRenderedPageBreak/>
              <w:t>включая финансирование механизмов и мер поддержки инвестиционных проектов и развития кадрового потенциала, которая должна содержать планы поступлений и расходов денежных средств, определены в ней источники финансирования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Департамент бюджета и финансов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необходимо определение полномочий должностных лиц органов власти Смоленской области в финансировании и расходовании </w:t>
            </w:r>
            <w:r w:rsidRPr="0008125F">
              <w:rPr>
                <w:b w:val="0"/>
                <w:bCs w:val="0"/>
                <w:szCs w:val="24"/>
                <w:lang w:val="ru-RU"/>
              </w:rPr>
              <w:lastRenderedPageBreak/>
              <w:t>средств, установлен порядок корректировок при отклонениях в поступлении и расходовании денежных средств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программа финансирования мероприятий по реализации Инвестиционной стратегии </w:t>
            </w:r>
            <w:r w:rsidRPr="0008125F">
              <w:rPr>
                <w:b w:val="0"/>
                <w:bCs w:val="0"/>
                <w:szCs w:val="24"/>
                <w:lang w:val="ru-RU"/>
              </w:rPr>
              <w:lastRenderedPageBreak/>
              <w:t>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 далее ежегодно</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Контроль и мониторинг реализации мероприятий, запланированных в </w:t>
            </w:r>
            <w:r w:rsidRPr="0008125F">
              <w:rPr>
                <w:b w:val="0"/>
                <w:bCs w:val="0"/>
                <w:szCs w:val="24"/>
                <w:lang w:val="ru-RU"/>
              </w:rPr>
              <w:lastRenderedPageBreak/>
              <w:t>рамках реализации Инвестиционной стратегии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составление отчетов по результатам достижения плановых значений реализации </w:t>
            </w:r>
            <w:r w:rsidRPr="0008125F">
              <w:rPr>
                <w:b w:val="0"/>
                <w:bCs w:val="0"/>
                <w:szCs w:val="24"/>
                <w:lang w:val="ru-RU"/>
              </w:rPr>
              <w:lastRenderedPageBreak/>
              <w:t>ключевых мер, оценка соблюдения заранее заданных критериев успеха при реализации Инвестиционной 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Администрация Смоленской области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учет достижения плановых показателей при оценке деятельности руководителей и разработке </w:t>
            </w:r>
            <w:r w:rsidRPr="0008125F">
              <w:rPr>
                <w:b w:val="0"/>
                <w:bCs w:val="0"/>
                <w:szCs w:val="24"/>
                <w:lang w:val="ru-RU"/>
              </w:rPr>
              <w:lastRenderedPageBreak/>
              <w:t>программ мотивации при реализации Инвестиционной стратегии Смоленской области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регулярная публикация отчетов по результатам достижени</w:t>
            </w:r>
            <w:r w:rsidRPr="0008125F">
              <w:rPr>
                <w:b w:val="0"/>
                <w:bCs w:val="0"/>
                <w:szCs w:val="24"/>
                <w:lang w:val="ru-RU"/>
              </w:rPr>
              <w:lastRenderedPageBreak/>
              <w:t xml:space="preserve">я плановых значений реализации ключевых мер при реализации Инвестиционной стратегии Смоленской области. Размещение полугодового и годового доклада на сайте Администрации Смоленской области и инвестиционном портале Смоленской области. Выступление Губернатора с ежегодным </w:t>
            </w:r>
            <w:r w:rsidRPr="0008125F">
              <w:rPr>
                <w:b w:val="0"/>
                <w:bCs w:val="0"/>
                <w:szCs w:val="24"/>
                <w:lang w:val="ru-RU"/>
              </w:rPr>
              <w:lastRenderedPageBreak/>
              <w:t>публичным отчетом о достижениях и планах по привлечению инвестиций</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 полугодие 2015 года, далее 2 раза в год</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1.5.</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реализации Инвестиционной стратегии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сопровождение многоязычного специализированного Интернет-портала "Инвестиционный портал Смоленской области". Размещение на инвестиционном портале Смоленской области актуальной информации касательно </w:t>
            </w:r>
            <w:r w:rsidRPr="0008125F">
              <w:rPr>
                <w:b w:val="0"/>
                <w:bCs w:val="0"/>
                <w:szCs w:val="24"/>
                <w:lang w:val="ru-RU"/>
              </w:rPr>
              <w:lastRenderedPageBreak/>
              <w:t>реализации инвестиционной политики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1150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Департамент по информационным технологиям</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сопровождение работы инвестиционного портала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постоянно</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3" w:name="Par3531"/>
            <w:bookmarkEnd w:id="143"/>
            <w:r>
              <w:rPr>
                <w:b w:val="0"/>
                <w:bCs w:val="0"/>
                <w:szCs w:val="24"/>
              </w:rPr>
              <w:lastRenderedPageBreak/>
              <w:t>2</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создание положительного инвестиционного бренда региона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раздела "Инвестиционный климат и инвестиционная политика Смоленской области" послания Губернатора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НПА Смоленской области "О подготовки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вопросы инвестиционного развития попадают или не попадают в текст послания Губернатора случайным образом и могут не повторяться в следующем цикле. Необходимо стандартизировать доведение этой важной информации (как по регулярности, так и по составу информации) до потенциальных инвесторов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приказ Департамента экономического развития Смоленской области "О порядке подготовки раздела "Инвестиционный климат и инвестиционная политика Смоленской области" послания Губернатора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2015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раздел "Инвестиционный климат и инвестиционная политика Смоленской области" послания Губернатора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2014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эффективной коммуникационной стратегии в продвижении имиджа и работа по брендированию инвестиционного потенциала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маркетинговой идеи. Выбор и разработка инструментов создания имиджа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13200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13200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определение инвестиционных возможностей муниципальных образований (далее - МО), разработка инвестиционных паспортов МО; Подготовка и проведение визитов инвесторов на инвестиционные площадки и предприятия МО; Организация и проведение </w:t>
            </w:r>
            <w:r w:rsidRPr="0008125F">
              <w:rPr>
                <w:b w:val="0"/>
                <w:bCs w:val="0"/>
                <w:szCs w:val="24"/>
                <w:lang w:val="ru-RU"/>
              </w:rPr>
              <w:lastRenderedPageBreak/>
              <w:t>обучающих семинаров. Информационное обеспечение и правовое консультирование органов местного самоуправления в сфере инвестиций по вопросам развития муниципальной инфраструктуры</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маркетинговый план на год с указанием целевых показателей работы маркетингового отдела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2.4.</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выпуск информационно-аналитических справочников-путеводителей инвесторов в соответствии с Инвестиционной стратегией Смоленской </w:t>
            </w:r>
            <w:r w:rsidRPr="0008125F">
              <w:rPr>
                <w:b w:val="0"/>
                <w:bCs w:val="0"/>
                <w:szCs w:val="24"/>
                <w:lang w:val="ru-RU"/>
              </w:rPr>
              <w:lastRenderedPageBreak/>
              <w:t xml:space="preserve">области </w:t>
            </w:r>
            <w:hyperlink w:anchor="Par3946" w:history="1">
              <w:r w:rsidRPr="0008125F">
                <w:rPr>
                  <w:b w:val="0"/>
                  <w:bCs w:val="0"/>
                  <w:color w:val="0000FF"/>
                  <w:szCs w:val="24"/>
                  <w:lang w:val="ru-RU"/>
                </w:rPr>
                <w:t>&lt;34&gt;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192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информационно-аналитические справочники-путеводители инвесторов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2014 года, далее ежегодно</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2.5.</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участие представителей Смоленской области в международных и региональных выставках, форумах, конференциях, посвященных инвестиционной деятельности </w:t>
            </w:r>
            <w:hyperlink w:anchor="Par3947" w:history="1">
              <w:r w:rsidRPr="0008125F">
                <w:rPr>
                  <w:b w:val="0"/>
                  <w:bCs w:val="0"/>
                  <w:color w:val="0000FF"/>
                  <w:szCs w:val="24"/>
                  <w:lang w:val="ru-RU"/>
                </w:rPr>
                <w:t>&lt;35&gt;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66588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66588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отчеты об участии представителей Смоленской области в международных и региональных выставках, форумах, конференциях, посвященных инвестиционной деятельности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полугодие 2014 года, далее на постоянной основе</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2.6.</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публикация рекламно-информационных статей об инвестиционных возможностях </w:t>
            </w:r>
            <w:r w:rsidRPr="0008125F">
              <w:rPr>
                <w:b w:val="0"/>
                <w:bCs w:val="0"/>
                <w:szCs w:val="24"/>
                <w:lang w:val="ru-RU"/>
              </w:rPr>
              <w:lastRenderedPageBreak/>
              <w:t xml:space="preserve">Смоленской области в международных и российских периодических изданиях </w:t>
            </w:r>
            <w:hyperlink w:anchor="Par3948" w:history="1">
              <w:r w:rsidRPr="0008125F">
                <w:rPr>
                  <w:b w:val="0"/>
                  <w:bCs w:val="0"/>
                  <w:color w:val="0000FF"/>
                  <w:szCs w:val="24"/>
                  <w:lang w:val="ru-RU"/>
                </w:rPr>
                <w:t>&lt;36&gt;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36110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36110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рекламно-информационные статьи об инвестиционных возможностях Смоленско</w:t>
            </w:r>
            <w:r w:rsidRPr="0008125F">
              <w:rPr>
                <w:b w:val="0"/>
                <w:bCs w:val="0"/>
                <w:szCs w:val="24"/>
                <w:lang w:val="ru-RU"/>
              </w:rPr>
              <w:lastRenderedPageBreak/>
              <w:t>й области в международных и российских периодических изданиях</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2 полугодие 2014 года, далее на постоянной основе</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2.7.</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организация мероприятий, связанных с определением и присвоением Смоленской области кредитного рейтинга </w:t>
            </w:r>
            <w:hyperlink w:anchor="Par3949" w:history="1">
              <w:r w:rsidRPr="0008125F">
                <w:rPr>
                  <w:b w:val="0"/>
                  <w:bCs w:val="0"/>
                  <w:color w:val="0000FF"/>
                  <w:szCs w:val="24"/>
                  <w:lang w:val="ru-RU"/>
                </w:rPr>
                <w:t>&lt;37&gt;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3270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информации о присвоении Смоленской области кредитного рейтинга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полугодие 2014 года, далее раз в 2 года</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4" w:name="Par3617"/>
            <w:bookmarkEnd w:id="144"/>
            <w:r>
              <w:rPr>
                <w:b w:val="0"/>
                <w:bCs w:val="0"/>
                <w:szCs w:val="24"/>
              </w:rPr>
              <w:t>3.</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снижение административных барьеров для осуществления инвестиционных проектов</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Приказа ДЭР Администрации Смоленской области "Об утверждении регламента </w:t>
            </w:r>
            <w:r w:rsidRPr="0008125F">
              <w:rPr>
                <w:b w:val="0"/>
                <w:bCs w:val="0"/>
                <w:szCs w:val="24"/>
                <w:lang w:val="ru-RU"/>
              </w:rPr>
              <w:lastRenderedPageBreak/>
              <w:t>создания проектных команд по поддержке и реализации инвестиционных проектов в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разработка Приказа ДЭР Администрации Смоленской области "Об утверждени</w:t>
            </w:r>
            <w:r w:rsidRPr="0008125F">
              <w:rPr>
                <w:b w:val="0"/>
                <w:bCs w:val="0"/>
                <w:szCs w:val="24"/>
                <w:lang w:val="ru-RU"/>
              </w:rPr>
              <w:lastRenderedPageBreak/>
              <w:t>и регламента создания проектных команд по поддержке и реализации инвестиционных проектов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документ отсутствует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постановление Администрации Смоленской области "Об утвержден</w:t>
            </w:r>
            <w:r w:rsidRPr="0008125F">
              <w:rPr>
                <w:b w:val="0"/>
                <w:bCs w:val="0"/>
                <w:szCs w:val="24"/>
                <w:lang w:val="ru-RU"/>
              </w:rPr>
              <w:lastRenderedPageBreak/>
              <w:t>ии регламента создания проектных команд по поддержке и реализации инвестиционных проектов в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документ отсутствует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постановление Администрации Смоленской области "О регламенте сопровождения инвестиционных проектов по принципу "одного окна" на территории Смоленско</w:t>
            </w:r>
            <w:r w:rsidRPr="0008125F">
              <w:rPr>
                <w:b w:val="0"/>
                <w:bCs w:val="0"/>
                <w:szCs w:val="24"/>
                <w:lang w:val="ru-RU"/>
              </w:rPr>
              <w:lastRenderedPageBreak/>
              <w:t>й области". Регламент сопровождения инвестиционных проектов по принципу "одного окна" на территории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Устранение бюрократических и юридических препятствий для упрощения ведения бизнеса на территории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анализ лучших практик из числа субъектов Российской Федерации и выработка предложений по сокращению сроков и упрощению процедур, связанных с началом ведения бизнеса на </w:t>
            </w:r>
            <w:r w:rsidRPr="0008125F">
              <w:rPr>
                <w:b w:val="0"/>
                <w:bCs w:val="0"/>
                <w:szCs w:val="24"/>
                <w:lang w:val="ru-RU"/>
              </w:rPr>
              <w:lastRenderedPageBreak/>
              <w:t>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ДЭР; Департамент имущественных и земельных отношений; Департамент по энергетике, энергоэффективности, тарифной политики; Департамент государственного </w:t>
            </w:r>
            <w:r w:rsidRPr="0008125F">
              <w:rPr>
                <w:b w:val="0"/>
                <w:bCs w:val="0"/>
                <w:szCs w:val="24"/>
                <w:lang w:val="ru-RU"/>
              </w:rPr>
              <w:lastRenderedPageBreak/>
              <w:t>строительного и технического надзора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такие мероприятия, как срок оформления земли в аренду, сокращение количества необходимых процедур и сроков для получения разрешений при строительстве объектов и вводе их в эксплуатацию, процедур, связанных с подключением к </w:t>
            </w:r>
            <w:r w:rsidRPr="0008125F">
              <w:rPr>
                <w:b w:val="0"/>
                <w:bCs w:val="0"/>
                <w:szCs w:val="24"/>
                <w:lang w:val="ru-RU"/>
              </w:rPr>
              <w:lastRenderedPageBreak/>
              <w:t>системе электроснабжения, регистрацией юридического лица, регистрация права собственности должны быть минимальными. Рейтинг Всемирного банка ежегодно является барометром легкости ведения бизнеса для многих потенциальных инвесторов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аналитический доклад, содержащий предложения по проведению мероприятий, направленных на сокращение сроков и упрощение процедур, связанных </w:t>
            </w:r>
            <w:r w:rsidRPr="0008125F">
              <w:rPr>
                <w:b w:val="0"/>
                <w:bCs w:val="0"/>
                <w:szCs w:val="24"/>
                <w:lang w:val="ru-RU"/>
              </w:rPr>
              <w:lastRenderedPageBreak/>
              <w:t>с началом ведения бизнеса на территории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3.4.</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системы комплексного управления инвестиционным процессом</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инвентаризация существующей нормативно-правовой базы и внесение изменений в нормативно-правовые акты </w:t>
            </w:r>
            <w:r w:rsidRPr="0008125F">
              <w:rPr>
                <w:b w:val="0"/>
                <w:bCs w:val="0"/>
                <w:szCs w:val="24"/>
                <w:lang w:val="ru-RU"/>
              </w:rPr>
              <w:lastRenderedPageBreak/>
              <w:t>органов исполнительной власти и местного самоуправления муниципальных образований Смоленской области, участвующих в инвестиционном процессе в целях создания эффективной системы комплексного управления инвестиционным процессом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органы власти местного самоуправления муниципальных образований Смоленской области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функции органов исполнительной власти и местного самоуправления муниципальных образований Смоленской области, участвующих в инвестиционном процессе, могут </w:t>
            </w:r>
            <w:r w:rsidRPr="0008125F">
              <w:rPr>
                <w:b w:val="0"/>
                <w:bCs w:val="0"/>
                <w:szCs w:val="24"/>
                <w:lang w:val="ru-RU"/>
              </w:rPr>
              <w:lastRenderedPageBreak/>
              <w:t xml:space="preserve">быть дополнены следующими положениями: осуществление реализации государственной политики в сфере поддержки субъектов инвестиционной деятельности; участие в обеспечении государственного регулирования инвестиционной деятельности, осуществляемой в форме капитальных вложений. Содействие привлечению частных инвестиций в экономику региона. Участие в разработке и реализации инвестиционных проектов на территории региона. Участие </w:t>
            </w:r>
            <w:r w:rsidRPr="0008125F">
              <w:rPr>
                <w:b w:val="0"/>
                <w:bCs w:val="0"/>
                <w:szCs w:val="24"/>
                <w:lang w:val="ru-RU"/>
              </w:rPr>
              <w:lastRenderedPageBreak/>
              <w:t xml:space="preserve">в подготовке основных направлений бюджетной и налоговой политики, разработка предложений по оказанию хозяйствующим субъектам государственной поддержки в различных формах, предусмотренных законодательством, в целях стимулирования на территории области инвестиционной деятельности с обоснованием эффективности и результативности оказания государственной поддержки; создание эффективной системы мониторинга всех </w:t>
            </w:r>
            <w:r w:rsidRPr="0008125F">
              <w:rPr>
                <w:b w:val="0"/>
                <w:bCs w:val="0"/>
                <w:szCs w:val="24"/>
                <w:lang w:val="ru-RU"/>
              </w:rPr>
              <w:lastRenderedPageBreak/>
              <w:t>видов государственной поддержки инвестиционной деятельности, обеспечивающей возможность оценки бюджетной эффективности поддержки конкретного инвестиционного проекта; разработка на региональном и муниципальном уровнях согласованных мер поддержки инвестиционной деятельности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актуализированная нормативно-правовая база органов исполнительной власти и местного самоуправления </w:t>
            </w:r>
            <w:r w:rsidRPr="0008125F">
              <w:rPr>
                <w:b w:val="0"/>
                <w:bCs w:val="0"/>
                <w:szCs w:val="24"/>
                <w:lang w:val="ru-RU"/>
              </w:rPr>
              <w:lastRenderedPageBreak/>
              <w:t>муниципальных образований Смоленской области, участвующих в инвестиционном процессе</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3.5.</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и утверждение учредительных документов специализированной организации по привлечени</w:t>
            </w:r>
            <w:r w:rsidRPr="0008125F">
              <w:rPr>
                <w:b w:val="0"/>
                <w:bCs w:val="0"/>
                <w:szCs w:val="24"/>
                <w:lang w:val="ru-RU"/>
              </w:rPr>
              <w:lastRenderedPageBreak/>
              <w:t>ю инвестиций и работе с инвесторами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для специализированной организации должны быть установлены показатели эффективности ее работы и работы ее сотрудников; зависимость мер </w:t>
            </w:r>
            <w:r w:rsidRPr="0008125F">
              <w:rPr>
                <w:b w:val="0"/>
                <w:bCs w:val="0"/>
                <w:szCs w:val="24"/>
                <w:lang w:val="ru-RU"/>
              </w:rPr>
              <w:lastRenderedPageBreak/>
              <w:t xml:space="preserve">стимулирования сотрудников от степени выполнения данных показателей; установлена система взаимодействия специализированных организаций между собой в целях привлечения инвестиций и сопровождения инвестиционных проектов; уровень консультационных услуг должен охватывать полный спектр задач инвестиционной деятельности (земля, строительство, сети, поставщики, рынок труда, налоги, механизмы </w:t>
            </w:r>
            <w:r w:rsidRPr="0008125F">
              <w:rPr>
                <w:b w:val="0"/>
                <w:bCs w:val="0"/>
                <w:szCs w:val="24"/>
                <w:lang w:val="ru-RU"/>
              </w:rPr>
              <w:lastRenderedPageBreak/>
              <w:t xml:space="preserve">поддержки); в области должна быть определена организация, ответственная за создание и управление индустриальными парками и их инфраструктурой, стратегию развития инвестиционно-промышленных площадок региона; функции должны предусматривать создание проектных команд по поддержке и реализации конкретных инвестиционных проектов "под ключ"; Наблюдательный совет (совет директоров) специализированной организации должен </w:t>
            </w:r>
            <w:r w:rsidRPr="0008125F">
              <w:rPr>
                <w:b w:val="0"/>
                <w:bCs w:val="0"/>
                <w:szCs w:val="24"/>
                <w:lang w:val="ru-RU"/>
              </w:rPr>
              <w:lastRenderedPageBreak/>
              <w:t>возглавляться высшим должностным лицом субъекта Российской Федерации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учредительные документы специализированной организации по привлечению инвестици</w:t>
            </w:r>
            <w:r w:rsidRPr="0008125F">
              <w:rPr>
                <w:b w:val="0"/>
                <w:bCs w:val="0"/>
                <w:szCs w:val="24"/>
                <w:lang w:val="ru-RU"/>
              </w:rPr>
              <w:lastRenderedPageBreak/>
              <w:t>й и работе с инвесторами в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проекта приказа руководителя Специализированной 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w:t>
            </w:r>
            <w:r w:rsidRPr="0008125F">
              <w:rPr>
                <w:b w:val="0"/>
                <w:bCs w:val="0"/>
                <w:szCs w:val="24"/>
                <w:lang w:val="ru-RU"/>
              </w:rPr>
              <w:lastRenderedPageBreak/>
              <w:t>инвесторов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опыт регионов-лидеров показывает, что у их специализированной организации по привлечению инвесторов есть особый регламент работы с инвесторами. </w:t>
            </w:r>
            <w:r>
              <w:rPr>
                <w:b w:val="0"/>
                <w:bCs w:val="0"/>
                <w:szCs w:val="24"/>
              </w:rPr>
              <w:t>Необходимо внедрить такую практику в Смоленской области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приказ руководителя Специализированной 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инвесторов </w:t>
            </w:r>
            <w:r w:rsidRPr="0008125F">
              <w:rPr>
                <w:b w:val="0"/>
                <w:bCs w:val="0"/>
                <w:szCs w:val="24"/>
                <w:lang w:val="ru-RU"/>
              </w:rPr>
              <w:lastRenderedPageBreak/>
              <w:t>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3.6.</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стратегии поиска инвесторов, включая формирование базы данных потенциальных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 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основные стратегии проведения исследований тенденций инвестиционной активности в мире, отраслей промышленности как источников вложений и поиска потенциальных инвесторов: использование данных о международных потоках прямых иностранных инвестиций для определения тенденций и поиска возможных источников; идентификация потенциальных доноров через сведения о </w:t>
            </w:r>
            <w:r w:rsidRPr="0008125F">
              <w:rPr>
                <w:b w:val="0"/>
                <w:bCs w:val="0"/>
                <w:szCs w:val="24"/>
                <w:lang w:val="ru-RU"/>
              </w:rPr>
              <w:lastRenderedPageBreak/>
              <w:t>торговой деятельности; отслеживание деятельности инвесторов через системы электронного оповещения; поиск целевых инвесторов через проектные и корпоративные БД; сравнительный анализ для определения конкурентоспособности региона; поиск наиболее привлекательных регионов в стране через систему географического информирования (</w:t>
            </w:r>
            <w:r>
              <w:rPr>
                <w:b w:val="0"/>
                <w:bCs w:val="0"/>
                <w:szCs w:val="24"/>
              </w:rPr>
              <w:t>GIS</w:t>
            </w:r>
            <w:r w:rsidRPr="0008125F">
              <w:rPr>
                <w:b w:val="0"/>
                <w:bCs w:val="0"/>
                <w:szCs w:val="24"/>
                <w:lang w:val="ru-RU"/>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стратегия поиска инвесторов. База данных потенциальных инвесторов, созданная на основе перечня компаний из приоритетных отраслей и контактных лиц в этих компаниях</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полугодие 2015 года, далее ежегодное обновление</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3.7.</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разработка программы визита потенциального инвестора на </w:t>
            </w:r>
            <w:r w:rsidRPr="0008125F">
              <w:rPr>
                <w:b w:val="0"/>
                <w:bCs w:val="0"/>
                <w:szCs w:val="24"/>
                <w:lang w:val="ru-RU"/>
              </w:rPr>
              <w:lastRenderedPageBreak/>
              <w:t xml:space="preserve">территорию </w:t>
            </w:r>
            <w:r>
              <w:rPr>
                <w:b w:val="0"/>
                <w:bCs w:val="0"/>
                <w:szCs w:val="24"/>
              </w:rPr>
              <w:t>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 ходе посещения инвестором региона АПИ должна предоставить информацию для достижения </w:t>
            </w:r>
            <w:r w:rsidRPr="0008125F">
              <w:rPr>
                <w:b w:val="0"/>
                <w:bCs w:val="0"/>
                <w:szCs w:val="24"/>
                <w:lang w:val="ru-RU"/>
              </w:rPr>
              <w:lastRenderedPageBreak/>
              <w:t xml:space="preserve">следующих целей инвестором: 1. Собрать подробную информацию о затратах и других данных, необходимых для оценки инвестиционных возможностей региона. 2. Оценить условия деятельности в регионе. 3. Оценить ключевые элементы, на которых строится выбор (квалифицированные кадры, доступные физические активы, возможность снабжения внутри региона, недорогая рабочая сила и др.). 4. Оценить субъективные факторы, </w:t>
            </w:r>
            <w:r w:rsidRPr="0008125F">
              <w:rPr>
                <w:b w:val="0"/>
                <w:bCs w:val="0"/>
                <w:szCs w:val="24"/>
                <w:lang w:val="ru-RU"/>
              </w:rPr>
              <w:lastRenderedPageBreak/>
              <w:t>включая качество услуг Специализированной организации по привлечению инвестиций и работе с инвесторами в Смоленской области, развития и условия жизни командируемых иностранных служащих</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программа визита потенциального инвестора на территори</w:t>
            </w:r>
            <w:r w:rsidRPr="0008125F">
              <w:rPr>
                <w:b w:val="0"/>
                <w:bCs w:val="0"/>
                <w:szCs w:val="24"/>
                <w:lang w:val="ru-RU"/>
              </w:rPr>
              <w:lastRenderedPageBreak/>
              <w:t xml:space="preserve">ю </w:t>
            </w:r>
            <w:r>
              <w:rPr>
                <w:b w:val="0"/>
                <w:bCs w:val="0"/>
                <w:szCs w:val="24"/>
              </w:rPr>
              <w:t>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1 полугодие 2015 года, далее ежегодное </w:t>
            </w:r>
            <w:r w:rsidRPr="0008125F">
              <w:rPr>
                <w:b w:val="0"/>
                <w:bCs w:val="0"/>
                <w:szCs w:val="24"/>
                <w:lang w:val="ru-RU"/>
              </w:rPr>
              <w:lastRenderedPageBreak/>
              <w:t>обновление</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3.8.</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мониторинг и оценка результатов деятельности Специализированной организации по привлечению инвестиций и работе с инвесторами в Смоленской области. Учет и </w:t>
            </w:r>
            <w:r w:rsidRPr="0008125F">
              <w:rPr>
                <w:b w:val="0"/>
                <w:bCs w:val="0"/>
                <w:szCs w:val="24"/>
                <w:lang w:val="ru-RU"/>
              </w:rPr>
              <w:lastRenderedPageBreak/>
              <w:t>оценка поступающих инвестиций. Организация периодического мониторинга удовлетворенности инвестора условиями ведения бизнеса в регионе/наличия проблем, оперативное содействие в их разрешении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 АПИ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измерение степени достижения поставленных целей. Сбор сведений (для потенциальных инвесторов, органов власти, партнеров из частного сектора, СМИ и прочих). Сбор информации, полезной для проведения маркетинговых кампаний </w:t>
            </w:r>
            <w:r w:rsidRPr="0008125F">
              <w:rPr>
                <w:b w:val="0"/>
                <w:bCs w:val="0"/>
                <w:szCs w:val="24"/>
                <w:lang w:val="ru-RU"/>
              </w:rPr>
              <w:lastRenderedPageBreak/>
              <w:t xml:space="preserve">(положительные отзывы инвесторов о регионе, истории успеха и др.). Оценка инвестиционного климата в регионе и сообщение правительству обо всех недостатках и возможных усовершенствованиях. Оценка эффективности по основным направлениям деятельности: консультирование инвесторов по различным вопросам; разработка </w:t>
            </w:r>
            <w:r>
              <w:rPr>
                <w:b w:val="0"/>
                <w:bCs w:val="0"/>
                <w:szCs w:val="24"/>
              </w:rPr>
              <w:t>PR</w:t>
            </w:r>
            <w:r w:rsidRPr="0008125F">
              <w:rPr>
                <w:b w:val="0"/>
                <w:bCs w:val="0"/>
                <w:szCs w:val="24"/>
                <w:lang w:val="ru-RU"/>
              </w:rPr>
              <w:t xml:space="preserve"> - политики и подготовка презентационных материалов; маркетинг территорий; формирование перечней </w:t>
            </w:r>
            <w:r w:rsidRPr="0008125F">
              <w:rPr>
                <w:b w:val="0"/>
                <w:bCs w:val="0"/>
                <w:szCs w:val="24"/>
                <w:lang w:val="ru-RU"/>
              </w:rPr>
              <w:lastRenderedPageBreak/>
              <w:t>инвестиционных площадок и проектов и др.</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отчет о работе Специализированной организации по привлечению инвестиций и работе с инвесторами в Смоленской области. Заключение по опросу </w:t>
            </w:r>
            <w:r w:rsidRPr="0008125F">
              <w:rPr>
                <w:b w:val="0"/>
                <w:bCs w:val="0"/>
                <w:szCs w:val="24"/>
                <w:lang w:val="ru-RU"/>
              </w:rPr>
              <w:lastRenderedPageBreak/>
              <w:t>инвесторов. Отчет о результатах мониторинга инвестиционного климата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2016 года, далее ежегодно</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5" w:name="Par3727"/>
            <w:bookmarkEnd w:id="145"/>
            <w:r>
              <w:rPr>
                <w:b w:val="0"/>
                <w:bCs w:val="0"/>
                <w:szCs w:val="24"/>
              </w:rPr>
              <w:lastRenderedPageBreak/>
              <w:t>4.</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создание необходимой для осуществления инвестиционных проектов инфраструктуры</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Разработка Плана развития инфраструктуры</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приказа Департамента экономического развития Смоленской области "О регламенте ежегодного формирования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документ отсутствует. Нет единого плана развития инфраструктуры, вся информация содержится в разных департаментах и муниципалитетах. </w:t>
            </w:r>
            <w:r>
              <w:rPr>
                <w:b w:val="0"/>
                <w:bCs w:val="0"/>
                <w:szCs w:val="24"/>
              </w:rPr>
              <w:t>Необходимо интегрировать информацию в единый сводный документ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план развития инфраструктуры. Приказ Департамента экономического развития Смоленской области "О регламенте ежегодного формирования Плана развития инфраструктуры"</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2015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инвентаризации и оценка эффективно</w:t>
            </w:r>
            <w:r w:rsidRPr="0008125F">
              <w:rPr>
                <w:b w:val="0"/>
                <w:bCs w:val="0"/>
                <w:szCs w:val="24"/>
                <w:lang w:val="ru-RU"/>
              </w:rPr>
              <w:lastRenderedPageBreak/>
              <w:t>сти действующих объектов инвестиционной инфраструктуры для размещения производственных и иных объектов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документ отсутствует. Информация является необходимой для </w:t>
            </w:r>
            <w:r w:rsidRPr="0008125F">
              <w:rPr>
                <w:b w:val="0"/>
                <w:bCs w:val="0"/>
                <w:szCs w:val="24"/>
                <w:lang w:val="ru-RU"/>
              </w:rPr>
              <w:lastRenderedPageBreak/>
              <w:t>планирования дальнейшего развития объектов инфраструктуры</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аналитическая записка об итогах инвентаризации и </w:t>
            </w:r>
            <w:r w:rsidRPr="0008125F">
              <w:rPr>
                <w:b w:val="0"/>
                <w:bCs w:val="0"/>
                <w:szCs w:val="24"/>
                <w:lang w:val="ru-RU"/>
              </w:rPr>
              <w:lastRenderedPageBreak/>
              <w:t>оценки эффективности действующих объектов инвестиционной инфраструктуры для размещения производственных и иных объектов инвесторов</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1 полугодие 2015 года, далее </w:t>
            </w:r>
            <w:r>
              <w:rPr>
                <w:b w:val="0"/>
                <w:bCs w:val="0"/>
                <w:szCs w:val="24"/>
              </w:rPr>
              <w:lastRenderedPageBreak/>
              <w:t>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(ежегодное обновление)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сформирован и размещен на сайте Департамента экономического развития Смоленской области в разделе "Инвестиции". На электронную карту Смоленской области нанесены объекты инфраструктуры, </w:t>
            </w:r>
            <w:r w:rsidRPr="0008125F">
              <w:rPr>
                <w:b w:val="0"/>
                <w:bCs w:val="0"/>
                <w:szCs w:val="24"/>
                <w:lang w:val="ru-RU"/>
              </w:rPr>
              <w:lastRenderedPageBreak/>
              <w:t xml:space="preserve">создание которых планируется в следующем трехлетнем периоде. Электронная карта Смоленской области размещена на инвестиционном портале Смоленской области по адресу: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план развития инфраструктуры. Для всех объектов должны быть указаны сведения: об источниках финансирования, планируем</w:t>
            </w:r>
            <w:r w:rsidRPr="0008125F">
              <w:rPr>
                <w:b w:val="0"/>
                <w:bCs w:val="0"/>
                <w:szCs w:val="24"/>
                <w:lang w:val="ru-RU"/>
              </w:rPr>
              <w:lastRenderedPageBreak/>
              <w:t>ые сроки сдачи, фактическое состояние (этап подготовки или исполнения). В плане отражаются планируемые к строительству (реконструкции) инвестиционные объекты с указанием требуемых мощностей потребления энергетических ресурсов</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4.4.</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разработка программы создания </w:t>
            </w:r>
            <w:r w:rsidRPr="0008125F">
              <w:rPr>
                <w:b w:val="0"/>
                <w:bCs w:val="0"/>
                <w:szCs w:val="24"/>
                <w:lang w:val="ru-RU"/>
              </w:rPr>
              <w:lastRenderedPageBreak/>
              <w:t>центров прототипирования, центров внедрения научных разработок и технопарков. Подготовка документов для участия в программах поддержки развития инновационной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5000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объем капитальных </w:t>
            </w:r>
            <w:r w:rsidRPr="0008125F">
              <w:rPr>
                <w:b w:val="0"/>
                <w:bCs w:val="0"/>
                <w:szCs w:val="24"/>
                <w:lang w:val="ru-RU"/>
              </w:rPr>
              <w:lastRenderedPageBreak/>
              <w:t>вложений будет определен после разработки программы развития индивидуально по каждому объекту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объем капитальных </w:t>
            </w:r>
            <w:r w:rsidRPr="0008125F">
              <w:rPr>
                <w:b w:val="0"/>
                <w:bCs w:val="0"/>
                <w:szCs w:val="24"/>
                <w:lang w:val="ru-RU"/>
              </w:rPr>
              <w:lastRenderedPageBreak/>
              <w:t>вложений будет определен после разработки программы развития индивидуально по каждому объекту</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ДЭР; Департамент по </w:t>
            </w:r>
            <w:r w:rsidRPr="0008125F">
              <w:rPr>
                <w:b w:val="0"/>
                <w:bCs w:val="0"/>
                <w:szCs w:val="24"/>
                <w:lang w:val="ru-RU"/>
              </w:rPr>
              <w:lastRenderedPageBreak/>
              <w:t>образованию, науке и делам молодежи; Департамент по промышленности, транспорту и дорожному хозяйству</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персонал отв. исполн</w:t>
            </w:r>
            <w:r>
              <w:rPr>
                <w:b w:val="0"/>
                <w:bCs w:val="0"/>
                <w:szCs w:val="24"/>
              </w:rPr>
              <w:lastRenderedPageBreak/>
              <w:t>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анализ наличия и возможностей прототипировани</w:t>
            </w:r>
            <w:r w:rsidRPr="0008125F">
              <w:rPr>
                <w:b w:val="0"/>
                <w:bCs w:val="0"/>
                <w:szCs w:val="24"/>
                <w:lang w:val="ru-RU"/>
              </w:rPr>
              <w:lastRenderedPageBreak/>
              <w:t xml:space="preserve">я в Смоленской области и регионах-соседях. Анализ требований и потребностей научных учреждений и инвесторов к центрам прототипирования. Анализ наличия и возможностей научно-исследовательских учреждений и инновационных парков в Смоленской области и регионах-соседях. Анализ требований и потребностей инвесторов к научно-исследовательским учреждениям и технопаркам. Подготовка концепций, бизнес-планов, </w:t>
            </w:r>
            <w:r w:rsidRPr="0008125F">
              <w:rPr>
                <w:b w:val="0"/>
                <w:bCs w:val="0"/>
                <w:szCs w:val="24"/>
                <w:lang w:val="ru-RU"/>
              </w:rPr>
              <w:lastRenderedPageBreak/>
              <w:t xml:space="preserve">мастер-планов программ развития, дорожных карт для создаваемых и реорганизуемых научно-исследовательских учреждений и технопарков. </w:t>
            </w:r>
            <w:r>
              <w:rPr>
                <w:b w:val="0"/>
                <w:bCs w:val="0"/>
                <w:szCs w:val="24"/>
              </w:rPr>
              <w:t>Получение финансирования и участие в программах поддержки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программа создания центров </w:t>
            </w:r>
            <w:r w:rsidRPr="0008125F">
              <w:rPr>
                <w:b w:val="0"/>
                <w:bCs w:val="0"/>
                <w:szCs w:val="24"/>
                <w:lang w:val="ru-RU"/>
              </w:rPr>
              <w:lastRenderedPageBreak/>
              <w:t>прототипирования, центров внедрения научных разработок и технопарков</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2 полугодие 2017 </w:t>
            </w:r>
            <w:r>
              <w:rPr>
                <w:b w:val="0"/>
                <w:bCs w:val="0"/>
                <w:szCs w:val="24"/>
              </w:rPr>
              <w:lastRenderedPageBreak/>
              <w:t>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4.5.</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программы развития новых промышленных зон (индустриальных парков), особых экономических зон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анализ и подготовка предложений о возможности создания особых экономических зон, индустриальных (промышленных) парков и применение других </w:t>
            </w:r>
            <w:r w:rsidRPr="0008125F">
              <w:rPr>
                <w:b w:val="0"/>
                <w:bCs w:val="0"/>
                <w:szCs w:val="24"/>
                <w:lang w:val="ru-RU"/>
              </w:rPr>
              <w:lastRenderedPageBreak/>
              <w:t xml:space="preserve">инструментов привлечения инвестиций на территорию Смоленской области, включая ГЧП. Определение целевого профиля потенциального инвестора. Подготовка концепций, бизнес-планов, мастер-планов программ развития, дорожных карт для создаваемых и реорганизуемых объектов. </w:t>
            </w:r>
            <w:r>
              <w:rPr>
                <w:b w:val="0"/>
                <w:bCs w:val="0"/>
                <w:szCs w:val="24"/>
              </w:rPr>
              <w:t>Получение финансиров</w:t>
            </w:r>
            <w:r>
              <w:rPr>
                <w:b w:val="0"/>
                <w:bCs w:val="0"/>
                <w:szCs w:val="24"/>
              </w:rPr>
              <w:lastRenderedPageBreak/>
              <w:t>ания и участие в программах поддержки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16000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капитальных вложений будет определен после разработки программы развития индивидуально по каждому объекту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объем капитальных вложений будет определен после разработки программы развития индивидуально по </w:t>
            </w:r>
            <w:r w:rsidRPr="0008125F">
              <w:rPr>
                <w:b w:val="0"/>
                <w:bCs w:val="0"/>
                <w:szCs w:val="24"/>
                <w:lang w:val="ru-RU"/>
              </w:rPr>
              <w:lastRenderedPageBreak/>
              <w:t>каждому объекту</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ДЭР; Департамент по промышленности, транспорту и дорожному хозяйству</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активная деятельность органов власти на этапе подготовки территории позволит значительно увеличить ее капитализацию и рыночную стоимость, увеличив тем самым доход государства от ее продажи и освоения </w:t>
            </w:r>
            <w:r w:rsidRPr="0008125F">
              <w:rPr>
                <w:b w:val="0"/>
                <w:bCs w:val="0"/>
                <w:szCs w:val="24"/>
                <w:lang w:val="ru-RU"/>
              </w:rPr>
              <w:lastRenderedPageBreak/>
              <w:t>коммерческими структурами. Государство обладает значительно более эффективными механизмами в этой сфере (административный ресурс, прокладка коммуникаций, изменение статуса территории). Использование государственных ресурсов и инструментов позволит значительно быстрее выводить на рынок территории под девелопмент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программа развития новых промышленных зон (индустриальных парков), особых экономических зон</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2016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4.6.</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центра кластерного развития (далее - ЦКР)</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подготовка концепции развития ЦКР. Подготовка комплекта документов. </w:t>
            </w:r>
            <w:r>
              <w:rPr>
                <w:b w:val="0"/>
                <w:bCs w:val="0"/>
                <w:szCs w:val="24"/>
              </w:rPr>
              <w:t>Участие в конкурсе Минэкономразвития РФ</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целью ЦКР является поддержка формирования и развития кластеров Смоленской области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концепция развития ЦКР. Включение ЦКР в программу поддержки Минэкономразвития РФ</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2016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4.7.</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Определение направлений инвестирования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выявление приоритетных кластеров для развития в регионе. Проведение учредительных собраний кластеров. Проведение стратегических сессий. Подготовка концепций развития </w:t>
            </w:r>
            <w:r w:rsidRPr="0008125F">
              <w:rPr>
                <w:b w:val="0"/>
                <w:bCs w:val="0"/>
                <w:szCs w:val="24"/>
                <w:lang w:val="ru-RU"/>
              </w:rPr>
              <w:lastRenderedPageBreak/>
              <w:t xml:space="preserve">кластеров. Создание Интернет-ресурса. Проведение информационной компании в СМИ. Участие в отраслевых выставках. Привлечение в кластеры лидеров отрасли. Проведение обучающих семинаров. </w:t>
            </w:r>
            <w:r>
              <w:rPr>
                <w:b w:val="0"/>
                <w:bCs w:val="0"/>
                <w:szCs w:val="24"/>
              </w:rPr>
              <w:t>Реализация совместных кластерных проектов. Содействие экспорту</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реализация основных принципов кластерного развития на территории Смоленской области направлена 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содействие повышению конкурентоспособности предприятий и организаций, входящих в </w:t>
            </w:r>
            <w:r w:rsidRPr="0008125F">
              <w:rPr>
                <w:b w:val="0"/>
                <w:bCs w:val="0"/>
                <w:szCs w:val="24"/>
                <w:lang w:val="ru-RU"/>
              </w:rPr>
              <w:lastRenderedPageBreak/>
              <w:t>состав территориальных кластеров;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развитие инновационной, производственной, транспортной, энергетической, инженерной, жилищной и социальной инфраструктуры территориальных кластеров;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содействие привлечению на территорию базирования территориальных кластеров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развитие системы профессионального и непрерывного образования;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развитие малого и среднего предпринимательства;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формирование, развитие и </w:t>
            </w:r>
            <w:r w:rsidRPr="0008125F">
              <w:rPr>
                <w:b w:val="0"/>
                <w:bCs w:val="0"/>
                <w:szCs w:val="24"/>
                <w:lang w:val="ru-RU"/>
              </w:rPr>
              <w:lastRenderedPageBreak/>
              <w:t>тиражирование эффективных механизмов частногосударственного партнерства;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развитие международной научно-технической и производственной кооперации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создание отраслевых кластеров на территории Смоленской области. </w:t>
            </w:r>
            <w:r>
              <w:rPr>
                <w:b w:val="0"/>
                <w:bCs w:val="0"/>
                <w:szCs w:val="24"/>
              </w:rPr>
              <w:t>Разработка концепций развития кластеров</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2017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4.8.</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дополнительного исследования о целесообразности создания аэропорта в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дополнительного исследования о целесообразности создания аэропорта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Департамент по промышленности, транспорту и дорожному хозяйству</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одним из толчков к развитию Смоленской области станет открытие на базе аэродрома "Северный" международного аэропорта двойного назначения (транспортно-пассажирского), который может оттянуть к себе часть пассажиро- и грузопотока аэропортов московского авиаузла за счет </w:t>
            </w:r>
            <w:r w:rsidRPr="0008125F">
              <w:rPr>
                <w:b w:val="0"/>
                <w:bCs w:val="0"/>
                <w:szCs w:val="24"/>
                <w:lang w:val="ru-RU"/>
              </w:rPr>
              <w:lastRenderedPageBreak/>
              <w:t>более низких тарифов на обслуживание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аналитический отчет о целесообразности строительства аэропорта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2017 года</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6" w:name="Par3832"/>
            <w:bookmarkEnd w:id="146"/>
            <w:r>
              <w:rPr>
                <w:b w:val="0"/>
                <w:bCs w:val="0"/>
                <w:szCs w:val="24"/>
              </w:rPr>
              <w:lastRenderedPageBreak/>
              <w:t>5.</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улучшение состояния рынка труда, развитие системы подготовки и переподготовки высококвалифицированных кадров</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системы образования, ориентированной на потребности экономики области, и развитие системы профориентации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подготовка сводного прогноза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Департамент по образованию, науке и делам молодежи; Департамент государственной службы занятости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документ должен учитывать: наличие в образовательных учреждениях региона образовательных программ, разработанных с участием хозяйствующих субъектов, которые направлены на удовлетворение потребностей новых производств. Критерии обеспечения кадрами бизнеса. Наличие договоров между образовательными учреждениями (высшего и среднеспециальн</w:t>
            </w:r>
            <w:r w:rsidRPr="0008125F">
              <w:rPr>
                <w:b w:val="0"/>
                <w:bCs w:val="0"/>
                <w:szCs w:val="24"/>
                <w:lang w:val="ru-RU"/>
              </w:rPr>
              <w:lastRenderedPageBreak/>
              <w:t xml:space="preserve">ого образования) и коммерческими структурами о целевой подготовке специалистов. </w:t>
            </w:r>
            <w:r>
              <w:rPr>
                <w:b w:val="0"/>
                <w:bCs w:val="0"/>
                <w:szCs w:val="24"/>
              </w:rPr>
              <w:t>Результаты прогноза должны публиковаться в сети Интернет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доклад о прогнозе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предложений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соответствии с Инвестицио</w:t>
            </w:r>
            <w:r w:rsidRPr="0008125F">
              <w:rPr>
                <w:b w:val="0"/>
                <w:bCs w:val="0"/>
                <w:szCs w:val="24"/>
                <w:lang w:val="ru-RU"/>
              </w:rPr>
              <w:lastRenderedPageBreak/>
              <w:t>нной стратегией и потребностями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Департамент по образованию, науке и делам молодежи; Департамент государственной службы занятости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документ отсутствует. Действующая система переподготовки и трудоустройства выпускников специальностей, мало востребованных на рынке труда Смоленской области, не обеспечивает гибкую обратную связь между потребностями предприятий и организаций и мощностью образовательных учреждений. </w:t>
            </w:r>
            <w:r>
              <w:rPr>
                <w:b w:val="0"/>
                <w:bCs w:val="0"/>
                <w:szCs w:val="24"/>
              </w:rPr>
              <w:lastRenderedPageBreak/>
              <w:t>Необходимо наладить их взаимодействие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доклад с предложениями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соответств</w:t>
            </w:r>
            <w:r w:rsidRPr="0008125F">
              <w:rPr>
                <w:b w:val="0"/>
                <w:bCs w:val="0"/>
                <w:szCs w:val="24"/>
                <w:lang w:val="ru-RU"/>
              </w:rPr>
              <w:lastRenderedPageBreak/>
              <w:t>ии с Инвестиционной стратегией и потребностями инвесторов</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 участием хозяйствующих субъектов образовательных программ, которые направлены на удовлетворение потребностей новых производств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Департамент по образованию, науке и делам молодежи; Департамент государственной службы занятости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необходимо заключение договоров между образовательными учреждениями (высшего и среднего специального образования) и коммерческими структурами о целевой подготовке специалистов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отчет Департамента Смоленской области по образованию, науки и делам молодежи, копии соглашений</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полугодие 2015 года, далее 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Создание/развитие системы обучения сотрудников органов государствен</w:t>
            </w:r>
            <w:r w:rsidRPr="0008125F">
              <w:rPr>
                <w:b w:val="0"/>
                <w:bCs w:val="0"/>
                <w:szCs w:val="24"/>
                <w:lang w:val="ru-RU"/>
              </w:rPr>
              <w:lastRenderedPageBreak/>
              <w:t>ной власти субъектов Российской Федерации по работе с инвесторами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создание системы повышения квалификации для специалистов органов </w:t>
            </w:r>
            <w:r w:rsidRPr="0008125F">
              <w:rPr>
                <w:b w:val="0"/>
                <w:bCs w:val="0"/>
                <w:szCs w:val="24"/>
                <w:lang w:val="ru-RU"/>
              </w:rPr>
              <w:lastRenderedPageBreak/>
              <w:t>власти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5560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5560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Аппарат Администрации Смоленской области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аттестация госслужащих, с целью определения соответствия замещаемой должности. </w:t>
            </w:r>
            <w:r w:rsidRPr="0008125F">
              <w:rPr>
                <w:b w:val="0"/>
                <w:bCs w:val="0"/>
                <w:szCs w:val="24"/>
                <w:lang w:val="ru-RU"/>
              </w:rPr>
              <w:lastRenderedPageBreak/>
              <w:t>Проводится работа по разработке квалификационных требований. При оценке соискателей учитывается наличие опыта работы по реализации предпринимательских проектов, бизнес-образования (преимущественно в зарубежных бизнес-школах и университетах)</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стажировки сотрудников в иных субъектах РФ и за рубежом. </w:t>
            </w:r>
            <w:r w:rsidRPr="0008125F">
              <w:rPr>
                <w:b w:val="0"/>
                <w:bCs w:val="0"/>
                <w:szCs w:val="24"/>
                <w:lang w:val="ru-RU"/>
              </w:rPr>
              <w:lastRenderedPageBreak/>
              <w:t xml:space="preserve">Описание компетенций по должностям, определяющих требования к необходимым знаниям, навыкам. </w:t>
            </w:r>
            <w:r>
              <w:rPr>
                <w:b w:val="0"/>
                <w:bCs w:val="0"/>
                <w:szCs w:val="24"/>
              </w:rPr>
              <w:t>Учет специалистов, имеющих свидетельства по программе повышения квалификации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 далее постоянно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5.4.</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системы мотивации специалистов, взаимодействующих с инвесторами</w:t>
            </w:r>
            <w:r w:rsidRPr="0008125F">
              <w:rPr>
                <w:b w:val="0"/>
                <w:bCs w:val="0"/>
                <w:szCs w:val="24"/>
                <w:lang w:val="ru-RU"/>
              </w:rPr>
              <w:lastRenderedPageBreak/>
              <w:t>, основанной на ключевых показателях эффективности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документ отсутствует. Метод мотивации ключевых сотрудников с использованием показателей эффективности </w:t>
            </w:r>
            <w:r w:rsidRPr="0008125F">
              <w:rPr>
                <w:b w:val="0"/>
                <w:bCs w:val="0"/>
                <w:szCs w:val="24"/>
                <w:lang w:val="ru-RU"/>
              </w:rPr>
              <w:lastRenderedPageBreak/>
              <w:t>доказал свою пользу и высокую результативность. Необходимо внедрить этот метод в практику работы региональных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приказ ДЭР о системе мотивации сотрудников профильных </w:t>
            </w:r>
            <w:r w:rsidRPr="0008125F">
              <w:rPr>
                <w:b w:val="0"/>
                <w:bCs w:val="0"/>
                <w:szCs w:val="24"/>
                <w:lang w:val="ru-RU"/>
              </w:rPr>
              <w:lastRenderedPageBreak/>
              <w:t>исполнительных органов государственной власти Смоленской обл., участвующих в инвестиционном процессе, основанный на ключевых показателях эффективности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 полугодие 2014 года</w:t>
            </w:r>
          </w:p>
        </w:tc>
      </w:tr>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7" w:name="Par3894"/>
            <w:bookmarkEnd w:id="147"/>
            <w:r>
              <w:rPr>
                <w:b w:val="0"/>
                <w:bCs w:val="0"/>
                <w:szCs w:val="24"/>
              </w:rPr>
              <w:lastRenderedPageBreak/>
              <w:t>6.</w:t>
            </w:r>
          </w:p>
        </w:tc>
        <w:tc>
          <w:tcPr>
            <w:tcW w:w="145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Цель: развитие среднего и малого предпринимательства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6.1.</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Специальная программа работы с министерствами по увеличению суммы получаемых федеральных средств и </w:t>
            </w:r>
            <w:r w:rsidRPr="0008125F">
              <w:rPr>
                <w:b w:val="0"/>
                <w:bCs w:val="0"/>
                <w:szCs w:val="24"/>
                <w:lang w:val="ru-RU"/>
              </w:rPr>
              <w:lastRenderedPageBreak/>
              <w:t>средств федеральных институтов развития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создание специальной группы специалистов для увеличения доли федерального финансиров</w:t>
            </w:r>
            <w:r w:rsidRPr="0008125F">
              <w:rPr>
                <w:b w:val="0"/>
                <w:bCs w:val="0"/>
                <w:szCs w:val="24"/>
                <w:lang w:val="ru-RU"/>
              </w:rPr>
              <w:lastRenderedPageBreak/>
              <w:t>ания в реализации мероприятий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необходимо проведение непрерывного мониторинга планов министерств и ведомств по созданию целевых программ с </w:t>
            </w:r>
            <w:r w:rsidRPr="0008125F">
              <w:rPr>
                <w:b w:val="0"/>
                <w:bCs w:val="0"/>
                <w:szCs w:val="24"/>
                <w:lang w:val="ru-RU"/>
              </w:rPr>
              <w:lastRenderedPageBreak/>
              <w:t>целью участия Смоленской области в мероприятиях по реализации принятых программ и привлечения средств федерального бюджета на софинансирование мероприятий в Смоленской области. Необходимо обеспечить корректное оформление заявок для прохождения процедуры отбора дальнейшего участия в принятых программах</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количество привлеченных средств федерального бюджета</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полугодие 2015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6.2.</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Формирование новых финансовых механизмов привлечения </w:t>
            </w:r>
            <w:r w:rsidRPr="0008125F">
              <w:rPr>
                <w:b w:val="0"/>
                <w:bCs w:val="0"/>
                <w:szCs w:val="24"/>
                <w:lang w:val="ru-RU"/>
              </w:rPr>
              <w:lastRenderedPageBreak/>
              <w:t>инвестиций и поддержки инвесторов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анализ лучших практик применения существую</w:t>
            </w:r>
            <w:r w:rsidRPr="0008125F">
              <w:rPr>
                <w:b w:val="0"/>
                <w:bCs w:val="0"/>
                <w:szCs w:val="24"/>
                <w:lang w:val="ru-RU"/>
              </w:rPr>
              <w:lastRenderedPageBreak/>
              <w:t>щих финансовых механизмов поддержки инвесторов с целью оценки возможности их внедрения на территории Смоленской области и разработка мероприятий по их внедрению</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ДЭР</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основным приоритетом внедренных механизмов финансовой </w:t>
            </w:r>
            <w:r w:rsidRPr="0008125F">
              <w:rPr>
                <w:b w:val="0"/>
                <w:bCs w:val="0"/>
                <w:szCs w:val="24"/>
                <w:lang w:val="ru-RU"/>
              </w:rPr>
              <w:lastRenderedPageBreak/>
              <w:t>поддержки инвесторов должно стать стимулирование инвестиционных процессов в области, направленных на привлечение и создание новых производств, развитие инноваций и новых технологий, увеличение доли высокопроизводительных рабочих мест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аналитический доклад и план мероприятий по </w:t>
            </w:r>
            <w:r w:rsidRPr="0008125F">
              <w:rPr>
                <w:b w:val="0"/>
                <w:bCs w:val="0"/>
                <w:szCs w:val="24"/>
                <w:lang w:val="ru-RU"/>
              </w:rPr>
              <w:lastRenderedPageBreak/>
              <w:t>внедрению механизмов финансовой поддержки инвесторов на территории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1 полугодие 2015 года, далее </w:t>
            </w:r>
            <w:r>
              <w:rPr>
                <w:b w:val="0"/>
                <w:bCs w:val="0"/>
                <w:szCs w:val="24"/>
              </w:rPr>
              <w:lastRenderedPageBreak/>
              <w:t>ежегодно</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6.3.</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Совершенствование нормативно-правовой базы Смоленской области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проведение инвентаризации существующей нормативно-правовой базы и формирование максимально простой системы </w:t>
            </w:r>
            <w:r w:rsidRPr="0008125F">
              <w:rPr>
                <w:b w:val="0"/>
                <w:bCs w:val="0"/>
                <w:szCs w:val="24"/>
                <w:lang w:val="ru-RU"/>
              </w:rPr>
              <w:lastRenderedPageBreak/>
              <w:t>нормативно-правовых актов, регулирующих вопросы поддержки развития малого и среднего предпринимательства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ДЭР; Смоленский областной фонд поддержки малого предпринимательства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персонал отв. исполнителя</w:t>
            </w: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значительное количество постановлений Администрации Смоленской области, регулирующих вопросы определения порядка предоставления субсидий субъектам малого </w:t>
            </w:r>
            <w:r w:rsidRPr="0008125F">
              <w:rPr>
                <w:b w:val="0"/>
                <w:bCs w:val="0"/>
                <w:szCs w:val="24"/>
                <w:lang w:val="ru-RU"/>
              </w:rPr>
              <w:lastRenderedPageBreak/>
              <w:t>и среднего предпринимательства, проведения конкурсов. Значительное количество нормативных правовых актов затрудняет участие предпринимателей в конкурсных процедурах</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система нормативно-правовых актов, регулирующих вопросы поддержки развития малого и среднего предприни</w:t>
            </w:r>
            <w:r w:rsidRPr="0008125F">
              <w:rPr>
                <w:b w:val="0"/>
                <w:bCs w:val="0"/>
                <w:szCs w:val="24"/>
                <w:lang w:val="ru-RU"/>
              </w:rPr>
              <w:lastRenderedPageBreak/>
              <w:t>мательства в Смоленской области</w:t>
            </w: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 полугодие 2015 года</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3"/>
              <w:rPr>
                <w:b w:val="0"/>
                <w:bCs w:val="0"/>
                <w:szCs w:val="24"/>
              </w:rPr>
            </w:pPr>
            <w:bookmarkStart w:id="148" w:name="Par3932"/>
            <w:bookmarkEnd w:id="148"/>
            <w:r>
              <w:rPr>
                <w:b w:val="0"/>
                <w:bCs w:val="0"/>
                <w:szCs w:val="24"/>
              </w:rPr>
              <w:lastRenderedPageBreak/>
              <w:t>7.</w:t>
            </w:r>
          </w:p>
        </w:tc>
        <w:tc>
          <w:tcPr>
            <w:tcW w:w="16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Итого</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184070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184070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49" w:name="Par3946"/>
      <w:bookmarkEnd w:id="149"/>
      <w:r w:rsidRPr="0008125F">
        <w:rPr>
          <w:b w:val="0"/>
          <w:bCs w:val="0"/>
          <w:szCs w:val="24"/>
          <w:lang w:val="ru-RU"/>
        </w:rPr>
        <w:t xml:space="preserve">&lt;34&gt; План мероприятий по продвижению бренда и инвестиционной привлекательности Смоленской области представлен в </w:t>
      </w:r>
      <w:hyperlink w:anchor="Par5492" w:history="1">
        <w:r w:rsidRPr="0008125F">
          <w:rPr>
            <w:b w:val="0"/>
            <w:bCs w:val="0"/>
            <w:color w:val="0000FF"/>
            <w:szCs w:val="24"/>
            <w:lang w:val="ru-RU"/>
          </w:rPr>
          <w:t>таблице 28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50" w:name="Par3947"/>
      <w:bookmarkEnd w:id="150"/>
      <w:r w:rsidRPr="0008125F">
        <w:rPr>
          <w:b w:val="0"/>
          <w:bCs w:val="0"/>
          <w:szCs w:val="24"/>
          <w:lang w:val="ru-RU"/>
        </w:rPr>
        <w:t xml:space="preserve">&lt;35&gt; План мероприятий по продвижению бренда и инвестиционной привлекательности Смоленской области представлен в </w:t>
      </w:r>
      <w:hyperlink w:anchor="Par5492" w:history="1">
        <w:r w:rsidRPr="0008125F">
          <w:rPr>
            <w:b w:val="0"/>
            <w:bCs w:val="0"/>
            <w:color w:val="0000FF"/>
            <w:szCs w:val="24"/>
            <w:lang w:val="ru-RU"/>
          </w:rPr>
          <w:t>таблице 28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51" w:name="Par3948"/>
      <w:bookmarkEnd w:id="151"/>
      <w:r w:rsidRPr="0008125F">
        <w:rPr>
          <w:b w:val="0"/>
          <w:bCs w:val="0"/>
          <w:szCs w:val="24"/>
          <w:lang w:val="ru-RU"/>
        </w:rPr>
        <w:t xml:space="preserve">&lt;36&gt; План мероприятий по продвижению бренда и инвестиционной привлекательности Смоленской области представлен в </w:t>
      </w:r>
      <w:hyperlink w:anchor="Par5492" w:history="1">
        <w:r w:rsidRPr="0008125F">
          <w:rPr>
            <w:b w:val="0"/>
            <w:bCs w:val="0"/>
            <w:color w:val="0000FF"/>
            <w:szCs w:val="24"/>
            <w:lang w:val="ru-RU"/>
          </w:rPr>
          <w:t>таблице 28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52" w:name="Par3949"/>
      <w:bookmarkEnd w:id="152"/>
      <w:r w:rsidRPr="0008125F">
        <w:rPr>
          <w:b w:val="0"/>
          <w:bCs w:val="0"/>
          <w:szCs w:val="24"/>
          <w:lang w:val="ru-RU"/>
        </w:rPr>
        <w:t xml:space="preserve">&lt;37&gt; План мероприятий по продвижению бренда и инвестиционной привлекательности Смоленской области представлен в </w:t>
      </w:r>
      <w:hyperlink w:anchor="Par5492" w:history="1">
        <w:r w:rsidRPr="0008125F">
          <w:rPr>
            <w:b w:val="0"/>
            <w:bCs w:val="0"/>
            <w:color w:val="0000FF"/>
            <w:szCs w:val="24"/>
            <w:lang w:val="ru-RU"/>
          </w:rPr>
          <w:t>таблице 28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153" w:name="Par3951"/>
      <w:bookmarkEnd w:id="153"/>
      <w:r w:rsidRPr="0008125F">
        <w:rPr>
          <w:b w:val="0"/>
          <w:bCs w:val="0"/>
          <w:szCs w:val="24"/>
          <w:lang w:val="ru-RU"/>
        </w:rPr>
        <w:t>11. Оценка объема бюджетного финансирования,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направленного на реализацию стратегии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154" w:name="Par3954"/>
      <w:bookmarkEnd w:id="154"/>
      <w:r w:rsidRPr="0008125F">
        <w:rPr>
          <w:b w:val="0"/>
          <w:bCs w:val="0"/>
          <w:szCs w:val="24"/>
          <w:lang w:val="ru-RU"/>
        </w:rPr>
        <w:t>Таблица 20</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55" w:name="Par3956"/>
      <w:bookmarkEnd w:id="155"/>
      <w:r w:rsidRPr="0008125F">
        <w:rPr>
          <w:b w:val="0"/>
          <w:bCs w:val="0"/>
          <w:szCs w:val="24"/>
          <w:lang w:val="ru-RU"/>
        </w:rPr>
        <w:t>Оценка объема бюджетных ассигнований из средств бюджета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 необходимого для реализации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 мероприятиям, требующим финансирования,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 годам реализации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3685"/>
        <w:gridCol w:w="794"/>
        <w:gridCol w:w="624"/>
        <w:gridCol w:w="624"/>
        <w:gridCol w:w="737"/>
        <w:gridCol w:w="737"/>
        <w:gridCol w:w="624"/>
        <w:gridCol w:w="624"/>
        <w:gridCol w:w="737"/>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N п/п</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Мероприятие</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Всего, тыс. руб.</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2020 - 2025</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Актуализация Стратегии социально-экономического развития Смоленской области на долгосрочную перспективу, утвержденную </w:t>
            </w:r>
            <w:hyperlink r:id="rId83" w:history="1">
              <w:r>
                <w:rPr>
                  <w:b w:val="0"/>
                  <w:bCs w:val="0"/>
                  <w:color w:val="0000FF"/>
                  <w:szCs w:val="24"/>
                </w:rPr>
                <w:t>постановлением</w:t>
              </w:r>
            </w:hyperlink>
            <w:r>
              <w:rPr>
                <w:b w:val="0"/>
                <w:bCs w:val="0"/>
                <w:szCs w:val="24"/>
              </w:rPr>
              <w:t xml:space="preserve"> Администрации Смоленской области от 26.11.2007 N 418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Обеспечение реализации Инвестиционной стратегии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эффективной коммуникационной стратегии в продвижении имиджа и работа по брендированию инвестиционного потенциала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7200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информационно-аналитических справочников-путеводителей инвесторов в соответствии с Инвестиционной стратегией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192</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97</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Участие представителей Смоленской области в международных и региональных выставках, форумах, конференциях, посвященных </w:t>
            </w:r>
            <w:r w:rsidRPr="0008125F">
              <w:rPr>
                <w:b w:val="0"/>
                <w:bCs w:val="0"/>
                <w:szCs w:val="24"/>
                <w:lang w:val="ru-RU"/>
              </w:rPr>
              <w:lastRenderedPageBreak/>
              <w:t>инвестиционной деятельности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66588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1465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35523</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рекламно-информационных статей об инвестиционных возможностях Смоленской области в международных и российских периодических изданиях</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36110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19610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мероприятий, связанных с определением и присвоением Смоленской области кредитного рейтинга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3270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1635</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стратегии поиска инвесторов, включая формирование базы данных потенциальных инвесторов</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программы создания центров прототипирования, центров внедрения научных разработок и технопарков. Подготовка документов для участия в программах поддержки развития инновационной инфраструктуры</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программы развития новых промышленных зон (индустриальных парков), особых экономических зон</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r>
              <w:rPr>
                <w:b w:val="0"/>
                <w:bCs w:val="0"/>
                <w:szCs w:val="24"/>
              </w:rPr>
              <w:lastRenderedPageBreak/>
              <w:t>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Создание центра кластерного </w:t>
            </w:r>
            <w:r w:rsidRPr="0008125F">
              <w:rPr>
                <w:b w:val="0"/>
                <w:bCs w:val="0"/>
                <w:szCs w:val="24"/>
                <w:lang w:val="ru-RU"/>
              </w:rPr>
              <w:lastRenderedPageBreak/>
              <w:t>развития (далее - ЦКР)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Определение направлений инвестирования</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дополнительного исследования о целесообразности создания аэропорта в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Создание/развитие системы обучения сотрудников органов государственной власти субъектов Российской Федерации по работе с инвесторами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3030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Итого</w:t>
            </w:r>
          </w:p>
        </w:tc>
        <w:tc>
          <w:tcPr>
            <w:tcW w:w="55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184070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Мероприятия Инвестиционной стратегии Смоленской области направлены на создание и развитие нормативной правовой базы в сфере улучшения инвестиционного климата региона. В связи с этим на данном этапе не предусмотрено привлечение средств федерального бюджета и внебюджетных источников.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Вместе с тем, федеральный бюджет и средства частных инвесторов являются важными источниками финансирования мероприятий, направленных на создание капитальных объектов инвестиционной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плане мероприятий </w:t>
      </w:r>
      <w:hyperlink w:anchor="Par3454" w:history="1">
        <w:r w:rsidRPr="0008125F">
          <w:rPr>
            <w:b w:val="0"/>
            <w:bCs w:val="0"/>
            <w:color w:val="0000FF"/>
            <w:szCs w:val="24"/>
            <w:lang w:val="ru-RU"/>
          </w:rPr>
          <w:t>(таблица 19)</w:t>
        </w:r>
      </w:hyperlink>
      <w:r w:rsidRPr="0008125F">
        <w:rPr>
          <w:b w:val="0"/>
          <w:bCs w:val="0"/>
          <w:szCs w:val="24"/>
          <w:lang w:val="ru-RU"/>
        </w:rPr>
        <w:t xml:space="preserve"> предусмотрена необходимость участия Смоленской области в федеральных программах поддержки развития малого и среднего бизнеса, моногородов, инновационного развития и т.д. Однако конкретные объемы финансирования из федерального бюджета можно будет определить только после подготовки пакетов документов для участия в проводимых на федеральном уровне конкурсах и подведения итогов данных конкурсов. Рекомендации по привлечению средств федерального бюджета даны в </w:t>
      </w:r>
      <w:hyperlink w:anchor="Par4124" w:history="1">
        <w:r w:rsidRPr="0008125F">
          <w:rPr>
            <w:b w:val="0"/>
            <w:bCs w:val="0"/>
            <w:color w:val="0000FF"/>
            <w:szCs w:val="24"/>
            <w:lang w:val="ru-RU"/>
          </w:rPr>
          <w:t>разделе 12.1</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Использование средств внебюджетных источников должно быть предусмотрено при разработке программ развития научной/инновационной инфраструктуры и программ развития новых промышленных зон (индустриальных парков), особых экономических зон посредством создания частных индустриальных парков, использования механизмов ГЧП и т.д. Рекомендации по привлечению внебюджетных средств даны в </w:t>
      </w:r>
      <w:hyperlink w:anchor="Par4278" w:history="1">
        <w:r w:rsidRPr="0008125F">
          <w:rPr>
            <w:b w:val="0"/>
            <w:bCs w:val="0"/>
            <w:color w:val="0000FF"/>
            <w:szCs w:val="24"/>
            <w:lang w:val="ru-RU"/>
          </w:rPr>
          <w:t>разделе 12.3</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финансирования по каждому объекту инвестиционной инфраструктуры должна определяться индивидуально в соответствии с программой развития данного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156" w:name="Par4121"/>
      <w:bookmarkEnd w:id="156"/>
      <w:r w:rsidRPr="0008125F">
        <w:rPr>
          <w:b w:val="0"/>
          <w:bCs w:val="0"/>
          <w:szCs w:val="24"/>
          <w:lang w:val="ru-RU"/>
        </w:rPr>
        <w:t>12. Особенности взаимодействия с разными источниками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финансирования мероприятий инвестиционной стратегии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57" w:name="Par4124"/>
      <w:bookmarkEnd w:id="157"/>
      <w:r w:rsidRPr="0008125F">
        <w:rPr>
          <w:b w:val="0"/>
          <w:bCs w:val="0"/>
          <w:szCs w:val="24"/>
          <w:lang w:val="ru-RU"/>
        </w:rPr>
        <w:t>12.1. Привлечение средств федерального бюджета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Средства федерального бюджета - один из наиболее дешевых и длинных источников финансирования проектов на территории региона и основной источник для финансирования социальных объектов. </w:t>
      </w:r>
      <w:r>
        <w:rPr>
          <w:b w:val="0"/>
          <w:bCs w:val="0"/>
          <w:szCs w:val="24"/>
        </w:rPr>
        <w:t>SWOT</w:t>
      </w:r>
      <w:r w:rsidRPr="0008125F">
        <w:rPr>
          <w:b w:val="0"/>
          <w:bCs w:val="0"/>
          <w:szCs w:val="24"/>
          <w:lang w:val="ru-RU"/>
        </w:rPr>
        <w:t xml:space="preserve">-анализ использования источников бюджетных средств (в рамках реализации федеральных целевых программ) рассмотрен в </w:t>
      </w:r>
      <w:hyperlink w:anchor="Par4133" w:history="1">
        <w:r w:rsidRPr="0008125F">
          <w:rPr>
            <w:b w:val="0"/>
            <w:bCs w:val="0"/>
            <w:color w:val="0000FF"/>
            <w:szCs w:val="24"/>
            <w:lang w:val="ru-RU"/>
          </w:rPr>
          <w:t>таблице 21</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методы привлечения инвестиций в экономику региона с использованием поддержки государственных органов можно разделить на две группы: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финансовые: прямое финансирование и кредитование инвесторов, залог имущества субъектов РФ и муниципальных образований, предоставление гарантий по инвестиционным кредитам, субсидирование процентной ставки по банковским инвестиционным кредитам;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налоговые: структуры налоговой системы, изменение налоговой нагрузки, инвестиционные налоговые льготы.</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58" w:name="Par4131"/>
      <w:bookmarkEnd w:id="158"/>
      <w:r w:rsidRPr="0008125F">
        <w:rPr>
          <w:b w:val="0"/>
          <w:bCs w:val="0"/>
          <w:szCs w:val="24"/>
          <w:lang w:val="ru-RU"/>
        </w:rPr>
        <w:t>Таблица 21</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59" w:name="Par4133"/>
      <w:bookmarkEnd w:id="159"/>
      <w:r>
        <w:rPr>
          <w:b w:val="0"/>
          <w:bCs w:val="0"/>
          <w:szCs w:val="24"/>
        </w:rPr>
        <w:t>SWOT</w:t>
      </w:r>
      <w:r w:rsidRPr="0008125F">
        <w:rPr>
          <w:b w:val="0"/>
          <w:bCs w:val="0"/>
          <w:szCs w:val="24"/>
          <w:lang w:val="ru-RU"/>
        </w:rPr>
        <w:t>-анализ использования источников бюджетных средств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рамках реализации федеральных целевых программ)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08125F" w:rsidRPr="005F59FA">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Сильные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Контроль над реализацией проекта и расходованием средств остается у власти.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Возможность финансировать проект любого масштаба, включая инфраструктурные проекты.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Возможность финансировать проекты с длительными сроками окупаемости.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Возможность финансировать формально убыточные проекты (возврат инвестиций через налоговые платежи).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Стабильный приток инвестиций в случае принятия программы</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Слабые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Возможность привлекать средства только в России.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Жесткие рамки и требования для финансируемых областей/проектов.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Длительный бюрократический процесс принятия решения о выделении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Временные задержки от принятия решения до выделения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Запутанная система отчетов о целевом использовании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Отсутствие достаточного количества подходящих по условиям финансирования межмуниципальных инвестиционных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Отсутствие достаточного количества подготовленных промышленных зон и инвестиционных площадок для реализации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Низкая активность органов муниципальной власти в сфере привлечения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Низкая квалификация специалистов для корректного заполнения необходимых форм-заявок</w:t>
            </w:r>
          </w:p>
        </w:tc>
      </w:tr>
      <w:tr w:rsidR="0008125F">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Возможности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Увеличение эффективности расходования бюджетных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2. Увеличение объемов выделяемых </w:t>
            </w:r>
            <w:r w:rsidRPr="0008125F">
              <w:rPr>
                <w:b w:val="0"/>
                <w:bCs w:val="0"/>
                <w:szCs w:val="24"/>
                <w:lang w:val="ru-RU"/>
              </w:rPr>
              <w:lastRenderedPageBreak/>
              <w:t>бюджетных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Наличие опыта локализации нескольких крупных мировых брендов в регионе позитивно оценивается как самими инвесторами, так и представителями федеральной и региональной власти.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Развитие инновационного потенциала.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Совершенствование инфраструктуры, в том числе развитие транспортно-логистических узлов.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Развитие конкурентных преимуществ региона.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Создание условий для формирования инвестиционных площадок.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Совершенствование межрегиональных связей и внешнеэкономической деятельности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Угрозы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Смена власти в регионе или приоритетов власти.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2. Снижение доходов бюджета может </w:t>
            </w:r>
            <w:r w:rsidRPr="0008125F">
              <w:rPr>
                <w:b w:val="0"/>
                <w:bCs w:val="0"/>
                <w:szCs w:val="24"/>
                <w:lang w:val="ru-RU"/>
              </w:rPr>
              <w:lastRenderedPageBreak/>
              <w:t>привести к отсрочке финансирования проектов или отказу от некоторых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Недостаточное количество размежеванных земельных участков и идентификации собственников земельных участков под создание индустриальных парков.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 Непредсказуемость рыночной конъюнктуры</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160" w:name="Par4171"/>
      <w:bookmarkEnd w:id="160"/>
      <w:r>
        <w:rPr>
          <w:b w:val="0"/>
          <w:bCs w:val="0"/>
          <w:szCs w:val="24"/>
        </w:rPr>
        <w:t>Федеральные целевые программы</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На сегодняшний день в Российской Федерации в различных стадиях реализации находятся 54 федеральных целевых программы (далее - ФЦП) </w:t>
      </w:r>
      <w:hyperlink w:anchor="Par4175" w:history="1">
        <w:r w:rsidRPr="0008125F">
          <w:rPr>
            <w:b w:val="0"/>
            <w:bCs w:val="0"/>
            <w:color w:val="0000FF"/>
            <w:szCs w:val="24"/>
            <w:lang w:val="ru-RU"/>
          </w:rPr>
          <w:t>&lt;38&gt;</w:t>
        </w:r>
      </w:hyperlink>
      <w:r w:rsidRPr="0008125F">
        <w:rPr>
          <w:b w:val="0"/>
          <w:bCs w:val="0"/>
          <w:szCs w:val="24"/>
          <w:lang w:val="ru-RU"/>
        </w:rPr>
        <w:t xml:space="preserve">. Целевая программа может включать в себя несколько подпрограмм, направленных на решение конкретных задач в рамках программы (см. </w:t>
      </w:r>
      <w:hyperlink w:anchor="Par11429" w:history="1">
        <w:r w:rsidRPr="0008125F">
          <w:rPr>
            <w:b w:val="0"/>
            <w:bCs w:val="0"/>
            <w:color w:val="0000FF"/>
            <w:szCs w:val="24"/>
            <w:lang w:val="ru-RU"/>
          </w:rPr>
          <w:t>приложение 10</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61" w:name="Par4175"/>
      <w:bookmarkEnd w:id="161"/>
      <w:r w:rsidRPr="0008125F">
        <w:rPr>
          <w:b w:val="0"/>
          <w:bCs w:val="0"/>
          <w:szCs w:val="24"/>
          <w:lang w:val="ru-RU"/>
        </w:rPr>
        <w:t xml:space="preserve">&lt;38&gt; </w:t>
      </w:r>
      <w:r>
        <w:rPr>
          <w:b w:val="0"/>
          <w:bCs w:val="0"/>
          <w:szCs w:val="24"/>
        </w:rPr>
        <w:t>http</w:t>
      </w:r>
      <w:r w:rsidRPr="0008125F">
        <w:rPr>
          <w:b w:val="0"/>
          <w:bCs w:val="0"/>
          <w:szCs w:val="24"/>
          <w:lang w:val="ru-RU"/>
        </w:rPr>
        <w:t>://</w:t>
      </w:r>
      <w:r>
        <w:rPr>
          <w:b w:val="0"/>
          <w:bCs w:val="0"/>
          <w:szCs w:val="24"/>
        </w:rPr>
        <w:t>fcp</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bin</w:t>
      </w:r>
      <w:r w:rsidRPr="0008125F">
        <w:rPr>
          <w:b w:val="0"/>
          <w:bCs w:val="0"/>
          <w:szCs w:val="24"/>
          <w:lang w:val="ru-RU"/>
        </w:rPr>
        <w:t>/</w:t>
      </w:r>
      <w:r>
        <w:rPr>
          <w:b w:val="0"/>
          <w:bCs w:val="0"/>
          <w:szCs w:val="24"/>
        </w:rPr>
        <w:t>cis</w:t>
      </w:r>
      <w:r w:rsidRPr="0008125F">
        <w:rPr>
          <w:b w:val="0"/>
          <w:bCs w:val="0"/>
          <w:szCs w:val="24"/>
          <w:lang w:val="ru-RU"/>
        </w:rPr>
        <w:t>/</w:t>
      </w:r>
      <w:r>
        <w:rPr>
          <w:b w:val="0"/>
          <w:bCs w:val="0"/>
          <w:szCs w:val="24"/>
        </w:rPr>
        <w:t>fcp</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Fcp</w:t>
      </w:r>
      <w:r w:rsidRPr="0008125F">
        <w:rPr>
          <w:b w:val="0"/>
          <w:bCs w:val="0"/>
          <w:szCs w:val="24"/>
          <w:lang w:val="ru-RU"/>
        </w:rPr>
        <w:t>/</w:t>
      </w:r>
      <w:r>
        <w:rPr>
          <w:b w:val="0"/>
          <w:bCs w:val="0"/>
          <w:szCs w:val="24"/>
        </w:rPr>
        <w:t>Title</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Федеральные целевые программы реализуются по девяти направлениям </w:t>
      </w:r>
      <w:hyperlink w:anchor="Par4193" w:history="1">
        <w:r w:rsidRPr="0008125F">
          <w:rPr>
            <w:b w:val="0"/>
            <w:bCs w:val="0"/>
            <w:color w:val="0000FF"/>
            <w:szCs w:val="24"/>
            <w:lang w:val="ru-RU"/>
          </w:rPr>
          <w:t>(рис. 1)</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высоких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жилье;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транспортная инфраструктура;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Дальний Восток;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села;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социальная инфраструктура;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безопасность;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регионов;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государственных институтов.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Инвестиционные расходы бюджета в целом за 2012 - 2014 гг. в реальном выражении сокращаются, и ожидается, что тенденция снижения доли государственных капитальных вложений в структуре инвестиций продолжится.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Динамика инвестиций в среднесрочной перспективе во многом будет обусловлена программами государственной поддержки отечественного производства. Финансирование высокотехнологичного комплекса из федерального бюджета увеличится в 1,4 - 1,6 раза.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объемах инвестирования в основной капитал сельского хозяйства во многом влияют погодные условия (засуха, наводнения). При этом в 2013 году закончился срок реализации федеральных целевых программ "</w:t>
      </w:r>
      <w:hyperlink r:id="rId84" w:history="1">
        <w:r w:rsidRPr="0008125F">
          <w:rPr>
            <w:b w:val="0"/>
            <w:bCs w:val="0"/>
            <w:color w:val="0000FF"/>
            <w:szCs w:val="24"/>
            <w:lang w:val="ru-RU"/>
          </w:rPr>
          <w:t>Социальное развитие села</w:t>
        </w:r>
      </w:hyperlink>
      <w:r w:rsidRPr="0008125F">
        <w:rPr>
          <w:b w:val="0"/>
          <w:bCs w:val="0"/>
          <w:szCs w:val="24"/>
          <w:lang w:val="ru-RU"/>
        </w:rPr>
        <w:t xml:space="preserve"> до 2013 года" и "</w:t>
      </w:r>
      <w:hyperlink r:id="rId85" w:history="1">
        <w:r w:rsidRPr="0008125F">
          <w:rPr>
            <w:b w:val="0"/>
            <w:bCs w:val="0"/>
            <w:color w:val="0000FF"/>
            <w:szCs w:val="24"/>
            <w:lang w:val="ru-RU"/>
          </w:rPr>
          <w:t>Сохранение и восстановление плодородия</w:t>
        </w:r>
      </w:hyperlink>
      <w:r w:rsidRPr="0008125F">
        <w:rPr>
          <w:b w:val="0"/>
          <w:bCs w:val="0"/>
          <w:szCs w:val="24"/>
          <w:lang w:val="ru-RU"/>
        </w:rPr>
        <w:t xml:space="preserve"> почв земель сельскохозяйственного назначения и агроландшафтов как национального достояния России на 2006 - 2010 годы и на период до 2013 года". Развитие поддержки сельского хозяйства продолжится в ФЦП: </w:t>
      </w:r>
      <w:hyperlink r:id="rId86" w:history="1">
        <w:r w:rsidRPr="0008125F">
          <w:rPr>
            <w:b w:val="0"/>
            <w:bCs w:val="0"/>
            <w:color w:val="0000FF"/>
            <w:szCs w:val="24"/>
            <w:lang w:val="ru-RU"/>
          </w:rPr>
          <w:t>программа</w:t>
        </w:r>
      </w:hyperlink>
      <w:r w:rsidRPr="0008125F">
        <w:rPr>
          <w:b w:val="0"/>
          <w:bCs w:val="0"/>
          <w:szCs w:val="24"/>
          <w:lang w:val="ru-RU"/>
        </w:rPr>
        <w:t xml:space="preserve"> "Устойчивое развитие сельских территорий на 2014 - 2017 годы и на период до 2020 года", </w:t>
      </w:r>
      <w:hyperlink r:id="rId87" w:history="1">
        <w:r w:rsidRPr="0008125F">
          <w:rPr>
            <w:b w:val="0"/>
            <w:bCs w:val="0"/>
            <w:color w:val="0000FF"/>
            <w:szCs w:val="24"/>
            <w:lang w:val="ru-RU"/>
          </w:rPr>
          <w:t>Программа</w:t>
        </w:r>
      </w:hyperlink>
      <w:r w:rsidRPr="0008125F">
        <w:rPr>
          <w:b w:val="0"/>
          <w:bCs w:val="0"/>
          <w:szCs w:val="24"/>
          <w:lang w:val="ru-RU"/>
        </w:rPr>
        <w:t xml:space="preserve"> "Развитие мелиорации земель сельскохозяйственного назначения России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Траектория инвестиций в основной капитал отраслей социальной сферы определяется динамикой бюджетных расходов. Номинальный темп роста бюджетных инвестиций в образование не будет снижаться ниже 14% в год, в здравоохранение - ниже 12%. Их доля в общем объеме инвестиций в социальный комплекс будет сокращаться за счет расширения привлечения частного капитала.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Развитие кредитного рынка должно обеспечить рост финансирования инвестиций за счет кредитных средств интенсивными темпами. По оценкам, доля финансирования инвестиций за счет кредитов банков и других организаций вырастет к 2014 году до 15 - 15,5% (в 2010 году - 14,3%).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62" w:name="Par4193"/>
      <w:bookmarkEnd w:id="162"/>
      <w:r w:rsidRPr="0008125F">
        <w:rPr>
          <w:b w:val="0"/>
          <w:bCs w:val="0"/>
          <w:szCs w:val="24"/>
          <w:lang w:val="ru-RU"/>
        </w:rPr>
        <w:t>Рис. 1. Структура бюджетного финансирования целевых программ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разрезе приоритетов в 2014 г., % (источник: ФЦП России)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63" w:name="Par4196"/>
      <w:bookmarkEnd w:id="163"/>
      <w:r w:rsidRPr="0008125F">
        <w:rPr>
          <w:b w:val="0"/>
          <w:bCs w:val="0"/>
          <w:szCs w:val="24"/>
          <w:lang w:val="ru-RU"/>
        </w:rPr>
        <w:t>Доля бюджетных назначений на ФЦП в разрезе приоритетов,</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 год</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4.5pt">
            <v:imagedata r:id="rId88"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2013 году Смоленская область участвовала в следующих программах: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89" w:history="1">
        <w:r w:rsidRPr="0008125F">
          <w:rPr>
            <w:b w:val="0"/>
            <w:bCs w:val="0"/>
            <w:color w:val="0000FF"/>
            <w:szCs w:val="24"/>
            <w:lang w:val="ru-RU"/>
          </w:rPr>
          <w:t>программа</w:t>
        </w:r>
      </w:hyperlink>
      <w:r w:rsidRPr="0008125F">
        <w:rPr>
          <w:b w:val="0"/>
          <w:bCs w:val="0"/>
          <w:szCs w:val="24"/>
          <w:lang w:val="ru-RU"/>
        </w:rPr>
        <w:t xml:space="preserve"> "Жилище" на 2011 - 2015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0" w:history="1">
        <w:r w:rsidRPr="0008125F">
          <w:rPr>
            <w:b w:val="0"/>
            <w:bCs w:val="0"/>
            <w:color w:val="0000FF"/>
            <w:szCs w:val="24"/>
            <w:lang w:val="ru-RU"/>
          </w:rPr>
          <w:t>программа</w:t>
        </w:r>
      </w:hyperlink>
      <w:r w:rsidRPr="0008125F">
        <w:rPr>
          <w:b w:val="0"/>
          <w:bCs w:val="0"/>
          <w:szCs w:val="24"/>
          <w:lang w:val="ru-RU"/>
        </w:rPr>
        <w:t xml:space="preserve"> "Развитие транспортной системы России (2010 - 2015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1" w:history="1">
        <w:r w:rsidRPr="0008125F">
          <w:rPr>
            <w:b w:val="0"/>
            <w:bCs w:val="0"/>
            <w:color w:val="0000FF"/>
            <w:szCs w:val="24"/>
            <w:lang w:val="ru-RU"/>
          </w:rPr>
          <w:t>программа</w:t>
        </w:r>
      </w:hyperlink>
      <w:r w:rsidRPr="0008125F">
        <w:rPr>
          <w:b w:val="0"/>
          <w:bCs w:val="0"/>
          <w:szCs w:val="24"/>
          <w:lang w:val="ru-RU"/>
        </w:rPr>
        <w:t xml:space="preserve"> "Научные и научно-педагогические кадры инновационной России" на 2009 - 2013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2" w:history="1">
        <w:r w:rsidRPr="0008125F">
          <w:rPr>
            <w:b w:val="0"/>
            <w:bCs w:val="0"/>
            <w:color w:val="0000FF"/>
            <w:szCs w:val="24"/>
            <w:lang w:val="ru-RU"/>
          </w:rPr>
          <w:t>программа</w:t>
        </w:r>
      </w:hyperlink>
      <w:r w:rsidRPr="0008125F">
        <w:rPr>
          <w:b w:val="0"/>
          <w:bCs w:val="0"/>
          <w:szCs w:val="24"/>
          <w:lang w:val="ru-RU"/>
        </w:rPr>
        <w:t xml:space="preserve"> "Развитие физической культуры и спорта в Российской Федерации на 2006 - 2015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Федеральная целевая </w:t>
      </w:r>
      <w:hyperlink r:id="rId93" w:history="1">
        <w:r w:rsidRPr="0008125F">
          <w:rPr>
            <w:b w:val="0"/>
            <w:bCs w:val="0"/>
            <w:color w:val="0000FF"/>
            <w:szCs w:val="24"/>
            <w:lang w:val="ru-RU"/>
          </w:rPr>
          <w:t>программа</w:t>
        </w:r>
      </w:hyperlink>
      <w:r w:rsidRPr="0008125F">
        <w:rPr>
          <w:b w:val="0"/>
          <w:bCs w:val="0"/>
          <w:szCs w:val="24"/>
          <w:lang w:val="ru-RU"/>
        </w:rPr>
        <w:t xml:space="preserve"> развития образования на 2011 - 2015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94" w:history="1">
        <w:r w:rsidRPr="0008125F">
          <w:rPr>
            <w:b w:val="0"/>
            <w:bCs w:val="0"/>
            <w:color w:val="0000FF"/>
            <w:szCs w:val="24"/>
            <w:lang w:val="ru-RU"/>
          </w:rPr>
          <w:t>программа</w:t>
        </w:r>
      </w:hyperlink>
      <w:r w:rsidRPr="0008125F">
        <w:rPr>
          <w:b w:val="0"/>
          <w:bCs w:val="0"/>
          <w:szCs w:val="24"/>
          <w:lang w:val="ru-RU"/>
        </w:rPr>
        <w:t xml:space="preserve"> "Доступная среда" на 2011 - 2015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5" w:history="1">
        <w:r w:rsidRPr="0008125F">
          <w:rPr>
            <w:b w:val="0"/>
            <w:bCs w:val="0"/>
            <w:color w:val="0000FF"/>
            <w:szCs w:val="24"/>
            <w:lang w:val="ru-RU"/>
          </w:rPr>
          <w:t>программа</w:t>
        </w:r>
      </w:hyperlink>
      <w:r w:rsidRPr="0008125F">
        <w:rPr>
          <w:b w:val="0"/>
          <w:bCs w:val="0"/>
          <w:szCs w:val="24"/>
          <w:lang w:val="ru-RU"/>
        </w:rPr>
        <w:t xml:space="preserve"> "Культура России (2012 - 2018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6" w:history="1">
        <w:r w:rsidRPr="0008125F">
          <w:rPr>
            <w:b w:val="0"/>
            <w:bCs w:val="0"/>
            <w:color w:val="0000FF"/>
            <w:szCs w:val="24"/>
            <w:lang w:val="ru-RU"/>
          </w:rPr>
          <w:t>программа</w:t>
        </w:r>
      </w:hyperlink>
      <w:r w:rsidRPr="0008125F">
        <w:rPr>
          <w:b w:val="0"/>
          <w:bCs w:val="0"/>
          <w:szCs w:val="24"/>
          <w:lang w:val="ru-RU"/>
        </w:rPr>
        <w:t xml:space="preserve"> "Развитие водохозяйственного комплекса Российской Федерации в 2012 - 2020 годах";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97" w:history="1">
        <w:r w:rsidRPr="0008125F">
          <w:rPr>
            <w:b w:val="0"/>
            <w:bCs w:val="0"/>
            <w:color w:val="0000FF"/>
            <w:szCs w:val="24"/>
            <w:lang w:val="ru-RU"/>
          </w:rPr>
          <w:t>программа</w:t>
        </w:r>
      </w:hyperlink>
      <w:r w:rsidRPr="0008125F">
        <w:rPr>
          <w:b w:val="0"/>
          <w:bCs w:val="0"/>
          <w:szCs w:val="24"/>
          <w:lang w:val="ru-RU"/>
        </w:rPr>
        <w:t xml:space="preserve"> "Информационное общество (2011 - 2020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98" w:history="1">
        <w:r w:rsidRPr="0008125F">
          <w:rPr>
            <w:b w:val="0"/>
            <w:bCs w:val="0"/>
            <w:color w:val="0000FF"/>
            <w:szCs w:val="24"/>
            <w:lang w:val="ru-RU"/>
          </w:rPr>
          <w:t>программа</w:t>
        </w:r>
      </w:hyperlink>
      <w:r w:rsidRPr="0008125F">
        <w:rPr>
          <w:b w:val="0"/>
          <w:bCs w:val="0"/>
          <w:szCs w:val="24"/>
          <w:lang w:val="ru-RU"/>
        </w:rPr>
        <w:t xml:space="preserve"> "Развитие телерадиовещания в Российской Федерации на 2009 - 2015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99" w:history="1">
        <w:r w:rsidRPr="0008125F">
          <w:rPr>
            <w:b w:val="0"/>
            <w:bCs w:val="0"/>
            <w:color w:val="0000FF"/>
            <w:szCs w:val="24"/>
            <w:lang w:val="ru-RU"/>
          </w:rPr>
          <w:t>программа</w:t>
        </w:r>
      </w:hyperlink>
      <w:r w:rsidRPr="0008125F">
        <w:rPr>
          <w:b w:val="0"/>
          <w:bCs w:val="0"/>
          <w:szCs w:val="24"/>
          <w:lang w:val="ru-RU"/>
        </w:rPr>
        <w:t xml:space="preserve"> развития сельского хозяйства и регулирования рынков сельскохозяйственной продукции, сырья и продовольствия на 2013 - 2020 годы;</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Государственная </w:t>
      </w:r>
      <w:hyperlink r:id="rId100" w:history="1">
        <w:r w:rsidRPr="0008125F">
          <w:rPr>
            <w:b w:val="0"/>
            <w:bCs w:val="0"/>
            <w:color w:val="0000FF"/>
            <w:szCs w:val="24"/>
            <w:lang w:val="ru-RU"/>
          </w:rPr>
          <w:t>программа</w:t>
        </w:r>
      </w:hyperlink>
      <w:r w:rsidRPr="0008125F">
        <w:rPr>
          <w:b w:val="0"/>
          <w:bCs w:val="0"/>
          <w:szCs w:val="24"/>
          <w:lang w:val="ru-RU"/>
        </w:rPr>
        <w:t xml:space="preserve">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27.12.2010 </w:t>
      </w:r>
      <w:r>
        <w:rPr>
          <w:b w:val="0"/>
          <w:bCs w:val="0"/>
          <w:szCs w:val="24"/>
        </w:rPr>
        <w:t>N</w:t>
      </w:r>
      <w:r w:rsidRPr="0008125F">
        <w:rPr>
          <w:b w:val="0"/>
          <w:bCs w:val="0"/>
          <w:szCs w:val="24"/>
          <w:lang w:val="ru-RU"/>
        </w:rPr>
        <w:t xml:space="preserve"> 2446-р, утратила силу в связи с изданием </w:t>
      </w:r>
      <w:hyperlink r:id="rId101" w:history="1">
        <w:r w:rsidRPr="0008125F">
          <w:rPr>
            <w:b w:val="0"/>
            <w:bCs w:val="0"/>
            <w:color w:val="0000FF"/>
            <w:szCs w:val="24"/>
            <w:lang w:val="ru-RU"/>
          </w:rPr>
          <w:t>Постановления</w:t>
        </w:r>
      </w:hyperlink>
      <w:r w:rsidRPr="0008125F">
        <w:rPr>
          <w:b w:val="0"/>
          <w:bCs w:val="0"/>
          <w:szCs w:val="24"/>
          <w:lang w:val="ru-RU"/>
        </w:rPr>
        <w:t xml:space="preserve"> Правительства РФ от 06.06.2013 </w:t>
      </w:r>
      <w:r>
        <w:rPr>
          <w:b w:val="0"/>
          <w:bCs w:val="0"/>
          <w:szCs w:val="24"/>
        </w:rPr>
        <w:t>N</w:t>
      </w:r>
      <w:r w:rsidRPr="0008125F">
        <w:rPr>
          <w:b w:val="0"/>
          <w:bCs w:val="0"/>
          <w:szCs w:val="24"/>
          <w:lang w:val="ru-RU"/>
        </w:rPr>
        <w:t xml:space="preserve"> 479.</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102" w:history="1">
        <w:r w:rsidRPr="0008125F">
          <w:rPr>
            <w:b w:val="0"/>
            <w:bCs w:val="0"/>
            <w:color w:val="0000FF"/>
            <w:szCs w:val="24"/>
            <w:lang w:val="ru-RU"/>
          </w:rPr>
          <w:t>программа</w:t>
        </w:r>
      </w:hyperlink>
      <w:r w:rsidRPr="0008125F">
        <w:rPr>
          <w:b w:val="0"/>
          <w:bCs w:val="0"/>
          <w:szCs w:val="24"/>
          <w:lang w:val="ru-RU"/>
        </w:rPr>
        <w:t xml:space="preserve"> Российской Федерации "Энергосбережение и повышение энергетической эффективности на период до 2020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приоритетами федерального финансирования в рамках целевых программ в 2014 г. являются: развитие высоких технологий, транспортная инфраструктура, социальная инфраструктура, безопасность. В соответствии с этими приоритетами степень участия Смоленской области в федеральных целевых программах может быть расширена за счет: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03" w:history="1">
        <w:r w:rsidRPr="0008125F">
          <w:rPr>
            <w:b w:val="0"/>
            <w:bCs w:val="0"/>
            <w:color w:val="0000FF"/>
            <w:szCs w:val="24"/>
            <w:lang w:val="ru-RU"/>
          </w:rPr>
          <w:t>программа</w:t>
        </w:r>
      </w:hyperlink>
      <w:r w:rsidRPr="0008125F">
        <w:rPr>
          <w:b w:val="0"/>
          <w:bCs w:val="0"/>
          <w:szCs w:val="24"/>
          <w:lang w:val="ru-RU"/>
        </w:rP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04" w:history="1">
        <w:r w:rsidRPr="0008125F">
          <w:rPr>
            <w:b w:val="0"/>
            <w:bCs w:val="0"/>
            <w:color w:val="0000FF"/>
            <w:szCs w:val="24"/>
            <w:lang w:val="ru-RU"/>
          </w:rPr>
          <w:t>программа</w:t>
        </w:r>
      </w:hyperlink>
      <w:r w:rsidRPr="0008125F">
        <w:rPr>
          <w:b w:val="0"/>
          <w:bCs w:val="0"/>
          <w:szCs w:val="24"/>
          <w:lang w:val="ru-RU"/>
        </w:rP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высокопрофессиональных кадров научной и научно-образовательной сферы и повышение их конкурентоспособности на мировом уровне;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05" w:history="1">
        <w:r w:rsidRPr="0008125F">
          <w:rPr>
            <w:b w:val="0"/>
            <w:bCs w:val="0"/>
            <w:color w:val="0000FF"/>
            <w:szCs w:val="24"/>
            <w:lang w:val="ru-RU"/>
          </w:rPr>
          <w:t>программа</w:t>
        </w:r>
      </w:hyperlink>
      <w:r w:rsidRPr="0008125F">
        <w:rPr>
          <w:b w:val="0"/>
          <w:bCs w:val="0"/>
          <w:szCs w:val="24"/>
          <w:lang w:val="ru-RU"/>
        </w:rP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Для организации взаимодействия с федеральными органами власти, представительствами других регионов Российской Федерации, международными организациями в 2002 году создано Представительство Администрации Смоленской области при Правительстве Российской Федерации (далее - Представительство) </w:t>
      </w:r>
      <w:hyperlink w:anchor="Par4224" w:history="1">
        <w:r w:rsidRPr="0008125F">
          <w:rPr>
            <w:b w:val="0"/>
            <w:bCs w:val="0"/>
            <w:color w:val="0000FF"/>
            <w:szCs w:val="24"/>
            <w:lang w:val="ru-RU"/>
          </w:rPr>
          <w:t>&lt;39&gt;</w:t>
        </w:r>
      </w:hyperlink>
      <w:r w:rsidRPr="0008125F">
        <w:rPr>
          <w:b w:val="0"/>
          <w:bCs w:val="0"/>
          <w:szCs w:val="24"/>
          <w:lang w:val="ru-RU"/>
        </w:rPr>
        <w:t xml:space="preserve">. Представительство оказывает содействие исполнительным органам власти Смоленской области, объединениям предпринимателей, отдельным предприятиям и гражданам области в развитии деловых и культурных контактов как с субъектами Российской Федерации, так </w:t>
      </w:r>
      <w:r w:rsidRPr="0008125F">
        <w:rPr>
          <w:b w:val="0"/>
          <w:bCs w:val="0"/>
          <w:szCs w:val="24"/>
          <w:lang w:val="ru-RU"/>
        </w:rPr>
        <w:lastRenderedPageBreak/>
        <w:t>и с иностранными контрагентами; способствует повышению инвестиционной привлекательности Смоленской области, пропагандируя ее достижения в области экономики, науки и техники, культуры и спорта.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64" w:name="Par4224"/>
      <w:bookmarkEnd w:id="164"/>
      <w:r w:rsidRPr="0008125F">
        <w:rPr>
          <w:b w:val="0"/>
          <w:bCs w:val="0"/>
          <w:szCs w:val="24"/>
          <w:lang w:val="ru-RU"/>
        </w:rPr>
        <w:t xml:space="preserve">&lt;39&gt; </w:t>
      </w:r>
      <w:r>
        <w:rPr>
          <w:b w:val="0"/>
          <w:bCs w:val="0"/>
          <w:szCs w:val="24"/>
        </w:rPr>
        <w:t>http</w:t>
      </w:r>
      <w:r w:rsidRPr="0008125F">
        <w:rPr>
          <w:b w:val="0"/>
          <w:bCs w:val="0"/>
          <w:szCs w:val="24"/>
          <w:lang w:val="ru-RU"/>
        </w:rPr>
        <w:t>://</w:t>
      </w:r>
      <w:r>
        <w:rPr>
          <w:b w:val="0"/>
          <w:bCs w:val="0"/>
          <w:szCs w:val="24"/>
        </w:rPr>
        <w:t>admin</w:t>
      </w:r>
      <w:r w:rsidRPr="0008125F">
        <w:rPr>
          <w:b w:val="0"/>
          <w:bCs w:val="0"/>
          <w:szCs w:val="24"/>
          <w:lang w:val="ru-RU"/>
        </w:rPr>
        <w:t>-</w:t>
      </w:r>
      <w:r>
        <w:rPr>
          <w:b w:val="0"/>
          <w:bCs w:val="0"/>
          <w:szCs w:val="24"/>
        </w:rPr>
        <w:t>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authorities</w:t>
      </w:r>
      <w:r w:rsidRPr="0008125F">
        <w:rPr>
          <w:b w:val="0"/>
          <w:bCs w:val="0"/>
          <w:szCs w:val="24"/>
          <w:lang w:val="ru-RU"/>
        </w:rPr>
        <w:t>/</w:t>
      </w:r>
      <w:r>
        <w:rPr>
          <w:b w:val="0"/>
          <w:bCs w:val="0"/>
          <w:szCs w:val="24"/>
        </w:rPr>
        <w:t>predstavitelstvo</w:t>
      </w:r>
      <w:r w:rsidRPr="0008125F">
        <w:rPr>
          <w:b w:val="0"/>
          <w:bCs w:val="0"/>
          <w:szCs w:val="24"/>
          <w:lang w:val="ru-RU"/>
        </w:rPr>
        <w:t>_</w:t>
      </w:r>
      <w:r>
        <w:rPr>
          <w:b w:val="0"/>
          <w:bCs w:val="0"/>
          <w:szCs w:val="24"/>
        </w:rPr>
        <w:t>administracii</w:t>
      </w:r>
      <w:r w:rsidRPr="0008125F">
        <w:rPr>
          <w:b w:val="0"/>
          <w:bCs w:val="0"/>
          <w:szCs w:val="24"/>
          <w:lang w:val="ru-RU"/>
        </w:rPr>
        <w:t>_</w:t>
      </w:r>
      <w:r>
        <w:rPr>
          <w:b w:val="0"/>
          <w:bCs w:val="0"/>
          <w:szCs w:val="24"/>
        </w:rPr>
        <w:t>smolenskoy</w:t>
      </w:r>
      <w:r w:rsidRPr="0008125F">
        <w:rPr>
          <w:b w:val="0"/>
          <w:bCs w:val="0"/>
          <w:szCs w:val="24"/>
          <w:lang w:val="ru-RU"/>
        </w:rPr>
        <w:t>_</w:t>
      </w:r>
      <w:r>
        <w:rPr>
          <w:b w:val="0"/>
          <w:bCs w:val="0"/>
          <w:szCs w:val="24"/>
        </w:rPr>
        <w:t>oblasti</w:t>
      </w:r>
      <w:r w:rsidRPr="0008125F">
        <w:rPr>
          <w:b w:val="0"/>
          <w:bCs w:val="0"/>
          <w:szCs w:val="24"/>
          <w:lang w:val="ru-RU"/>
        </w:rPr>
        <w:t>_</w:t>
      </w:r>
      <w:r>
        <w:rPr>
          <w:b w:val="0"/>
          <w:bCs w:val="0"/>
          <w:szCs w:val="24"/>
        </w:rPr>
        <w:t>pri</w:t>
      </w:r>
      <w:r w:rsidRPr="0008125F">
        <w:rPr>
          <w:b w:val="0"/>
          <w:bCs w:val="0"/>
          <w:szCs w:val="24"/>
          <w:lang w:val="ru-RU"/>
        </w:rPr>
        <w:t>_</w:t>
      </w:r>
      <w:r>
        <w:rPr>
          <w:b w:val="0"/>
          <w:bCs w:val="0"/>
          <w:szCs w:val="24"/>
        </w:rPr>
        <w:t>pravitelst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повышения эффективности участия в рамках федеральных целевых программ предлагается в Представительстве создать специальную группу специалистов (с опытом работы в федеральных министерствах), которая будет решать следующие конкретные задачи: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Осуществлять непрерывный мониторинг планов министерств и ведомств по созданию целевых программ, в которых Смоленская область могла бы участвовать и привлекать федеральное софинансирование.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Обеспечивать корректное и грамотное оформление всех необходимых заявок для гарантированного прохождения входного отбора в федеральных министерствах.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Обеспечивать выделение полной суммы средств федерального бюджета, заложенных в ФЦП, в которых участвует Смоленская область.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65" w:name="Par4231"/>
      <w:bookmarkEnd w:id="165"/>
      <w:r w:rsidRPr="0008125F">
        <w:rPr>
          <w:b w:val="0"/>
          <w:bCs w:val="0"/>
          <w:szCs w:val="24"/>
          <w:lang w:val="ru-RU"/>
        </w:rPr>
        <w:t>12.2. Привлечение средств областного и местных бюджетов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Привлечение средств областного и местных бюджетов происходит также посредством целевых программ. Структура областного бюджета определяет активность притока в область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Целевой объем бюджетного финансирования (региональный бюджет), направленного на реализацию Стратегии, планируется в размере 184070 тыс. руб. (см. </w:t>
      </w:r>
      <w:hyperlink w:anchor="Par3956" w:history="1">
        <w:r w:rsidRPr="0008125F">
          <w:rPr>
            <w:b w:val="0"/>
            <w:bCs w:val="0"/>
            <w:color w:val="0000FF"/>
            <w:szCs w:val="24"/>
            <w:lang w:val="ru-RU"/>
          </w:rPr>
          <w:t>таблицу 20</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 состоянию на конец третьего квартала 2013 года в регионе реализовывалось 62 долгосрочные областные целевые программы, 50 ведомственных целевых программ </w:t>
      </w:r>
      <w:hyperlink w:anchor="Par4237" w:history="1">
        <w:r w:rsidRPr="0008125F">
          <w:rPr>
            <w:b w:val="0"/>
            <w:bCs w:val="0"/>
            <w:color w:val="0000FF"/>
            <w:szCs w:val="24"/>
            <w:lang w:val="ru-RU"/>
          </w:rPr>
          <w:t>&lt;40&gt;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66" w:name="Par4237"/>
      <w:bookmarkEnd w:id="166"/>
      <w:r w:rsidRPr="0008125F">
        <w:rPr>
          <w:b w:val="0"/>
          <w:bCs w:val="0"/>
          <w:szCs w:val="24"/>
          <w:lang w:val="ru-RU"/>
        </w:rPr>
        <w:t xml:space="preserve">&lt;40&gt;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Otchetyi</w:t>
      </w:r>
      <w:r w:rsidRPr="0008125F">
        <w:rPr>
          <w:b w:val="0"/>
          <w:bCs w:val="0"/>
          <w:szCs w:val="24"/>
          <w:lang w:val="ru-RU"/>
        </w:rPr>
        <w:t>_</w:t>
      </w:r>
      <w:r>
        <w:rPr>
          <w:b w:val="0"/>
          <w:bCs w:val="0"/>
          <w:szCs w:val="24"/>
        </w:rPr>
        <w:t>o</w:t>
      </w:r>
      <w:r w:rsidRPr="0008125F">
        <w:rPr>
          <w:b w:val="0"/>
          <w:bCs w:val="0"/>
          <w:szCs w:val="24"/>
          <w:lang w:val="ru-RU"/>
        </w:rPr>
        <w:t>_</w:t>
      </w:r>
      <w:r>
        <w:rPr>
          <w:b w:val="0"/>
          <w:bCs w:val="0"/>
          <w:szCs w:val="24"/>
        </w:rPr>
        <w:t>realizatsii</w:t>
      </w:r>
      <w:r w:rsidRPr="0008125F">
        <w:rPr>
          <w:b w:val="0"/>
          <w:bCs w:val="0"/>
          <w:szCs w:val="24"/>
          <w:lang w:val="ru-RU"/>
        </w:rPr>
        <w:t>_</w:t>
      </w:r>
      <w:r>
        <w:rPr>
          <w:b w:val="0"/>
          <w:bCs w:val="0"/>
          <w:szCs w:val="24"/>
        </w:rPr>
        <w:t>programm</w:t>
      </w:r>
      <w:r w:rsidRPr="0008125F">
        <w:rPr>
          <w:b w:val="0"/>
          <w:bCs w:val="0"/>
          <w:szCs w:val="24"/>
          <w:lang w:val="ru-RU"/>
        </w:rPr>
        <w:t>_</w:t>
      </w:r>
      <w:r>
        <w:rPr>
          <w:b w:val="0"/>
          <w:bCs w:val="0"/>
          <w:szCs w:val="24"/>
        </w:rPr>
        <w:t>za</w:t>
      </w:r>
      <w:r w:rsidRPr="0008125F">
        <w:rPr>
          <w:b w:val="0"/>
          <w:bCs w:val="0"/>
          <w:szCs w:val="24"/>
          <w:lang w:val="ru-RU"/>
        </w:rPr>
        <w:t>_2013_</w:t>
      </w:r>
      <w:r>
        <w:rPr>
          <w:b w:val="0"/>
          <w:bCs w:val="0"/>
          <w:szCs w:val="24"/>
        </w:rPr>
        <w:t>god</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Приоритетным направлением бюджетных ассигнований, предусмотренных на реализацию областных целевых программ, являются отрасли социальной сферы. В частности, в 2013 году развитие инфраструктуры Смоленской области осуществлялось в рамках реализации следующих долгосрочных областных целевых программ:</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Долгосрочная областная целевая </w:t>
      </w:r>
      <w:hyperlink r:id="rId106" w:history="1">
        <w:r w:rsidRPr="0008125F">
          <w:rPr>
            <w:b w:val="0"/>
            <w:bCs w:val="0"/>
            <w:color w:val="0000FF"/>
            <w:szCs w:val="24"/>
            <w:lang w:val="ru-RU"/>
          </w:rPr>
          <w:t>программа</w:t>
        </w:r>
      </w:hyperlink>
      <w:r w:rsidRPr="0008125F">
        <w:rPr>
          <w:b w:val="0"/>
          <w:bCs w:val="0"/>
          <w:szCs w:val="24"/>
          <w:lang w:val="ru-RU"/>
        </w:rPr>
        <w:t xml:space="preserve"> "Энергосбережение и повышение энергетической эффективности в Смоленской области" на 2010 - 2020 годы, утвержденная постановлением Администрации Смоленской области от 29.07.2010 </w:t>
      </w:r>
      <w:r>
        <w:rPr>
          <w:b w:val="0"/>
          <w:bCs w:val="0"/>
          <w:szCs w:val="24"/>
        </w:rPr>
        <w:t>N</w:t>
      </w:r>
      <w:r w:rsidRPr="0008125F">
        <w:rPr>
          <w:b w:val="0"/>
          <w:bCs w:val="0"/>
          <w:szCs w:val="24"/>
          <w:lang w:val="ru-RU"/>
        </w:rPr>
        <w:t xml:space="preserve"> 445, утратила силу с 21 января 2014 года в связи с изданием </w:t>
      </w:r>
      <w:hyperlink r:id="rId107" w:history="1">
        <w:r w:rsidRPr="0008125F">
          <w:rPr>
            <w:b w:val="0"/>
            <w:bCs w:val="0"/>
            <w:color w:val="0000FF"/>
            <w:szCs w:val="24"/>
            <w:lang w:val="ru-RU"/>
          </w:rPr>
          <w:t>постановления</w:t>
        </w:r>
      </w:hyperlink>
      <w:r w:rsidRPr="0008125F">
        <w:rPr>
          <w:b w:val="0"/>
          <w:bCs w:val="0"/>
          <w:szCs w:val="24"/>
          <w:lang w:val="ru-RU"/>
        </w:rPr>
        <w:t xml:space="preserve"> Администрации Смоленской области от 21.01.2014 </w:t>
      </w:r>
      <w:r>
        <w:rPr>
          <w:b w:val="0"/>
          <w:bCs w:val="0"/>
          <w:szCs w:val="24"/>
        </w:rPr>
        <w:t>N</w:t>
      </w:r>
      <w:r w:rsidRPr="0008125F">
        <w:rPr>
          <w:b w:val="0"/>
          <w:bCs w:val="0"/>
          <w:szCs w:val="24"/>
          <w:lang w:val="ru-RU"/>
        </w:rPr>
        <w:t xml:space="preserve"> 14.</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w:t>
      </w:r>
      <w:hyperlink r:id="rId108" w:history="1">
        <w:r w:rsidRPr="0008125F">
          <w:rPr>
            <w:b w:val="0"/>
            <w:bCs w:val="0"/>
            <w:color w:val="0000FF"/>
            <w:szCs w:val="24"/>
            <w:lang w:val="ru-RU"/>
          </w:rPr>
          <w:t>Энергосбережение и повышение энергетической эффективности</w:t>
        </w:r>
      </w:hyperlink>
      <w:r w:rsidRPr="0008125F">
        <w:rPr>
          <w:b w:val="0"/>
          <w:bCs w:val="0"/>
          <w:szCs w:val="24"/>
          <w:lang w:val="ru-RU"/>
        </w:rPr>
        <w:t xml:space="preserve"> в Смоленской области" на 2010 - 2020 годы - внедрение энергосберегающих технологий в сфере потребления тепловой энергии и воды, утепление зданий, проведение обязательных энергетических обследований в областных государственных учреждениях, перевод электрокотельной на газовое отопление и другие работы.</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Долгосрочная областная целевая </w:t>
      </w:r>
      <w:hyperlink r:id="rId109" w:history="1">
        <w:r w:rsidRPr="0008125F">
          <w:rPr>
            <w:b w:val="0"/>
            <w:bCs w:val="0"/>
            <w:color w:val="0000FF"/>
            <w:szCs w:val="24"/>
            <w:lang w:val="ru-RU"/>
          </w:rPr>
          <w:t>программа</w:t>
        </w:r>
      </w:hyperlink>
      <w:r w:rsidRPr="0008125F">
        <w:rPr>
          <w:b w:val="0"/>
          <w:bCs w:val="0"/>
          <w:szCs w:val="24"/>
          <w:lang w:val="ru-RU"/>
        </w:rPr>
        <w:t xml:space="preserve"> "Газификация Смоленской области" на 2012 - 2015 годы, утвержденная постановлением Администрации Смоленской области от 30.09.2011 </w:t>
      </w:r>
      <w:r>
        <w:rPr>
          <w:b w:val="0"/>
          <w:bCs w:val="0"/>
          <w:szCs w:val="24"/>
        </w:rPr>
        <w:t>N</w:t>
      </w:r>
      <w:r w:rsidRPr="0008125F">
        <w:rPr>
          <w:b w:val="0"/>
          <w:bCs w:val="0"/>
          <w:szCs w:val="24"/>
          <w:lang w:val="ru-RU"/>
        </w:rPr>
        <w:t xml:space="preserve"> 604, утратила силу с 1 января 2014 года в связи с изданием </w:t>
      </w:r>
      <w:hyperlink r:id="rId110" w:history="1">
        <w:r w:rsidRPr="0008125F">
          <w:rPr>
            <w:b w:val="0"/>
            <w:bCs w:val="0"/>
            <w:color w:val="0000FF"/>
            <w:szCs w:val="24"/>
            <w:lang w:val="ru-RU"/>
          </w:rPr>
          <w:t>постановления</w:t>
        </w:r>
      </w:hyperlink>
      <w:r w:rsidRPr="0008125F">
        <w:rPr>
          <w:b w:val="0"/>
          <w:bCs w:val="0"/>
          <w:szCs w:val="24"/>
          <w:lang w:val="ru-RU"/>
        </w:rPr>
        <w:t xml:space="preserve"> </w:t>
      </w:r>
      <w:r w:rsidRPr="0008125F">
        <w:rPr>
          <w:b w:val="0"/>
          <w:bCs w:val="0"/>
          <w:szCs w:val="24"/>
          <w:lang w:val="ru-RU"/>
        </w:rPr>
        <w:lastRenderedPageBreak/>
        <w:t xml:space="preserve">Администрации Смоленской области от 31.12.2013 </w:t>
      </w:r>
      <w:r>
        <w:rPr>
          <w:b w:val="0"/>
          <w:bCs w:val="0"/>
          <w:szCs w:val="24"/>
        </w:rPr>
        <w:t>N</w:t>
      </w:r>
      <w:r w:rsidRPr="0008125F">
        <w:rPr>
          <w:b w:val="0"/>
          <w:bCs w:val="0"/>
          <w:szCs w:val="24"/>
          <w:lang w:val="ru-RU"/>
        </w:rPr>
        <w:t xml:space="preserve"> 1189.</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11" w:history="1">
        <w:r w:rsidRPr="0008125F">
          <w:rPr>
            <w:b w:val="0"/>
            <w:bCs w:val="0"/>
            <w:color w:val="0000FF"/>
            <w:szCs w:val="24"/>
            <w:lang w:val="ru-RU"/>
          </w:rPr>
          <w:t>"Газификация Смоленской области"</w:t>
        </w:r>
      </w:hyperlink>
      <w:r w:rsidRPr="0008125F">
        <w:rPr>
          <w:b w:val="0"/>
          <w:bCs w:val="0"/>
          <w:szCs w:val="24"/>
          <w:lang w:val="ru-RU"/>
        </w:rPr>
        <w:t xml:space="preserve"> на 2012 - 2015 годы - проложены сети газопроводов протяженностью 107,4 км.</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Долгосрочная областная целевая </w:t>
      </w:r>
      <w:hyperlink r:id="rId112" w:history="1">
        <w:r w:rsidRPr="0008125F">
          <w:rPr>
            <w:b w:val="0"/>
            <w:bCs w:val="0"/>
            <w:color w:val="0000FF"/>
            <w:szCs w:val="24"/>
            <w:lang w:val="ru-RU"/>
          </w:rPr>
          <w:t>программа</w:t>
        </w:r>
      </w:hyperlink>
      <w:r w:rsidRPr="0008125F">
        <w:rPr>
          <w:b w:val="0"/>
          <w:bCs w:val="0"/>
          <w:szCs w:val="24"/>
          <w:lang w:val="ru-RU"/>
        </w:rPr>
        <w:t xml:space="preserve"> "Совершенствование и развитие сети автомобильных дорог общего пользования в Смоленской области" на 2013 - 2015 годы, утвержденная постановлением Администрации Смоленской области от 21.09.2012 </w:t>
      </w:r>
      <w:r>
        <w:rPr>
          <w:b w:val="0"/>
          <w:bCs w:val="0"/>
          <w:szCs w:val="24"/>
        </w:rPr>
        <w:t>N</w:t>
      </w:r>
      <w:r w:rsidRPr="0008125F">
        <w:rPr>
          <w:b w:val="0"/>
          <w:bCs w:val="0"/>
          <w:szCs w:val="24"/>
          <w:lang w:val="ru-RU"/>
        </w:rPr>
        <w:t xml:space="preserve"> 680, утратила силу с 1 января 2014 года в связи с изданием </w:t>
      </w:r>
      <w:hyperlink r:id="rId113" w:history="1">
        <w:r w:rsidRPr="0008125F">
          <w:rPr>
            <w:b w:val="0"/>
            <w:bCs w:val="0"/>
            <w:color w:val="0000FF"/>
            <w:szCs w:val="24"/>
            <w:lang w:val="ru-RU"/>
          </w:rPr>
          <w:t>постановления</w:t>
        </w:r>
      </w:hyperlink>
      <w:r w:rsidRPr="0008125F">
        <w:rPr>
          <w:b w:val="0"/>
          <w:bCs w:val="0"/>
          <w:szCs w:val="24"/>
          <w:lang w:val="ru-RU"/>
        </w:rPr>
        <w:t xml:space="preserve"> Администрации Смоленской области от 25.12.2013 </w:t>
      </w:r>
      <w:r>
        <w:rPr>
          <w:b w:val="0"/>
          <w:bCs w:val="0"/>
          <w:szCs w:val="24"/>
        </w:rPr>
        <w:t>N</w:t>
      </w:r>
      <w:r w:rsidRPr="0008125F">
        <w:rPr>
          <w:b w:val="0"/>
          <w:bCs w:val="0"/>
          <w:szCs w:val="24"/>
          <w:lang w:val="ru-RU"/>
        </w:rPr>
        <w:t xml:space="preserve"> 1117.</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w:t>
      </w:r>
      <w:hyperlink r:id="rId114" w:history="1">
        <w:r w:rsidRPr="0008125F">
          <w:rPr>
            <w:b w:val="0"/>
            <w:bCs w:val="0"/>
            <w:color w:val="0000FF"/>
            <w:szCs w:val="24"/>
            <w:lang w:val="ru-RU"/>
          </w:rPr>
          <w:t>Совершенствование и развитие сети автомобильных дорог</w:t>
        </w:r>
      </w:hyperlink>
      <w:r w:rsidRPr="0008125F">
        <w:rPr>
          <w:b w:val="0"/>
          <w:bCs w:val="0"/>
          <w:szCs w:val="24"/>
          <w:lang w:val="ru-RU"/>
        </w:rPr>
        <w:t xml:space="preserve"> общего пользования в Смоленской области" на 2013 - 2015 годы - капитальный ремонт автодорог (Кардымовский район), реконструкция моста через реку Сож (Починковский район), содержание мостов и путепроводов на автомобильных дорогах общего пользования регионального и межмуниципального значения; предоставлены субсидии для софинансирования расходов бюджетов муниципальных образований Смоленской области на выполнение работ по капитальному ремонту и ремонту автомобильных дорог общего пользования населенных пунктов.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67" w:name="Par4256"/>
      <w:bookmarkEnd w:id="167"/>
      <w:r w:rsidRPr="0008125F">
        <w:rPr>
          <w:b w:val="0"/>
          <w:bCs w:val="0"/>
          <w:szCs w:val="24"/>
          <w:lang w:val="ru-RU"/>
        </w:rPr>
        <w:t>Совершенствование системы льгот и государственной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Развитие среднего и малого предпринимательства.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субсидирование части затрат предпринимательских структур в рамках проекта за счет бюджетов всех уровней;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расширение направлений (видов) льгот и мер поддержки инвестиционной деятельности;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увеличение объема льгот и мер поддержки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Аудит необходимости, обоснованности и эффективности предоставления существующих льгот и мер поддержки инвестиций: 2014 - 2015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Разработка нормативных правовых актов, закрепляющих необходимые и эффективные льготы и меры поддержки инвестиций: 2014 - 2015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Мониторинг использования льгот и мер поддержки: 2015 - 2025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Контроль использования льгот и мер поддержки: 2015 - 2025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правового нормативного акта (анализ нормативной базы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субсидий из регионального бюджета, направленный на поддержку инвесторов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субсидий из федерального бюджета, направленный на поддержку инвесторов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производства получателей льгот и мер поддержки на 1 руб. поддержки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количество получателей льгот и мер поддержки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и (или) конкретное лицо, отвечающее за реализацию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68" w:name="Par4278"/>
      <w:bookmarkEnd w:id="168"/>
      <w:r w:rsidRPr="0008125F">
        <w:rPr>
          <w:b w:val="0"/>
          <w:bCs w:val="0"/>
          <w:szCs w:val="24"/>
          <w:lang w:val="ru-RU"/>
        </w:rPr>
        <w:t>12.3. Привлечение средств частных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Средства частных инвесторов - самый масштабный источник для инвестиций в регион. Однако они и самые чувствительные к состоянию инвестиционного климата. </w:t>
      </w:r>
      <w:r>
        <w:rPr>
          <w:b w:val="0"/>
          <w:bCs w:val="0"/>
          <w:szCs w:val="24"/>
        </w:rPr>
        <w:t>SWOT</w:t>
      </w:r>
      <w:r w:rsidRPr="0008125F">
        <w:rPr>
          <w:b w:val="0"/>
          <w:bCs w:val="0"/>
          <w:szCs w:val="24"/>
          <w:lang w:val="ru-RU"/>
        </w:rPr>
        <w:t xml:space="preserve">-анализ использования средств частных инвесторов рассмотрен в </w:t>
      </w:r>
      <w:hyperlink w:anchor="Par4284" w:history="1">
        <w:r w:rsidRPr="0008125F">
          <w:rPr>
            <w:b w:val="0"/>
            <w:bCs w:val="0"/>
            <w:color w:val="0000FF"/>
            <w:szCs w:val="24"/>
            <w:lang w:val="ru-RU"/>
          </w:rPr>
          <w:t>таблице 22</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69" w:name="Par4282"/>
      <w:bookmarkEnd w:id="169"/>
      <w:r w:rsidRPr="0008125F">
        <w:rPr>
          <w:b w:val="0"/>
          <w:bCs w:val="0"/>
          <w:szCs w:val="24"/>
          <w:lang w:val="ru-RU"/>
        </w:rPr>
        <w:t>Таблица 22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70" w:name="Par4284"/>
      <w:bookmarkEnd w:id="170"/>
      <w:r>
        <w:rPr>
          <w:b w:val="0"/>
          <w:bCs w:val="0"/>
          <w:szCs w:val="24"/>
        </w:rPr>
        <w:t>SWOT</w:t>
      </w:r>
      <w:r w:rsidRPr="0008125F">
        <w:rPr>
          <w:b w:val="0"/>
          <w:bCs w:val="0"/>
          <w:szCs w:val="24"/>
          <w:lang w:val="ru-RU"/>
        </w:rPr>
        <w:t>-анализ использования средств частных инвесторов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08125F" w:rsidRPr="005F59FA">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Сильные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Возможность привлекать средства по всему миру.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Прямые контакты с потенциальными инвесторами.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Более быстрое принятие решений, короткие сроки реализации проектов, быстрый эффект от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Высокая экономическая эффективность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Высокая вероятность успешности проектов с участием частных инвестиций из-за более тщательного анализа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Работа инвестора продолжается и в постинвестиционный период.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Квалифицированная рабочая сила повышает вероятность прихода инвестора.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Растущая покупательная способность внутреннего рынка.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Формирование перечня потенциальных объектов инвестирования повышает привлекательность региона</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Слабые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Значительные регулирующие барьеры для ведения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Коррупция снижает привлекательность страны.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Высокая неопределенность успеха привлечения.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Высокая трудоемкость на один проект независимо от величины проекта (небольшие проекты менее выгодны, так как требуют одинаковых трудозатрат с крупными).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Непрозрачность принятия политических решений снижает привлекательность страны.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Неэффективность судебной системы снижает привлекательность страны.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"Развитая" бюрократия снижает привлекательность страны.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Слабое конкурентное законодательство снижает привлекательность страны</w:t>
            </w:r>
          </w:p>
        </w:tc>
      </w:tr>
      <w:tr w:rsidR="0008125F" w:rsidRPr="005F59FA">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Возможности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Строительство инфраструктурных объектов будет способствовать росту частных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Улучшение инвестиционного климата будет способствовать росту частных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3. Распространение информации о регионе, как привлекательном объекте для вложения капитала.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Нет существенных ограничений для объемов частных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С ростом количества локализованных мировых брендов в регионе будет расти эффективность мероприятий по привлечению инвестиций.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Развитие кредитного рынка должно обеспечить рост финансирования инвестиций за счет кредитных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 Восстановление экономики позволит компаниям последовательно наращивать инвестиции за счет собственных средств.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8. Высокий уровень экономического роста страны и региона.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9. Макроэкономическая стабильность.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 Политическая стабильность.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 Проведение структурных реформ</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Угрозы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Частные инвестиции очень чувствительны к классическим бизнес-рискам: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законодательным;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политическим;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конъюнктурным;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и другим.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2. Отсутствие согласованной и целенаправленной политики привлечения ПИИ</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sectPr w:rsidR="0008125F" w:rsidRPr="0008125F">
          <w:pgSz w:w="16838" w:h="11905" w:orient="landscape"/>
          <w:pgMar w:top="1701" w:right="1134" w:bottom="850" w:left="1134"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сегодняшний день на территории Смоленской области есть ряд предприятий, которые имеют потенциал или уже реализуют инвестиции, которые являются базой для появления стратегических проектов, если они выступят в роли ядра формирования кластеров. Роль таких драйверов могут выполнять проекты, нацеленные на внедрение современных технологий производства и создание новых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"ЭГГЕР ДРЕВПРОДУКТ ГАГАРИН" при участии иностранного капитала группы компаний ЭГГЕР (Австрия) - реализация инвестиционных проектов по организации производства облицованной ДСП (КТ 4) и производства линии импрегнирования (пропитки) декоративной бумаги;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"Игоревский деревообрабатывающий комбинат" - реконструкция и расширение производства шлифованных и ламинированных древесностружечных плит, строительство завода древесноволокнистых плит;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ЗАО "Стеклозавод Ворга" - создание производства архитектурно-строительного, фотовольтаического и дисплейного стекла, организация инновационного производства по изготовлению композитных материалов - стеклоарматуры и стеклокомпозита;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"Дорогобуж" (российская химическая группа "Акрон") - модернизация производственных мощностей по производству минеральных удобрений;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 другие проекты и инициативы;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так и уже работающие на территории области центры инжиниринга, исследований и разработок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ФГУП "Смоленское производственное объединение "Аналитприбор" имеет собственную технологическую базу для проведения научно-исследовательских и опытно-конструкторских работ (НИОКР) по разработке первичных измерительных преобразователей (датчиков) различного назначения;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Научно-производственная организация "Рубикон-Инновация" имеет собственную технологическую базу для проведения научно-исследовательских и опытно-конструкторских работ (НИОКР) по разработке бортовой аппаратуры нового поколения со сложной схемотехникой;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 другие проекты и инициативы.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1" w:name="Par4340"/>
      <w:bookmarkEnd w:id="171"/>
      <w:r w:rsidRPr="0008125F">
        <w:rPr>
          <w:b w:val="0"/>
          <w:bCs w:val="0"/>
          <w:szCs w:val="24"/>
          <w:lang w:val="ru-RU"/>
        </w:rPr>
        <w:t>Существующие и планируемые частные инвесторы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Из крупных иностранных инвесторов, успевших оценить преимущества реализации проектов в Смоленской области, являются такие компании с мировым именем как "ОСРАМ" (</w:t>
      </w:r>
      <w:r>
        <w:rPr>
          <w:b w:val="0"/>
          <w:bCs w:val="0"/>
          <w:szCs w:val="24"/>
        </w:rPr>
        <w:t>OSRAM</w:t>
      </w:r>
      <w:r w:rsidRPr="0008125F">
        <w:rPr>
          <w:b w:val="0"/>
          <w:bCs w:val="0"/>
          <w:szCs w:val="24"/>
          <w:lang w:val="ru-RU"/>
        </w:rPr>
        <w:t xml:space="preserve"> </w:t>
      </w:r>
      <w:r>
        <w:rPr>
          <w:b w:val="0"/>
          <w:bCs w:val="0"/>
          <w:szCs w:val="24"/>
        </w:rPr>
        <w:t>GmbH</w:t>
      </w:r>
      <w:r w:rsidRPr="0008125F">
        <w:rPr>
          <w:b w:val="0"/>
          <w:bCs w:val="0"/>
          <w:szCs w:val="24"/>
          <w:lang w:val="ru-RU"/>
        </w:rPr>
        <w:t>, Германия), "ЭГГЕР" (</w:t>
      </w:r>
      <w:r>
        <w:rPr>
          <w:b w:val="0"/>
          <w:bCs w:val="0"/>
          <w:szCs w:val="24"/>
        </w:rPr>
        <w:t>EGGER</w:t>
      </w:r>
      <w:r w:rsidRPr="0008125F">
        <w:rPr>
          <w:b w:val="0"/>
          <w:bCs w:val="0"/>
          <w:szCs w:val="24"/>
          <w:lang w:val="ru-RU"/>
        </w:rPr>
        <w:t>, Австрия), "Фрисомат" (</w:t>
      </w:r>
      <w:r>
        <w:rPr>
          <w:b w:val="0"/>
          <w:bCs w:val="0"/>
          <w:szCs w:val="24"/>
        </w:rPr>
        <w:t>Frisomat</w:t>
      </w:r>
      <w:r w:rsidRPr="0008125F">
        <w:rPr>
          <w:b w:val="0"/>
          <w:bCs w:val="0"/>
          <w:szCs w:val="24"/>
          <w:lang w:val="ru-RU"/>
        </w:rPr>
        <w:t>, Бельгия).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ОАО "Сафоновохлеб" созданы совместные с Израилем и Болгарией предприятия по производству сухих завтраков, кексов, рулетов; в перспективе - создание еще двух совместных предприятий с Болгарией и Германией для обновления ассортимента и повышения качества изделий. Успешно идет работа и с китайскими партнерами - ОАО "Вязьма-Си-Лайон" производит оборудование для химчисток. ЗАО "Фестальпине Аркада Профиль" (Австрия) является ведущей компанией России по производству холоднокатаных профилей из тонколистового стального и алюминиевого проката.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2" w:name="Par4346"/>
      <w:bookmarkEnd w:id="172"/>
      <w:r w:rsidRPr="0008125F">
        <w:rPr>
          <w:b w:val="0"/>
          <w:bCs w:val="0"/>
          <w:szCs w:val="24"/>
          <w:lang w:val="ru-RU"/>
        </w:rPr>
        <w:t>Усиление работы с потенциальными инвесторами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через инвестиционный портал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положительного инвестиционного бренда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создание необходимой для осуществления инвестиционных проектов </w:t>
      </w:r>
      <w:r w:rsidRPr="0008125F">
        <w:rPr>
          <w:b w:val="0"/>
          <w:bCs w:val="0"/>
          <w:szCs w:val="24"/>
          <w:lang w:val="ru-RU"/>
        </w:rPr>
        <w:lastRenderedPageBreak/>
        <w:t>инфраструктуры (информационной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инвестиционный портал в наглядной форме предоставляет потенциальным инвесторам необходимую информацию о ресурсах региона, способствуя повышению конкурентоспособности Смоленской области за счет прозрачности условий инвестирования.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портал должен поддерживать в актуальном состоянии следующую информацию, позволяющую инвестору принять решение о наиболее эффективном размещении объекта на территории региона, а также оценить инвестиционный потенциал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Кадровый потенциал.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Инфраструктура для приезжающих работников, в том числе иностранных.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Информация о подрядчиках.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Информация о стоимости земли и тарифах на территории области, а также информация в общем доступе по котельным, мощностям, нагрузке сети.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Информация по инфраструктуре.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Размещение производств на территории области, а также инвестиционных площадок, индустриальных и технопарков.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База по неиспользуемым промышленным площадкам (в том числе с возможностью пополнения муниципалитетами и предприятиями).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Анализ населенных пунктов по перспективности размещения производства.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Приток внешних инвестиций, в том числе иностранных.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и (или) конкретное лицо, отвечающее за реализацию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Смоленской области по информационным технологиям, связи и обеспечению предоставления услуг в электронном виде.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3" w:name="Par4370"/>
      <w:bookmarkEnd w:id="173"/>
      <w:r w:rsidRPr="0008125F">
        <w:rPr>
          <w:b w:val="0"/>
          <w:bCs w:val="0"/>
          <w:szCs w:val="24"/>
          <w:lang w:val="ru-RU"/>
        </w:rPr>
        <w:t>Создание бренда, продвижение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Брендинг территории - эффективный инструмент решения задач социально-экономического развития территорий.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Сильный инвестиционный бренд позволяет: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улучшить качество жизни в регионе, удерживая местное население от миграции и притягивая новое население, обладающее востребованными квалификацией и навыками;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стимулировать приток средств федерального бюджета;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стимулировать экспансию местных производителей в другие регионы (экспорт);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стимулировать приток внешних инвестиций в приоритетные отрасли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стимулировать процессы кластерного развития приоритетных отраслей экономики, в том числе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улучшить результаты оценки эффективности деятельности органов исполнительной власти и Губернатора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примеров известных российских инвестиционных брендов можно привести Калужскую область, Омскую область, Новосибирскую область, Республику Коми, Вологодскую область и другие. Калужская область стала первым регионом России, у которого появились бренд-менеджер и структура управления. При этом по факту эта структура обслуживает, в первую очередь, инвестиционный климат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создание положительного инвестиционного бренда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исследование видения уникальности территории различными группами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оценка имиджевой ситуации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экспертное мнение об уникальности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целей создания уникальности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дорожные карты по продвижению уникальности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концепции (смысловой) продвижения уникальности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механизма управления продвижением уникальности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Разработка конкурса на создание инвестиционного бренда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Создание специализированной организации по управлению инвестиционным брендом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Реализация мероприятий по продвижению инвестиционного бренда региона (организация, проведение и участие в экономических и инвестиционных событиях, работа по улучшению рейтингов региона в ведущих российских и зарубежных рейтинговых агентствах и многое другое).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приток внешний инвестиций, в том числе иностранных;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узнаваемости области, бренда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возникновение комплексного представления о регионе;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упоминаемость региона в СМИ;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количества экономических и инвестиционных событий в регионе за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и (или) конкретное лицо, отвечающее за реализацию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Главное управление информационной политики и общественных связей Администрации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4" w:name="Par4405"/>
      <w:bookmarkEnd w:id="174"/>
      <w:r w:rsidRPr="0008125F">
        <w:rPr>
          <w:b w:val="0"/>
          <w:bCs w:val="0"/>
          <w:szCs w:val="24"/>
          <w:lang w:val="ru-RU"/>
        </w:rPr>
        <w:t>Трансформация организационного процесса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Важным направлением работы по интенсификации процесса привлечения инвестиций должно стать изменение организационного процесса. Для повышения эффективности работы органов исполнительной власти Смоленской области необходимо создание содержательной ответственности сотрудников за процесс привлечения инвестиций. Привлечение инвестиций не относится к прямым полномочиям органов исполнительной власти Смоленской области, а скорее к вероятностным (рисковым) процессам. Однако привлечение средств является одним из инструментов, обеспечивающих выполнение полномочий. Работа органов исполнительной власти должна охватывать не только сферу использования бюджетных средств, но и сферу их привлечения.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снижение административных барьеров для осуществления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сокращение количества административных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сокращение сроков административных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сокращение стоимости административных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обеспечение доступности и открытости органов государственной власти региона и муниципальных образований.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необходимы привлечение к сотрудничеству с органами исполнительной власти специалистов, знакомых с отраслевой спецификой Смоленской области; формирование рабочих групп из представителей предприятий области, профильных ассоциаций и организаций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Создание рабочих групп из представителей предприятий, органов исполнительной власти, профильных ассоциаций и организаций для выявления существующих проблем и </w:t>
      </w:r>
      <w:r w:rsidRPr="0008125F">
        <w:rPr>
          <w:b w:val="0"/>
          <w:bCs w:val="0"/>
          <w:szCs w:val="24"/>
          <w:lang w:val="ru-RU"/>
        </w:rPr>
        <w:lastRenderedPageBreak/>
        <w:t>поисков путей их решения.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Сравнительный аудит процедур, необходимых для осуществления инвестиционного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Разработка административных регламентов с закреплением этапов, сроков, исполнителей, стоимости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Мониторинг выполнения регламентов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Контроль исполнения процедур и координация участников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Создание инвестиционного совета при Губернаторе.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Создание канала прямой связи с Губернатором.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Организация отраслевых конференций, целью которых стоит информирование предприятий об имеющихся возможностях, инициативах и нововведениях Администрации области (например, о кластерной политике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Увеличение административной поддержки, оптимизация существующих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Создание региональных институтов развития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"одного окна" (анализ регламентов);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ежегодного публичного отчета Губернатора о достижениях и планах по привлечению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количество, сроки и стоимость процедур;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выполнение решений инвестиционного совета при Губернаторе;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канала прямой связи с Губернатором.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75" w:name="Par4434"/>
      <w:bookmarkEnd w:id="175"/>
      <w:r w:rsidRPr="0008125F">
        <w:rPr>
          <w:b w:val="0"/>
          <w:bCs w:val="0"/>
          <w:szCs w:val="24"/>
          <w:lang w:val="ru-RU"/>
        </w:rPr>
        <w:t>12.4. Привлечение средств с использованием механизма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Государственно-частное партнерство (далее - ГЧП) представляет собой взаимовыгодное сотрудничество публичного и частного партнеров, посредством которого: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реализуются задачи, стоящие перед публичными образованиями;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повышаются качество и доступность услуг, оказываемых публичными образованиями.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достижения указанных целей осуществляется привлечение средств частного инвестора, а также происходит распределение рисков между сторонами партнерства. Понятие государственно-частного партнерства может рассматриваться в широком и узком смыслах. В широком смысле под ГЧП понимается любое взаимодействие власти и бизнеса, направленное на достижение целей социально-экономического развития государства или региона, в том числе: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взаимодействие государства и частных инвесторов в рамках государственных контрактов, арендных отношений;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реализация федеральных целевых программ;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привлечение ассигнований Инвестиционного фонда 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и развитие особых экономических зон, индустриальных парков, территорий опережающего развития и пр.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узком смысле ГЧП представляет собой различного рода контрактные формы сотрудничества публичной и частной сторон, в результате которого происходит снижение нагрузки на бюджет и получение прибыли инвестором. Объектом ГЧП может являться имущество, входящее в состав транспортной, социальной, энергетической, коммунальной и иных видов инфраструктуры. В качестве объекта ГЧП могут также выступать любые функции, выполняемые публичной стороной, например, публичные или государственные услуги. Предмет ГЧП составляют отношения публичного и частного партнеров, возникающие в процессе реализации конкретного проекта, которым присущи следующие особенности: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привлечение инвестиций в объект инфраструктуры, последующее использование </w:t>
      </w:r>
      <w:r w:rsidRPr="0008125F">
        <w:rPr>
          <w:b w:val="0"/>
          <w:bCs w:val="0"/>
          <w:szCs w:val="24"/>
          <w:lang w:val="ru-RU"/>
        </w:rPr>
        <w:lastRenderedPageBreak/>
        <w:t>данного объекта с целью оказания услуг населению либо эксплуатация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инвестиционной и доходной стадий реализации ГЧП-проекта;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долгосрочный характер государственно-частного партнерства (как правило, более 10 лет);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договорная основа отношений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распределение рисков между сторонами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эффективности использования бюджетных средств.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 использовании механизмов ГЧП, с одной стороны, происходит привлечение дополнительных инвестиций в объекты инфраструктуры и повышение качества предоставляемых населению услуг, а с другой стороны, публичный партнер за счет длительного характера отношений в рамках ГЧП получает существенную бюджетную экономию. Развитие механизмов государственно-частного партнерства на региональном уровне благоприятно сказывается на инвестиционной привлекательности субъекта и повышении уровня жизни населения, а также способствует эффективному социально-экономическому развитию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6" w:name="Par4453"/>
      <w:bookmarkEnd w:id="176"/>
      <w:r w:rsidRPr="0008125F">
        <w:rPr>
          <w:b w:val="0"/>
          <w:bCs w:val="0"/>
          <w:szCs w:val="24"/>
          <w:lang w:val="ru-RU"/>
        </w:rPr>
        <w:t>Нормативно-правовая основа реализации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настоящее время на федеральном уровне отсутствует специальный закон, регулирующий отношения в сфере государственно-частного партнерства. Проект Федерального закона "Об основах государственно-частного партнерства в Российской Федерации" находится на рассмотрении в Государственной Думе, а к различным аспектам реализации проектов ГЧП применяются соответствующие положения Гражданского </w:t>
      </w:r>
      <w:hyperlink r:id="rId115" w:history="1">
        <w:r w:rsidRPr="0008125F">
          <w:rPr>
            <w:b w:val="0"/>
            <w:bCs w:val="0"/>
            <w:color w:val="0000FF"/>
            <w:szCs w:val="24"/>
            <w:lang w:val="ru-RU"/>
          </w:rPr>
          <w:t>кодекса</w:t>
        </w:r>
      </w:hyperlink>
      <w:r w:rsidRPr="0008125F">
        <w:rPr>
          <w:b w:val="0"/>
          <w:bCs w:val="0"/>
          <w:szCs w:val="24"/>
          <w:lang w:val="ru-RU"/>
        </w:rPr>
        <w:t xml:space="preserve"> РФ, </w:t>
      </w:r>
      <w:hyperlink r:id="rId116" w:history="1">
        <w:r w:rsidRPr="0008125F">
          <w:rPr>
            <w:b w:val="0"/>
            <w:bCs w:val="0"/>
            <w:color w:val="0000FF"/>
            <w:szCs w:val="24"/>
            <w:lang w:val="ru-RU"/>
          </w:rPr>
          <w:t>Бюджетного</w:t>
        </w:r>
      </w:hyperlink>
      <w:r w:rsidRPr="0008125F">
        <w:rPr>
          <w:b w:val="0"/>
          <w:bCs w:val="0"/>
          <w:szCs w:val="24"/>
          <w:lang w:val="ru-RU"/>
        </w:rPr>
        <w:t xml:space="preserve"> и </w:t>
      </w:r>
      <w:hyperlink r:id="rId117" w:history="1">
        <w:r w:rsidRPr="0008125F">
          <w:rPr>
            <w:b w:val="0"/>
            <w:bCs w:val="0"/>
            <w:color w:val="0000FF"/>
            <w:szCs w:val="24"/>
            <w:lang w:val="ru-RU"/>
          </w:rPr>
          <w:t>Градостроительного</w:t>
        </w:r>
      </w:hyperlink>
      <w:r w:rsidRPr="0008125F">
        <w:rPr>
          <w:b w:val="0"/>
          <w:bCs w:val="0"/>
          <w:szCs w:val="24"/>
          <w:lang w:val="ru-RU"/>
        </w:rPr>
        <w:t xml:space="preserve"> кодексов РФ, налогового и земельного законодательства, Федерального </w:t>
      </w:r>
      <w:hyperlink r:id="rId118" w:history="1">
        <w:r w:rsidRPr="0008125F">
          <w:rPr>
            <w:b w:val="0"/>
            <w:bCs w:val="0"/>
            <w:color w:val="0000FF"/>
            <w:szCs w:val="24"/>
            <w:lang w:val="ru-RU"/>
          </w:rPr>
          <w:t>закона</w:t>
        </w:r>
      </w:hyperlink>
      <w:r w:rsidRPr="0008125F">
        <w:rPr>
          <w:b w:val="0"/>
          <w:bCs w:val="0"/>
          <w:szCs w:val="24"/>
          <w:lang w:val="ru-RU"/>
        </w:rPr>
        <w:t xml:space="preserve"> "О концессионных соглашениях" и других нормативных актов.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Основу правового регулирования государственно-частного партнерства на региональном уровне составляют законы о ГЧП, принятые на данный момент в большинстве субъектов РФ. Наличие регионального закона о государственно-частном партнерстве, с одной стороны, предоставляет возможность создания более привлекательных для инвестора условий реализации проекта и позволяет региону успешно конкурировать с другими субъектами РФ в процессе привлечения частных средств в общественную инфраструктуру. В то же время, положения регионального нормативного акта о ГЧП не должны носить исключительно декларативный характер, поскольку для инвестора решающее значение при принятии решения о вложении собственных или привлеченных средств имеет наличие четких и прозрачных правовых рамок, устанавливающих гарантии защиты его прав и минимизации возможных рисков.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Смоленской области на данный момент не разработана единая система взаимосвязанных нормативных актов, регламентирующих отношения в сфере государственно-частного партнерства, в том числе отсутствует региональный закон об участии Смоленской области в проектах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Отдельные вопросы ГЧП затрагиваются, в частности, в </w:t>
      </w:r>
      <w:hyperlink r:id="rId119" w:history="1">
        <w:r w:rsidRPr="0008125F">
          <w:rPr>
            <w:b w:val="0"/>
            <w:bCs w:val="0"/>
            <w:color w:val="0000FF"/>
            <w:szCs w:val="24"/>
            <w:lang w:val="ru-RU"/>
          </w:rPr>
          <w:t>законе</w:t>
        </w:r>
      </w:hyperlink>
      <w:r w:rsidRPr="0008125F">
        <w:rPr>
          <w:b w:val="0"/>
          <w:bCs w:val="0"/>
          <w:szCs w:val="24"/>
          <w:lang w:val="ru-RU"/>
        </w:rPr>
        <w:t xml:space="preserve"> Смоленской области от 30.05.2013 </w:t>
      </w:r>
      <w:r>
        <w:rPr>
          <w:b w:val="0"/>
          <w:bCs w:val="0"/>
          <w:szCs w:val="24"/>
        </w:rPr>
        <w:t>N</w:t>
      </w:r>
      <w:r w:rsidRPr="0008125F">
        <w:rPr>
          <w:b w:val="0"/>
          <w:bCs w:val="0"/>
          <w:szCs w:val="24"/>
          <w:lang w:val="ru-RU"/>
        </w:rPr>
        <w:t xml:space="preserve"> 48-з "Об инвестиционном фонде Смоленской области", предусматривающем направление части средств областного бюджета Смоленской области на цели реализации инвестиционных проектов, осуществляемых на принципах ГЧП. Применение механизмов ГЧП для достижения целей развития отдельных отраслей экономики региона предусмотрено в следующих документах программного характера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программа "Развитие здравоохранения в Смоленской области" (</w:t>
      </w:r>
      <w:hyperlink r:id="rId120" w:history="1">
        <w:r w:rsidRPr="0008125F">
          <w:rPr>
            <w:b w:val="0"/>
            <w:bCs w:val="0"/>
            <w:color w:val="0000FF"/>
            <w:szCs w:val="24"/>
            <w:lang w:val="ru-RU"/>
          </w:rPr>
          <w:t>подпрограмма 3</w:t>
        </w:r>
      </w:hyperlink>
      <w:r w:rsidRPr="0008125F">
        <w:rPr>
          <w:b w:val="0"/>
          <w:bCs w:val="0"/>
          <w:szCs w:val="24"/>
          <w:lang w:val="ru-RU"/>
        </w:rPr>
        <w:t xml:space="preserve"> "Развитие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региональная целевая </w:t>
      </w:r>
      <w:hyperlink r:id="rId121" w:history="1">
        <w:r w:rsidRPr="0008125F">
          <w:rPr>
            <w:b w:val="0"/>
            <w:bCs w:val="0"/>
            <w:color w:val="0000FF"/>
            <w:szCs w:val="24"/>
            <w:lang w:val="ru-RU"/>
          </w:rPr>
          <w:t>программа</w:t>
        </w:r>
      </w:hyperlink>
      <w:r w:rsidRPr="0008125F">
        <w:rPr>
          <w:b w:val="0"/>
          <w:bCs w:val="0"/>
          <w:szCs w:val="24"/>
          <w:lang w:val="ru-RU"/>
        </w:rPr>
        <w:t xml:space="preserve"> "Развитие жилищного строительства в Смоленской области" на 2011 - 2015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122" w:history="1">
        <w:r w:rsidRPr="0008125F">
          <w:rPr>
            <w:b w:val="0"/>
            <w:bCs w:val="0"/>
            <w:color w:val="0000FF"/>
            <w:szCs w:val="24"/>
            <w:lang w:val="ru-RU"/>
          </w:rPr>
          <w:t>программа</w:t>
        </w:r>
      </w:hyperlink>
      <w:r w:rsidRPr="0008125F">
        <w:rPr>
          <w:b w:val="0"/>
          <w:bCs w:val="0"/>
          <w:szCs w:val="24"/>
          <w:lang w:val="ru-RU"/>
        </w:rPr>
        <w:t xml:space="preserve"> "Лесное хозяйство и животный мир Смоленской </w:t>
      </w:r>
      <w:r w:rsidRPr="0008125F">
        <w:rPr>
          <w:b w:val="0"/>
          <w:bCs w:val="0"/>
          <w:szCs w:val="24"/>
          <w:lang w:val="ru-RU"/>
        </w:rPr>
        <w:lastRenderedPageBreak/>
        <w:t>области"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государственная </w:t>
      </w:r>
      <w:hyperlink r:id="rId123" w:history="1">
        <w:r w:rsidRPr="0008125F">
          <w:rPr>
            <w:b w:val="0"/>
            <w:bCs w:val="0"/>
            <w:color w:val="0000FF"/>
            <w:szCs w:val="24"/>
            <w:lang w:val="ru-RU"/>
          </w:rPr>
          <w:t>программа</w:t>
        </w:r>
      </w:hyperlink>
      <w:r w:rsidRPr="0008125F">
        <w:rPr>
          <w:b w:val="0"/>
          <w:bCs w:val="0"/>
          <w:szCs w:val="24"/>
          <w:lang w:val="ru-RU"/>
        </w:rPr>
        <w:t xml:space="preserve"> "Внедрение спутниковых навигационных технологий с использованием системы ГЛОНАСС в интересах социально-экономического развития Смоленской области" на 2014 - 2016 годы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условиях ГЧП в Смоленской области реализуется региональный инвестиционный проект "Реконструкция и расширение ОАО "Игоревский деревообрабатывающий комбинат". Строительство завода древесноволокнистых плит (</w:t>
      </w:r>
      <w:r>
        <w:rPr>
          <w:b w:val="0"/>
          <w:bCs w:val="0"/>
          <w:szCs w:val="24"/>
        </w:rPr>
        <w:t>MDF</w:t>
      </w:r>
      <w:r w:rsidRPr="0008125F">
        <w:rPr>
          <w:b w:val="0"/>
          <w:bCs w:val="0"/>
          <w:szCs w:val="24"/>
          <w:lang w:val="ru-RU"/>
        </w:rPr>
        <w:t>). Развитие инфраструктуры в муниципальном образовании "Холм-Жирковский район" Смоленской области. 6 октября 2014 года ОАО "Игоревский деревообрабатывающий комбинат" в соответствии с решением внеочередного общего собрания ОАО "Игоревский деревообрабатывающий комбинат" преобразовано в ООО "Игоревский деревообрабатывающий комбинат".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Данный проект реализуется с привлечением государственной поддержки за счет средств Инвестиционного фонда Российской Федерации и направлен на создание и развитие производства древесноволокнистых плит средней плотности для мебельного производства, производства паркета и стеновых панелей, а также создание и развитие объектов транспортной, коммунальной и энергетической инфраструктуры в муниципальном образовании "Холм-Жирковский район"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Стоимость инвестиционного проекта составляет 8680,52 млн. руб., в том числе: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собственные и заемные средства инвестора - ООО "Игоревский деревообрабатывающий комбинат" - 7830,49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средства бюджета Смоленской области - 187,01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средства Инвестиционного фонда РФ, предоставляемые в форме субсидий бюджету субъекта РФ на софинансирование объектов капитального строительства собственности субъекта РФ, - 63,02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ходе реализации рассматриваемого инвестиционного проекта за счет средств Инвестиционного фонда Российской Федерации и регионального бюджета Смоленской области осуществлено строительство, реконструкция и капитальный ремонт объектов коммунальной и транспортной инфраструктуры, в том числе: проведена газификация жилой зоны ст. Игоревской Холм-Жирковского района, построена подстанция, осуществлена реконструкция водозабора, очистных сооружений хозяйственно-бытовых сточных вод, проведен капитальный ремонт участка автодороги в направлении районного центра.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ООО "Игоревский деревообрабатывающий комбинат" в рамках проекта выполнило ряд работ по реконструкции и расширению комбината. В целях дальнейшей реализации регионального инвестиционного проекта Сбербанк России и ООО "Игоревский деревообрабатывающий комбинат" 12 ноября 2014 года заключили Генеральное соглашение </w:t>
      </w:r>
      <w:r>
        <w:rPr>
          <w:b w:val="0"/>
          <w:bCs w:val="0"/>
          <w:szCs w:val="24"/>
        </w:rPr>
        <w:t>N</w:t>
      </w:r>
      <w:r w:rsidRPr="0008125F">
        <w:rPr>
          <w:b w:val="0"/>
          <w:bCs w:val="0"/>
          <w:szCs w:val="24"/>
          <w:lang w:val="ru-RU"/>
        </w:rPr>
        <w:t xml:space="preserve"> 01960014/41012200 об открытии невозобновляемой рамочной кредитной линии с лимитом 3,36 млрд.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строительства завода МДФ плит будет организовано производство широкого ассортимента МДФ плит, а именно плиты толщиной от 3 до 40 мм. На ООО "Игоревский деревообрабатывающий комбинат" будет установлено современное, высокотехнологическое, ресурсосберегающее оборудование немецкой фирмы "</w:t>
      </w:r>
      <w:r>
        <w:rPr>
          <w:b w:val="0"/>
          <w:bCs w:val="0"/>
          <w:szCs w:val="24"/>
        </w:rPr>
        <w:t>Siempelkamp</w:t>
      </w:r>
      <w:r w:rsidRPr="0008125F">
        <w:rPr>
          <w:b w:val="0"/>
          <w:bCs w:val="0"/>
          <w:szCs w:val="24"/>
          <w:lang w:val="ru-RU"/>
        </w:rPr>
        <w:t>", мощностью 396 тыс. м3 МДФ плит в год, в результате предприятие станет одним из крупнейших производителей МДФ плит в России.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рамках реализации регионального инвестиционного проекта на ООО "ИДК" будет создано 202 новых рабочих места, в том числе: основной персонал - 140 человек, ИТР - 14 человек, прочие - 48 человек. Кроме этого, реализация проекта повлечет за собой создание дополнительных рабочих мест на лесозаготовках. Таким образом, социальная эффективность в целом выражается в создании порядка 560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Данный проект может быть отнесен к проектам государственно-частного партнерства в широком смысле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Вместе с тем, Смоленской области важно сосредоточиться на развитии инструментов для расширения практики применения контрактных схем ГЧП, где важным и необходимым шагом, направленным на совершенствование государственной политики развития ГЧП на территории Смоленской области, должно стать совершенствование нормативной правовой базы, включая принятие закона Смоленской области об участии в реализации проектов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Разработка указанного закона позволит создать четкую правовую основу для осуществления проектов ГЧП в Смоленской области, определить цели, принципы, условия и формы участия Смоленской области в проектах ГЧП, закрепить возможные механизмы привлечения средств частных инвесторов и определить круг, функции и полномочия ответственных лиц, выступающих в отношениях ГЧП на стороне публичного партнера, а также будет способствовать дальнейшему развитию специализированной системы управления проектами ГЧП, включая систему законодательных и подзаконных нормативных актов, региональные программы (в части включения в них проектов ГЧП) и методические материалы.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7" w:name="Par4477"/>
      <w:bookmarkEnd w:id="177"/>
      <w:r w:rsidRPr="0008125F">
        <w:rPr>
          <w:b w:val="0"/>
          <w:bCs w:val="0"/>
          <w:szCs w:val="24"/>
          <w:lang w:val="ru-RU"/>
        </w:rPr>
        <w:t>Процедура запуска и реализации проектов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государственно-частного партнерства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Процедура реализации проектов ГЧП на региональном уровне должна включать в себя следующие этапы.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Инициацию и отбор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данном этапе осуществляется: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сбор предложений о реализации проектов ГЧП от органов государственной власти или частных компаний;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оценка потенциальной возможности реализации проекта на условиях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концепции проекта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анализ показателей и бюджетной эффективности проекта в соответствии с действующими в регионе программами развития соответствующего комплекса, в рамках которого планируется реализация проекта (транспорт, социальная сфера, ЖКХ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документации по проекту.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Оценку и структурирование проекта, включая: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анализ характеристик проекта (финансово-экономических, правовых, экологических, технологических);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разработку договорной модели ГЧП-проекта;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определение возможных вариантов участия Смоленской области в реализации проекта, в том числе формы оказываемой поддержки (выделение земельного участка, предоставление гарантий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оценку и распределение рисков между партнерами;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разработку схемы финансирования (на предпроектном этапе и этапе реализации проекта) и распределения доходов.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Оценка и структурирование проекта ГЧП являются достаточно сложным этапом, требующим наличия специальных знаний и практического опыта. Как показывает практика осуществления проектов ГЧП в других регионах, для успешной реализации указанного комплекса работ целесообразно привлекать независимых экспертов, обладающих необходимым уровнем квалификации.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Разработку проекта соглашения о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Поиск и проведение предварительных переговоров с потенциальными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случае если инициатором проекта выступает публичная сторона, необходимо провести предварительный поиск потенциальных инвесторов, организовать обсуждение порядка и условий их участия в реализации инвестиционного проекта. Это позволит выявить заинтересованность и актуальность проекта для инвесторов и устранить риск того, </w:t>
      </w:r>
      <w:r w:rsidRPr="0008125F">
        <w:rPr>
          <w:b w:val="0"/>
          <w:bCs w:val="0"/>
          <w:szCs w:val="24"/>
          <w:lang w:val="ru-RU"/>
        </w:rPr>
        <w:lastRenderedPageBreak/>
        <w:t>что в дальнейшем конкурс по отбору инвесторов будет признан несостоявшимся в связи с тем, что на него не подано ни одной заявки.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Проведение конкурсных процедур и отбор частного партнера для реализации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данной стадии осуществляются: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конкурсной документации (с учетом проведенных переговоров и согласований с потенциальными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информирование о проведении конкурса, в том числе подготовка презентационных материалов для инвесторов и размещение информационных сообщений в СМИ;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проведение конкурсного отбора частного инвестора.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Заключение соглашения о ГЧП с победителем конкурсного отбора.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Реализацию ГЧП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Мониторинг и контроль за выполнением сторонами условий соглашения о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успешной и эффективной реализации проектов ГЧП в структуре государственной власти субъекта РФ должны быть определены органы, ответственные за выполнение следующих функций: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инициацию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подготовку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утверждение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контроль реализации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8" w:name="Par4512"/>
      <w:bookmarkEnd w:id="178"/>
      <w:r w:rsidRPr="0008125F">
        <w:rPr>
          <w:b w:val="0"/>
          <w:bCs w:val="0"/>
          <w:szCs w:val="24"/>
          <w:lang w:val="ru-RU"/>
        </w:rPr>
        <w:t>Инициация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Инициаторами проектов могут выступать: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органы государственной власти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органы местного самоуправления;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частные компании - потенциальные инвесторы, заинтересованные в участии в реализации инвестиционного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79" w:name="Par4519"/>
      <w:bookmarkEnd w:id="179"/>
      <w:r w:rsidRPr="0008125F">
        <w:rPr>
          <w:b w:val="0"/>
          <w:bCs w:val="0"/>
          <w:szCs w:val="24"/>
          <w:lang w:val="ru-RU"/>
        </w:rPr>
        <w:t>Подготовка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Функции по сопровождению проектов ГЧП, включающие выявление и оценку проектов, их структурирование, проведение конкурсов по отбору частных инвесторов, а также контроль и мониторинг хода реализации проектов, могут осуществляться органами исполнительной власти Смоленской области в зависимости от отраслевой принадлежности реализуемого проекта, в частности: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Департаментом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Департаментом Смоленской области по социальному развитию;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Департаментом Смоленской области по строительству и жилищно-коммунальному хозяйству;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Департаментом Смоленской области по промышленности, транспорту и дорожному хозяйству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использования указанного механизма сопровождения проектов ГЧП необходимо внести ряд изменений и дополнений в действующие нормативные акты, в т.ч.:</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внести изменения в нормативные акты Смоленской области, которыми утверждены положения об отраслевых органах исполнительной власти, в целях отражения в них соответствующих функций в сфере сопровождения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разработать и принять порядок представления предложений о разработке проектов ГЧП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утвердить порядок разработки паспорта проекта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К выполнению функций по сопровождению проектов ГЧП могут также привлекаться другие органы власти Смоленской области в рамках формирования межведомственных </w:t>
      </w:r>
      <w:r w:rsidRPr="0008125F">
        <w:rPr>
          <w:b w:val="0"/>
          <w:bCs w:val="0"/>
          <w:szCs w:val="24"/>
          <w:lang w:val="ru-RU"/>
        </w:rPr>
        <w:lastRenderedPageBreak/>
        <w:t>комиссий по вопросам государственно-частного партнерства. Данный вариант целесообразно применять в случае отсутствия у отраслевого департамента необходимого уровня компетенции и опыта в сфере оценки, структурирования проектов или отбора инвесторов. В состав межведомственной комиссии могут входить представители следующих структур: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отраслевого департамента;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Департамента бюджета и финансов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Департамента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Департамента государственного строительного и технического надзора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представители Смоленской областной Думы;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частных экспертных организаций.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определения наиболее оптимальной модели организации процесса подготовки проектов ГЧП также целесообразно привлекать независимых консультантов, в том числе для выполнения следующих видов работ: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анализа полномочий и сфер ответственности органов государственной власти Смоленской области в сфере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анализа действующей нормативной базы Смоленской области, оценки необходимости внесения изменений и дополнений в действующее законодательство, подготовки соответствующих проектов нормативных правовых актов;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подготовки рекомендаций относительно механизма реализации проектов государственно-частного партнерства в регионе.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0" w:name="Par4542"/>
      <w:bookmarkEnd w:id="180"/>
      <w:r w:rsidRPr="0008125F">
        <w:rPr>
          <w:b w:val="0"/>
          <w:bCs w:val="0"/>
          <w:szCs w:val="24"/>
          <w:lang w:val="ru-RU"/>
        </w:rPr>
        <w:t>Утверждение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Предложения о разработке и реализации проектов ГЧП, поступившие от ответственных органов государственной власти Смоленской области, органов местного самоуправления или частных инвесторов, должны передаваться в уполномоченный орган в сфере инвестиционной деятельности - 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настоящее время в составе данного департамента образована Комиссия по инвестиционной политике, которая выполняет некоторые функции в сфере ГЧП, в частности, утверждает планы мероприятий по развитию ГЧП и осуществляет контроль за их исполнением, а также рассматривает результаты реализации в Смоленской области государственной политики развития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Поступившие в Комиссию по инвестиционной политике предложения необходимо передавать на рассмотрение Координационного совета по вопросам государственно-частного партнерства Смоленской области (далее - Координационный совет). Данный орган должен быть создан в целях обеспечения координации и взаимодействия между органами государственной власти Смоленской области, органами местного самоуправления и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После утверждения Координационным советом предложения о разработке проекта ГЧП отраслевой департамент Смоленской области (по поручению Координационного совета) разрабатывает паспорт проекта ГЧП, конкурсную документацию, а также проект соглашения о ГЧП, которые также подлежат утверждению Координационным советом.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Одобренный таким образом проект ГЧП утверждается Администрацией Смоленской области. В том числе, решением Администрации Смоленской области утверждаются: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паспорт проекта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конкурсная документация;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возможные формы участия Смоленской области в реализации проекта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состав комиссии по отбору частного инвестора;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ответственный исполнитель - орган власти Смоленской области, выступающий </w:t>
      </w:r>
      <w:r w:rsidRPr="0008125F">
        <w:rPr>
          <w:b w:val="0"/>
          <w:bCs w:val="0"/>
          <w:szCs w:val="24"/>
          <w:lang w:val="ru-RU"/>
        </w:rPr>
        <w:lastRenderedPageBreak/>
        <w:t>заказчиком в рамках проекта и стороной соглашения о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использования рассмотренного механизма утверждения проектов ГЧП необходимо: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внести изменения в положение о Комиссии по инвестиционной политике при Администрации Смоленской области в части уточнения ее функций в сфере реализации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разработать и принять положение о Координационном совете по вопросам государственно-частного партнерства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внести изменения в Устав Смоленской области в целях уточнения функций Администрации Смоленской области при принятии решений об утверждении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1" w:name="Par4559"/>
      <w:bookmarkEnd w:id="181"/>
      <w:r w:rsidRPr="0008125F">
        <w:rPr>
          <w:b w:val="0"/>
          <w:bCs w:val="0"/>
          <w:szCs w:val="24"/>
          <w:lang w:val="ru-RU"/>
        </w:rPr>
        <w:t>Контроль и мониторинг реализации проектов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Процедура осуществления контроля и мониторинга за выполнением публичной стороной положений соглашения о ГЧП предполагает: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определение профильного ведомства, ответственного за осуществление мониторинга и контроля за выполнением соглашения о ГЧП, достижением плановых показателей;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мониторинг и управление рисками, закрепленными за публичным партнером в соответствии с соглашением;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согласование и внесение изменений и корректировок в соглашение о ГЧП, его досрочное прекращение.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Общий контроль за реализацией частным партнером условий соглашения о ГЧП осуществляется ответственным исполнителем, утвержденным решением Администрации Смоленской области, в течение всего срока реализации проекта ГЧП. Для осуществления контроля за использованием по назначению и сохранностью государственного имущества Смоленской области соответствующие функции должны быть предоставлены Департаменту имущественных и земельных отношений Смоленской области, а также органам местного самоуправления Смоленской области в части контроля за использованием и сохранностью муниципального имущества, предоставленного для целей реализации проекта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Возможные формы реализации проектов ГЧП в зависимости от вида объекта инфраструктуры. Примеры успешных практик реализации проектов ГЧП на региональном уровне.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Объектами соглашения о государственно-частном партнерстве могут выступать, среди прочего: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Объекты транспортной инфраструктуры, включая: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автомобильные дороги, мосты, развязки (в частности, платные дороги, обходы городов, железнодорожные переезды и парковки);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железные дороги;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порты (речные и морские);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аэродромы, в том числе производственную и инженерную инфраструктуру;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метрополитен;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иные виды транспорта общего пользования.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Объекты социальной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здравоохранение (поликлиники, больницы, специализированные центры (кардио-, онко-) медицинские комплексы, медицинские города);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образование (объекты дошкольного образования, спортивные комплексы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Водоснабжение и ТБО: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водоснабжение и водоотведение;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утилизация бытовых отходов.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4. Энергоснабжение (тепло-, электро-):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системы коммунального теплоснабжения;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генерации.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2" w:name="Par4585"/>
      <w:bookmarkEnd w:id="182"/>
      <w:r w:rsidRPr="0008125F">
        <w:rPr>
          <w:b w:val="0"/>
          <w:bCs w:val="0"/>
          <w:szCs w:val="24"/>
          <w:lang w:val="ru-RU"/>
        </w:rPr>
        <w:t>Формы ГЧП в сфере транспортной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Создание и дальнейшее развитие транспортной инфраструктуры являются одним из приоритетных направлений экономического развития РФ в целом и отдельных субъектов РФ в частности. Однако на данный момент ситуация в транспортной сфере далека от идеальной и не отвечает существующим потребностям и перспективам развития, в том числе в связи с ограниченными объемами государственного финансирования. В связи с этим, государство заинтересовано в развитии рыночных отношений в сфере транспорта в привлечении инвесторов к реализации комплексных инфраструктурных проектов в данной области, в том числе на условиях ГЧП. Наиболее распространенными формами ГЧП в транспортной сфере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концессия;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контракт жизненного цикла (КЖЦ).</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Возможно также применение подряда под ключ с рассрочкой платежа.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83" w:name="Par4592"/>
      <w:bookmarkEnd w:id="183"/>
      <w:r w:rsidRPr="0008125F">
        <w:rPr>
          <w:b w:val="0"/>
          <w:bCs w:val="0"/>
          <w:szCs w:val="24"/>
          <w:lang w:val="ru-RU"/>
        </w:rPr>
        <w:t>Концессионное соглашение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Отношения, связанные с подготовкой, заключением, исполнением и прекращением концессионных соглашений, регулируются положениями Федерального </w:t>
      </w:r>
      <w:hyperlink r:id="rId124" w:history="1">
        <w:r w:rsidRPr="0008125F">
          <w:rPr>
            <w:b w:val="0"/>
            <w:bCs w:val="0"/>
            <w:color w:val="0000FF"/>
            <w:szCs w:val="24"/>
            <w:lang w:val="ru-RU"/>
          </w:rPr>
          <w:t>закона</w:t>
        </w:r>
      </w:hyperlink>
      <w:r w:rsidRPr="0008125F">
        <w:rPr>
          <w:b w:val="0"/>
          <w:bCs w:val="0"/>
          <w:szCs w:val="24"/>
          <w:lang w:val="ru-RU"/>
        </w:rPr>
        <w:t xml:space="preserve"> от 21.07.2005 </w:t>
      </w:r>
      <w:r>
        <w:rPr>
          <w:b w:val="0"/>
          <w:bCs w:val="0"/>
          <w:szCs w:val="24"/>
        </w:rPr>
        <w:t>N</w:t>
      </w:r>
      <w:r w:rsidRPr="0008125F">
        <w:rPr>
          <w:b w:val="0"/>
          <w:bCs w:val="0"/>
          <w:szCs w:val="24"/>
          <w:lang w:val="ru-RU"/>
        </w:rPr>
        <w:t xml:space="preserve"> 115-ФЗ "О концессионных соглашениях". По концессионному соглашению одна сторона - концессионер (частный инвестор) обязуется: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 свой счет создать и (или) реконструировать определенное этим соглашением имущество, право собственности на которое принадлежит или будет принадлежать другой стороне (концеденту);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осуществлять деятельность с использованием (эксплуатацией) объекта концессионного соглашения.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Концедент (публичный партнер) в соответствии с концессионным соглашением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деятельности по использованию (эксплуатации) объекта концессионного соглашения. Объектами концессионного соглашения могут являться, в том числе: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автомобильные дороги или участки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защитные дорожные сооружения;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искусственные дорожные сооружения;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производственные объекты, используемые при капитальном ремонте, ремонте, содержании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элементы обустройства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предназначенные для взимания платы (в том числе пункты взимания платы);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дорожного сервиса;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железнодорожного транспорта;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трубопроводного транспорта;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морские и речные порты, в том числе искусственные земельные участки, гидротехнические сооружения портов, объекты их производственной и инженерной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морские и речные суда, суда смешанного (река - море) плавания, а также суда, осуществляющие ледокольную проводку, гидрографическую, научно-исследовательскую деятельность, паромные переправы, плавучие и сухие доки;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аэродромы или здания и (или) сооружения, предназначенные для взлета, посадки, руления и стоянки воздушных судов, а также создаваемые и предназначенные для организации полетов гражданских воздушных судов авиационная инфраструктура и средства обслуживания воздушного движения, навигации, посадки и связи;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производственной и инженерной инфраструктур аэропортов;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метрополитен и другой транспорт общего пользования.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Существует три формы концессии в зависимости от того, каким образом окупаются затраты инвестора: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затраты концессионера окупаются за счет сбора платы с пользователей объекта концессионного соглашения;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концессионер окупает инвестиции за счет платы, взимаемой с пользователей, но если спрос за расчетный период ниже установленного в соглашении, концедент компенсирует инвестору разницу в сборах;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концессионер получает плату от концедента.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Законом предусмотрена возможность использования механизма концессии "с платой за доступность" в отношении объектов дорожной инфраструктуры. Суть данной концессионной формы ГЧП заключается в следующем: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частный партнер (концессионер) осуществляет за счет собственных или привлеченных средств проектирование, строительство и сдачу объекта в эксплуатацию;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период эксплуатации объекта концессионного соглашения инвестор оказывает услуги потребителям с использованием созданного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концедент расплачивается с частным партнером за оказанные потребителям услуги со дня начала эксплуатации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частный партнер получает платежи в соответствии с условиями соглашения в течение всего срока действия концессии.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Таким образом, концедент платит не за создание объекта, а за его эксплуатацию в соответствии с принципом "нет услуг - нет оплаты". Механизм концессии "с платой за доступность" применяется к следующим объектам дорожной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автомобильным дорогам, участкам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защитным дорожным сооружениям;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производственным объектам, используемым при капитальном ремонте, содержании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элементам обустройства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объектам, предназначенным для взимания платы;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объектам дорожного сервиса.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Пример организации взаимодействия участников ГЧП в рамках концессионного соглашения представлен на схеме ниже.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26" type="#_x0000_t75" style="width:420pt;height:169.5pt">
            <v:imagedata r:id="rId125"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27" type="#_x0000_t75" style="width:21pt;height:7.5pt">
            <v:imagedata r:id="rId126" o:title=""/>
          </v:shape>
        </w:pict>
      </w:r>
      <w:r w:rsidR="0008125F" w:rsidRPr="0008125F">
        <w:rPr>
          <w:b w:val="0"/>
          <w:bCs w:val="0"/>
          <w:szCs w:val="24"/>
          <w:lang w:val="ru-RU"/>
        </w:rPr>
        <w:t xml:space="preserve"> - 1 этап - подготовка к конкурсу;</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lastRenderedPageBreak/>
        <w:pict>
          <v:shape id="_x0000_i1028" type="#_x0000_t75" style="width:21pt;height:7.5pt">
            <v:imagedata r:id="rId127" o:title=""/>
          </v:shape>
        </w:pict>
      </w:r>
      <w:r w:rsidR="0008125F" w:rsidRPr="0008125F">
        <w:rPr>
          <w:b w:val="0"/>
          <w:bCs w:val="0"/>
          <w:szCs w:val="24"/>
          <w:lang w:val="ru-RU"/>
        </w:rPr>
        <w:t xml:space="preserve"> - 2 этап - проведение конкурса, заключение контракта;</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29" type="#_x0000_t75" style="width:21pt;height:6pt">
            <v:imagedata r:id="rId128" o:title=""/>
          </v:shape>
        </w:pict>
      </w:r>
      <w:r w:rsidR="0008125F" w:rsidRPr="0008125F">
        <w:rPr>
          <w:b w:val="0"/>
          <w:bCs w:val="0"/>
          <w:szCs w:val="24"/>
          <w:lang w:val="ru-RU"/>
        </w:rPr>
        <w:t xml:space="preserve"> - 3 этап - строительство объекта и передача прав концеденту;</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30" type="#_x0000_t75" style="width:21pt;height:10.5pt">
            <v:imagedata r:id="rId129" o:title=""/>
          </v:shape>
        </w:pict>
      </w:r>
      <w:r w:rsidR="0008125F" w:rsidRPr="0008125F">
        <w:rPr>
          <w:b w:val="0"/>
          <w:bCs w:val="0"/>
          <w:szCs w:val="24"/>
          <w:lang w:val="ru-RU"/>
        </w:rPr>
        <w:t xml:space="preserve"> - 4 - эксплуатация объекта концессионером.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Одним из значимых проектов ГЧП в транспортной отрасли является строительство автомобильной дороги Западный скоростной диаметр (ЗСД) на основании соглашения между Правительством Санкт-Петербурга и ОАО "Западный скоростной диаметр" (2011 г.). В 2012 г. были подписаны акт о достижении финансового закрытия; обновленная редакция Соглашения о создании и эксплуатации на основе государственно-частного партнерства автомобильной дороги ЗСД; договор подряда с </w:t>
      </w:r>
      <w:r>
        <w:rPr>
          <w:b w:val="0"/>
          <w:bCs w:val="0"/>
          <w:szCs w:val="24"/>
        </w:rPr>
        <w:t>ICA</w:t>
      </w:r>
      <w:r w:rsidRPr="0008125F">
        <w:rPr>
          <w:b w:val="0"/>
          <w:bCs w:val="0"/>
          <w:szCs w:val="24"/>
          <w:lang w:val="ru-RU"/>
        </w:rPr>
        <w:t xml:space="preserve"> </w:t>
      </w:r>
      <w:r>
        <w:rPr>
          <w:b w:val="0"/>
          <w:bCs w:val="0"/>
          <w:szCs w:val="24"/>
        </w:rPr>
        <w:t>Astaldi</w:t>
      </w:r>
      <w:r w:rsidRPr="0008125F">
        <w:rPr>
          <w:b w:val="0"/>
          <w:bCs w:val="0"/>
          <w:szCs w:val="24"/>
          <w:lang w:val="ru-RU"/>
        </w:rPr>
        <w:t>-</w:t>
      </w:r>
      <w:r>
        <w:rPr>
          <w:b w:val="0"/>
          <w:bCs w:val="0"/>
          <w:szCs w:val="24"/>
        </w:rPr>
        <w:t>IC</w:t>
      </w:r>
      <w:r w:rsidRPr="0008125F">
        <w:rPr>
          <w:b w:val="0"/>
          <w:bCs w:val="0"/>
          <w:szCs w:val="24"/>
          <w:lang w:val="ru-RU"/>
        </w:rPr>
        <w:t xml:space="preserve"> </w:t>
      </w:r>
      <w:r w:rsidR="00EB3D32" w:rsidRPr="00EB3D32">
        <w:rPr>
          <w:b w:val="0"/>
          <w:bCs w:val="0"/>
          <w:position w:val="-6"/>
          <w:szCs w:val="24"/>
        </w:rPr>
        <w:pict>
          <v:shape id="_x0000_i1031" type="#_x0000_t75" style="width:31.5pt;height:19.5pt">
            <v:imagedata r:id="rId130" o:title=""/>
          </v:shape>
        </w:pict>
      </w:r>
      <w:r w:rsidRPr="0008125F">
        <w:rPr>
          <w:b w:val="0"/>
          <w:bCs w:val="0"/>
          <w:szCs w:val="24"/>
          <w:lang w:val="ru-RU"/>
        </w:rPr>
        <w:t xml:space="preserve"> </w:t>
      </w:r>
      <w:r>
        <w:rPr>
          <w:b w:val="0"/>
          <w:bCs w:val="0"/>
          <w:szCs w:val="24"/>
        </w:rPr>
        <w:t>WHSD</w:t>
      </w:r>
      <w:r w:rsidRPr="0008125F">
        <w:rPr>
          <w:b w:val="0"/>
          <w:bCs w:val="0"/>
          <w:szCs w:val="24"/>
          <w:lang w:val="ru-RU"/>
        </w:rPr>
        <w:t xml:space="preserve"> </w:t>
      </w:r>
      <w:r w:rsidR="00EB3D32" w:rsidRPr="00EB3D32">
        <w:rPr>
          <w:b w:val="0"/>
          <w:bCs w:val="0"/>
          <w:position w:val="-6"/>
          <w:szCs w:val="24"/>
        </w:rPr>
        <w:pict>
          <v:shape id="_x0000_i1032" type="#_x0000_t75" style="width:39pt;height:19.5pt">
            <v:imagedata r:id="rId131" o:title=""/>
          </v:shape>
        </w:pict>
      </w:r>
      <w:r w:rsidRPr="0008125F">
        <w:rPr>
          <w:b w:val="0"/>
          <w:bCs w:val="0"/>
          <w:szCs w:val="24"/>
          <w:lang w:val="ru-RU"/>
        </w:rPr>
        <w:t xml:space="preserve"> </w:t>
      </w:r>
      <w:r>
        <w:rPr>
          <w:b w:val="0"/>
          <w:bCs w:val="0"/>
          <w:szCs w:val="24"/>
        </w:rPr>
        <w:t>Anonim</w:t>
      </w:r>
      <w:r w:rsidRPr="0008125F">
        <w:rPr>
          <w:b w:val="0"/>
          <w:bCs w:val="0"/>
          <w:szCs w:val="24"/>
          <w:lang w:val="ru-RU"/>
        </w:rPr>
        <w:t xml:space="preserve"> </w:t>
      </w:r>
      <w:r w:rsidR="00EB3D32" w:rsidRPr="00EB3D32">
        <w:rPr>
          <w:b w:val="0"/>
          <w:bCs w:val="0"/>
          <w:position w:val="-6"/>
          <w:szCs w:val="24"/>
        </w:rPr>
        <w:pict>
          <v:shape id="_x0000_i1033" type="#_x0000_t75" style="width:42pt;height:19.5pt">
            <v:imagedata r:id="rId132" o:title=""/>
          </v:shape>
        </w:pict>
      </w:r>
      <w:r w:rsidRPr="0008125F">
        <w:rPr>
          <w:b w:val="0"/>
          <w:bCs w:val="0"/>
          <w:szCs w:val="24"/>
          <w:lang w:val="ru-RU"/>
        </w:rPr>
        <w:t xml:space="preserve"> (совместным объединением компаний </w:t>
      </w:r>
      <w:r>
        <w:rPr>
          <w:b w:val="0"/>
          <w:bCs w:val="0"/>
          <w:szCs w:val="24"/>
        </w:rPr>
        <w:t>Astaldi</w:t>
      </w:r>
      <w:r w:rsidRPr="0008125F">
        <w:rPr>
          <w:b w:val="0"/>
          <w:bCs w:val="0"/>
          <w:szCs w:val="24"/>
          <w:lang w:val="ru-RU"/>
        </w:rPr>
        <w:t xml:space="preserve">, </w:t>
      </w:r>
      <w:r>
        <w:rPr>
          <w:b w:val="0"/>
          <w:bCs w:val="0"/>
          <w:szCs w:val="24"/>
        </w:rPr>
        <w:t>IC</w:t>
      </w:r>
      <w:r w:rsidRPr="0008125F">
        <w:rPr>
          <w:b w:val="0"/>
          <w:bCs w:val="0"/>
          <w:szCs w:val="24"/>
          <w:lang w:val="ru-RU"/>
        </w:rPr>
        <w:t xml:space="preserve"> </w:t>
      </w:r>
      <w:r w:rsidR="00EB3D32" w:rsidRPr="00EB3D32">
        <w:rPr>
          <w:b w:val="0"/>
          <w:bCs w:val="0"/>
          <w:position w:val="-6"/>
          <w:szCs w:val="24"/>
        </w:rPr>
        <w:pict>
          <v:shape id="_x0000_i1034" type="#_x0000_t75" style="width:31.5pt;height:19.5pt">
            <v:imagedata r:id="rId133" o:title=""/>
          </v:shape>
        </w:pict>
      </w:r>
      <w:r w:rsidRPr="0008125F">
        <w:rPr>
          <w:b w:val="0"/>
          <w:bCs w:val="0"/>
          <w:szCs w:val="24"/>
          <w:lang w:val="ru-RU"/>
        </w:rPr>
        <w:t xml:space="preserve"> </w:t>
      </w:r>
      <w:r w:rsidR="00EB3D32" w:rsidRPr="00EB3D32">
        <w:rPr>
          <w:b w:val="0"/>
          <w:bCs w:val="0"/>
          <w:position w:val="-6"/>
          <w:szCs w:val="24"/>
        </w:rPr>
        <w:pict>
          <v:shape id="_x0000_i1035" type="#_x0000_t75" style="width:39pt;height:19.5pt">
            <v:imagedata r:id="rId134" o:title=""/>
          </v:shape>
        </w:pict>
      </w:r>
      <w:r w:rsidRPr="0008125F">
        <w:rPr>
          <w:b w:val="0"/>
          <w:bCs w:val="0"/>
          <w:szCs w:val="24"/>
          <w:lang w:val="ru-RU"/>
        </w:rPr>
        <w:t xml:space="preserve"> и </w:t>
      </w:r>
      <w:r>
        <w:rPr>
          <w:b w:val="0"/>
          <w:bCs w:val="0"/>
          <w:szCs w:val="24"/>
        </w:rPr>
        <w:t>Mega</w:t>
      </w:r>
      <w:r w:rsidRPr="0008125F">
        <w:rPr>
          <w:b w:val="0"/>
          <w:bCs w:val="0"/>
          <w:szCs w:val="24"/>
          <w:lang w:val="ru-RU"/>
        </w:rPr>
        <w:t xml:space="preserve"> </w:t>
      </w:r>
      <w:r>
        <w:rPr>
          <w:b w:val="0"/>
          <w:bCs w:val="0"/>
          <w:szCs w:val="24"/>
        </w:rPr>
        <w:t>Yapi</w:t>
      </w:r>
      <w:r w:rsidRPr="0008125F">
        <w:rPr>
          <w:b w:val="0"/>
          <w:bCs w:val="0"/>
          <w:szCs w:val="24"/>
          <w:lang w:val="ru-RU"/>
        </w:rPr>
        <w:t xml:space="preserve">) и ряд документов, необходимых для получения доступа к финансированию, в том числе, обновленная редакция Кредитного соглашения. В настоящее время Соглашение о создании и эксплуатации на основе государственно-частного партнерства автомобильной дороги "Западный скоростной диаметр", заключенное между Санкт-Петербургом и ОАО "Западный скоростной диаметр", реализуется консорциумом "Магистраль северной столицы", в который входят ВТБ Капитал, Газпромбанк, компании </w:t>
      </w:r>
      <w:r>
        <w:rPr>
          <w:b w:val="0"/>
          <w:bCs w:val="0"/>
          <w:szCs w:val="24"/>
        </w:rPr>
        <w:t>Astaldi</w:t>
      </w:r>
      <w:r w:rsidRPr="0008125F">
        <w:rPr>
          <w:b w:val="0"/>
          <w:bCs w:val="0"/>
          <w:szCs w:val="24"/>
          <w:lang w:val="ru-RU"/>
        </w:rPr>
        <w:t xml:space="preserve"> (Италия) и </w:t>
      </w:r>
      <w:r w:rsidR="00EB3D32" w:rsidRPr="00EB3D32">
        <w:rPr>
          <w:b w:val="0"/>
          <w:bCs w:val="0"/>
          <w:position w:val="-6"/>
          <w:szCs w:val="24"/>
        </w:rPr>
        <w:pict>
          <v:shape id="_x0000_i1036" type="#_x0000_t75" style="width:31.5pt;height:19.5pt">
            <v:imagedata r:id="rId135" o:title=""/>
          </v:shape>
        </w:pict>
      </w:r>
      <w:r w:rsidRPr="0008125F">
        <w:rPr>
          <w:b w:val="0"/>
          <w:bCs w:val="0"/>
          <w:szCs w:val="24"/>
          <w:lang w:val="ru-RU"/>
        </w:rPr>
        <w:t xml:space="preserve"> </w:t>
      </w:r>
      <w:r w:rsidR="00EB3D32" w:rsidRPr="00EB3D32">
        <w:rPr>
          <w:b w:val="0"/>
          <w:bCs w:val="0"/>
          <w:position w:val="-6"/>
          <w:szCs w:val="24"/>
        </w:rPr>
        <w:pict>
          <v:shape id="_x0000_i1037" type="#_x0000_t75" style="width:39pt;height:19.5pt">
            <v:imagedata r:id="rId136" o:title=""/>
          </v:shape>
        </w:pict>
      </w:r>
      <w:r w:rsidRPr="0008125F">
        <w:rPr>
          <w:b w:val="0"/>
          <w:bCs w:val="0"/>
          <w:szCs w:val="24"/>
          <w:lang w:val="ru-RU"/>
        </w:rPr>
        <w:t xml:space="preserve"> (Турция) в качестве подрядчиков строительства и </w:t>
      </w:r>
      <w:r>
        <w:rPr>
          <w:b w:val="0"/>
          <w:bCs w:val="0"/>
          <w:szCs w:val="24"/>
        </w:rPr>
        <w:t>Mega</w:t>
      </w:r>
      <w:r w:rsidRPr="0008125F">
        <w:rPr>
          <w:b w:val="0"/>
          <w:bCs w:val="0"/>
          <w:szCs w:val="24"/>
          <w:lang w:val="ru-RU"/>
        </w:rPr>
        <w:t xml:space="preserve"> </w:t>
      </w:r>
      <w:r>
        <w:rPr>
          <w:b w:val="0"/>
          <w:bCs w:val="0"/>
          <w:szCs w:val="24"/>
        </w:rPr>
        <w:t>Yapi</w:t>
      </w:r>
      <w:r w:rsidRPr="0008125F">
        <w:rPr>
          <w:b w:val="0"/>
          <w:bCs w:val="0"/>
          <w:szCs w:val="24"/>
          <w:lang w:val="ru-RU"/>
        </w:rPr>
        <w:t xml:space="preserve"> </w:t>
      </w:r>
      <w:r w:rsidR="00EB3D32" w:rsidRPr="00EB3D32">
        <w:rPr>
          <w:b w:val="0"/>
          <w:bCs w:val="0"/>
          <w:position w:val="-6"/>
          <w:szCs w:val="24"/>
        </w:rPr>
        <w:pict>
          <v:shape id="_x0000_i1038" type="#_x0000_t75" style="width:43.5pt;height:19.5pt">
            <v:imagedata r:id="rId137" o:title=""/>
          </v:shape>
        </w:pict>
      </w:r>
      <w:r w:rsidRPr="0008125F">
        <w:rPr>
          <w:b w:val="0"/>
          <w:bCs w:val="0"/>
          <w:szCs w:val="24"/>
          <w:lang w:val="ru-RU"/>
        </w:rPr>
        <w:t xml:space="preserve"> </w:t>
      </w:r>
      <w:r>
        <w:rPr>
          <w:b w:val="0"/>
          <w:bCs w:val="0"/>
          <w:szCs w:val="24"/>
        </w:rPr>
        <w:t>ve</w:t>
      </w:r>
      <w:r w:rsidRPr="0008125F">
        <w:rPr>
          <w:b w:val="0"/>
          <w:bCs w:val="0"/>
          <w:szCs w:val="24"/>
          <w:lang w:val="ru-RU"/>
        </w:rPr>
        <w:t xml:space="preserve"> </w:t>
      </w:r>
      <w:r>
        <w:rPr>
          <w:b w:val="0"/>
          <w:bCs w:val="0"/>
          <w:szCs w:val="24"/>
        </w:rPr>
        <w:t>Ticaret</w:t>
      </w:r>
      <w:r w:rsidRPr="0008125F">
        <w:rPr>
          <w:b w:val="0"/>
          <w:bCs w:val="0"/>
          <w:szCs w:val="24"/>
          <w:lang w:val="ru-RU"/>
        </w:rPr>
        <w:t xml:space="preserve"> (Турция) - технический консультант подрядчиков.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 соглашением о ГЧП инвестор привлекает финансирование на строительство Центрального участка Западного скоростного диаметра и получает право на эксплуатацию всей магистрали в концессию на 30 лет. Правительство Санкт-Петербурга гарантирует минимальный доход от эксплуатации автомобильной дороги в размере 9,6 млрд. руб. в год. Если годовая выручка проекта будет превышать эту сумму, то ОАО "Магистраль северной столицы" выплатит Правительству Санкт-Петербурга 90% разницы.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84" w:name="Par4640"/>
      <w:bookmarkEnd w:id="184"/>
      <w:r w:rsidRPr="0008125F">
        <w:rPr>
          <w:b w:val="0"/>
          <w:bCs w:val="0"/>
          <w:szCs w:val="24"/>
          <w:lang w:val="ru-RU"/>
        </w:rPr>
        <w:t>Контракт жизненного цикла (КЖЦ)</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Данная схема предполагает, что инвестор осуществляет работы по проектированию, строительству, финансированию и эксплуатации объекта соглашения в течение всего срока действия контракта, при этом платежи частному партнеру поставлены в прямую зависимость от соблюдения качественных требований к объекту.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 КЖЦ государство и инвестор по результатам единого конкурса заключают контракт на проектирование, строительство и эксплуатацию объекта; государство определяет качественно-функциональные характеристики объекта, а инвестор обязуется за собственные средства спроектировать и построить объект, а также в течение установленного контрактом срока эксплуатирует объект в соответствии с заданными параметрами. Инвестор получает средства от государства с момента ввода объекта в эксплуатацию, а их объем зависит от того, насколько качественно частный партнер исполнил свои обязательства.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Контракты жизненного цикла также могут заключаться в рамках контрактной системы при осуществлении закупок товаров, работ, услуг для обеспечения государственных и муниципальных нужд. КЖЦ предусматривает закупку товаров, оплату работ, обслуживание, ремонт и эксплуатацию на протяжении срока службы, а также, при необходимости, последующую утилизацию товара или созданного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Особенности взаимодействия участников государственно-частного партнерства в рамках контракта жизненного цикла представлены на схеме ниже.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39" type="#_x0000_t75" style="width:429pt;height:181.5pt">
            <v:imagedata r:id="rId138" o:title=""/>
          </v:shape>
        </w:pic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Модель КЖЦ применяется в настоящее время в Москве при реализации проектов в сфере развития Московского метрополитена. В частности, в 2013 году был заключен сервисный контракт на обслуживание в течение жизненного цикла вагонов Калининской линии Московского метрополитена. Также в Москве был проведен конкурс на поставку вагонов метро на Серпуховско-Тимирязевскую и Калининско-Солнцевскую линии московского метрополитена в 2014 - 2017 годах, включая поставку подвижного состава и его последующее обслуживание. Проект реализуется на основании трехстороннего контракта между Московским метрополитеном, компанией-производителем и лизинговой компанией. В соответствии с условиями соглашения метрополитен, в частности, возмещает ежемесячные платежи за использование подвижного состав и сервис, а также предоставляет доступ к помещениям депо для осуществления сервисных работ. Компания-производитель осуществляет производство подвижного состава, обеспечивает его готовность, обслуживает вагоны в течение 30 лет, получает платежи за сервис. Лизинговая компания финансирует производителя и получает плату от метрополитена за использование подвижного состава в течение 15 лет, после чего передает подвижной состав метрополитену.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5" w:name="Par4651"/>
      <w:bookmarkEnd w:id="185"/>
      <w:r w:rsidRPr="0008125F">
        <w:rPr>
          <w:b w:val="0"/>
          <w:bCs w:val="0"/>
          <w:szCs w:val="24"/>
          <w:lang w:val="ru-RU"/>
        </w:rPr>
        <w:t>Формы ГЧП в социальной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России социальная сфера в течение длительного периода времени являлась объектом прямого государственного управления и на сегодняшний день испытывает острую потребность в различного рода ресурсах для дальнейшего развития и достижения задач социально-экономического развития. Это предполагает необходимость привлечения дополнительного финансирования в сферу здравоохранения, образования и социального обслуживания, а также применения современных и эффективных методов управления соответствующими отраслями и внедрения наиболее передовых технологий в целях улучшения качества оказываемых потребителям услуг. Решение указанных задач зачастую возможно только посредством привлечения финансовых средств и иных ресурсов, имеющихся в распоряжении частных инвесторов, на основе механизмов государственно-частного партнерства. К числу основных моделей ГЧП, применимых при реализации проектов в социальной сфере,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обратная аренда (</w:t>
      </w:r>
      <w:r>
        <w:rPr>
          <w:b w:val="0"/>
          <w:bCs w:val="0"/>
          <w:szCs w:val="24"/>
        </w:rPr>
        <w:t>BOLT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концессионное соглашение;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подряд под ключ с рассрочкой платежа.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86" w:name="Par4658"/>
      <w:bookmarkEnd w:id="186"/>
      <w:r w:rsidRPr="0008125F">
        <w:rPr>
          <w:b w:val="0"/>
          <w:bCs w:val="0"/>
          <w:szCs w:val="24"/>
          <w:lang w:val="ru-RU"/>
        </w:rPr>
        <w:t>Обратная аренда (</w:t>
      </w:r>
      <w:r>
        <w:rPr>
          <w:b w:val="0"/>
          <w:bCs w:val="0"/>
          <w:szCs w:val="24"/>
        </w:rPr>
        <w:t>BOLT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 использовании механизма </w:t>
      </w:r>
      <w:r>
        <w:rPr>
          <w:b w:val="0"/>
          <w:bCs w:val="0"/>
          <w:szCs w:val="24"/>
        </w:rPr>
        <w:t>BOLT</w:t>
      </w:r>
      <w:r w:rsidRPr="0008125F">
        <w:rPr>
          <w:b w:val="0"/>
          <w:bCs w:val="0"/>
          <w:szCs w:val="24"/>
          <w:lang w:val="ru-RU"/>
        </w:rPr>
        <w:t xml:space="preserve"> (</w:t>
      </w:r>
      <w:r>
        <w:rPr>
          <w:b w:val="0"/>
          <w:bCs w:val="0"/>
          <w:szCs w:val="24"/>
        </w:rPr>
        <w:t>build</w:t>
      </w:r>
      <w:r w:rsidRPr="0008125F">
        <w:rPr>
          <w:b w:val="0"/>
          <w:bCs w:val="0"/>
          <w:szCs w:val="24"/>
          <w:lang w:val="ru-RU"/>
        </w:rPr>
        <w:t>-</w:t>
      </w:r>
      <w:r>
        <w:rPr>
          <w:b w:val="0"/>
          <w:bCs w:val="0"/>
          <w:szCs w:val="24"/>
        </w:rPr>
        <w:t>own</w:t>
      </w:r>
      <w:r w:rsidRPr="0008125F">
        <w:rPr>
          <w:b w:val="0"/>
          <w:bCs w:val="0"/>
          <w:szCs w:val="24"/>
          <w:lang w:val="ru-RU"/>
        </w:rPr>
        <w:t>-</w:t>
      </w:r>
      <w:r>
        <w:rPr>
          <w:b w:val="0"/>
          <w:bCs w:val="0"/>
          <w:szCs w:val="24"/>
        </w:rPr>
        <w:t>lease</w:t>
      </w:r>
      <w:r w:rsidRPr="0008125F">
        <w:rPr>
          <w:b w:val="0"/>
          <w:bCs w:val="0"/>
          <w:szCs w:val="24"/>
          <w:lang w:val="ru-RU"/>
        </w:rPr>
        <w:t>-</w:t>
      </w:r>
      <w:r>
        <w:rPr>
          <w:b w:val="0"/>
          <w:bCs w:val="0"/>
          <w:szCs w:val="24"/>
        </w:rPr>
        <w:t>transfer</w:t>
      </w:r>
      <w:r w:rsidRPr="0008125F">
        <w:rPr>
          <w:b w:val="0"/>
          <w:bCs w:val="0"/>
          <w:szCs w:val="24"/>
          <w:lang w:val="ru-RU"/>
        </w:rPr>
        <w:t xml:space="preserve">/строительство - </w:t>
      </w:r>
      <w:r w:rsidRPr="0008125F">
        <w:rPr>
          <w:b w:val="0"/>
          <w:bCs w:val="0"/>
          <w:szCs w:val="24"/>
          <w:lang w:val="ru-RU"/>
        </w:rPr>
        <w:lastRenderedPageBreak/>
        <w:t>владение - аренда - передача) отобранный регионом (муниципалитетом) на конкурсной основе инвестор строит объект на представленном ему земельном участке за счет собственных и (или) заемных средств, сдает его в аренду заранее определенному лицу (профессионально занимающемуся эксплуатацией или использованием такого рода объектов). После того, как за счет арендных платежей инвестиции окупятся с определенной нормой доходности, он передает право собственности на объект муниципальному образованию.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Пример организации взаимодействия участников государственно-частного партнерства в рамках схемы </w:t>
      </w:r>
      <w:r>
        <w:rPr>
          <w:b w:val="0"/>
          <w:bCs w:val="0"/>
          <w:szCs w:val="24"/>
        </w:rPr>
        <w:t>BOLT</w:t>
      </w:r>
      <w:r w:rsidRPr="0008125F">
        <w:rPr>
          <w:b w:val="0"/>
          <w:bCs w:val="0"/>
          <w:szCs w:val="24"/>
          <w:lang w:val="ru-RU"/>
        </w:rPr>
        <w:t xml:space="preserve"> представлен на следующей схеме.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40" type="#_x0000_t75" style="width:418.5pt;height:163.5pt">
            <v:imagedata r:id="rId139" o:title=""/>
          </v:shape>
        </w:pic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41" type="#_x0000_t75" style="width:21pt;height:7.5pt">
            <v:imagedata r:id="rId126" o:title=""/>
          </v:shape>
        </w:pict>
      </w:r>
      <w:r w:rsidR="0008125F" w:rsidRPr="0008125F">
        <w:rPr>
          <w:b w:val="0"/>
          <w:bCs w:val="0"/>
          <w:szCs w:val="24"/>
          <w:lang w:val="ru-RU"/>
        </w:rPr>
        <w:t xml:space="preserve"> - 1 этап - подготовка к конкурсу;</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42" type="#_x0000_t75" style="width:21pt;height:7.5pt">
            <v:imagedata r:id="rId127" o:title=""/>
          </v:shape>
        </w:pict>
      </w:r>
      <w:r w:rsidR="0008125F" w:rsidRPr="0008125F">
        <w:rPr>
          <w:b w:val="0"/>
          <w:bCs w:val="0"/>
          <w:szCs w:val="24"/>
          <w:lang w:val="ru-RU"/>
        </w:rPr>
        <w:t xml:space="preserve"> - 2 этап - проведение конкурса, заключение контракта;</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43" type="#_x0000_t75" style="width:21pt;height:6pt">
            <v:imagedata r:id="rId128" o:title=""/>
          </v:shape>
        </w:pict>
      </w:r>
      <w:r w:rsidR="0008125F" w:rsidRPr="0008125F">
        <w:rPr>
          <w:b w:val="0"/>
          <w:bCs w:val="0"/>
          <w:szCs w:val="24"/>
          <w:lang w:val="ru-RU"/>
        </w:rPr>
        <w:t xml:space="preserve"> - 3 этап - строительство объекта и передача в аренду;</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44" type="#_x0000_t75" style="width:21pt;height:10.5pt">
            <v:imagedata r:id="rId129" o:title=""/>
          </v:shape>
        </w:pict>
      </w:r>
      <w:r w:rsidR="0008125F" w:rsidRPr="0008125F">
        <w:rPr>
          <w:b w:val="0"/>
          <w:bCs w:val="0"/>
          <w:szCs w:val="24"/>
          <w:lang w:val="ru-RU"/>
        </w:rPr>
        <w:t xml:space="preserve"> - 4 - выкуп объекта.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Подобная практика используется при реализации проектов строительства детских садов и образовательных учреждений. Например, если речь идет о проекте ГЧП, предполагающем строительство детского сада на территории муниципального образования, то после окончания строительства объекта инвестор передает его в долгосрочную аренду местному образовательному учреждению. Когда вложения инвестора окупаются, объект поступает на баланс муниципального образования. Арендные платежи инвестору могут выплачиваться за счет средств, специально предусмотренных на указанные цели программой, в т.ч. межмуниципальной, финансируемой за счет средств регионального бюджета (региональный бюджет выделяет субсидии соответствующим местным бюджетам, а те выделяют средства учреждениям для выплаты аренды).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87" w:name="Par4672"/>
      <w:bookmarkEnd w:id="187"/>
      <w:r w:rsidRPr="0008125F">
        <w:rPr>
          <w:b w:val="0"/>
          <w:bCs w:val="0"/>
          <w:szCs w:val="24"/>
          <w:lang w:val="ru-RU"/>
        </w:rPr>
        <w:t>Концессионное соглашение</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Механизм концессии применим также к проектам, реализуемым в социальной сфере, в отношении объектов здравоохранения, в т.ч. предназначенных для санаторно-курортного лечения, объектов образования, культуры, спорта, объектов, используемых для организации отдыха граждан и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Концессионер возвращает вложенные средства за счет взимания платы с пользователей объекта либо за счет эксплуатационных платежей, выплачиваемых концедентом.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 этом концессия является наиболее эффективным механизмом при строительстве объектов, которые оказывают платные услуги и являются самоокупаемыми, например, спортивных объектов (стадионы, физкультурно-оздоровительные комплексы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качестве примера использования ГЧП для целей развития социальной </w:t>
      </w:r>
      <w:r w:rsidRPr="0008125F">
        <w:rPr>
          <w:b w:val="0"/>
          <w:bCs w:val="0"/>
          <w:szCs w:val="24"/>
          <w:lang w:val="ru-RU"/>
        </w:rPr>
        <w:lastRenderedPageBreak/>
        <w:t>инфраструктуры на региональном уровне можно привести проект строительства школ и детских садов в Ханты-Мансийском автономном округе - Югре. Проектом, в котором участвуют 16 муниципальных образований ХМАО, предполагается строительство 77 объектов учреждений образования, общей стоимостью 27,1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 реализации данного проекта использована схема </w:t>
      </w:r>
      <w:r>
        <w:rPr>
          <w:b w:val="0"/>
          <w:bCs w:val="0"/>
          <w:szCs w:val="24"/>
        </w:rPr>
        <w:t>BOLT</w:t>
      </w:r>
      <w:r w:rsidRPr="0008125F">
        <w:rPr>
          <w:b w:val="0"/>
          <w:bCs w:val="0"/>
          <w:szCs w:val="24"/>
          <w:lang w:val="ru-RU"/>
        </w:rPr>
        <w:t>, предполагающая: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строительство объектов инфраструктуры инвестором;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сохранение права собственности на результат инвестиций у инвестора до момента завершения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передачу инвестором объекта в аренду муниципальному образованию;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осуществление расчетов за аренду за счет текущих расходов бюджета при гарантии муниципального образования и субъекта РФ по текущим арендным платежам;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передачу прав собственности на объект инфраструктуры от инвестора муниципальному образованию.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Аналогичный проект строительства детских садов на условиях ГЧП (схема </w:t>
      </w:r>
      <w:r>
        <w:rPr>
          <w:b w:val="0"/>
          <w:bCs w:val="0"/>
          <w:szCs w:val="24"/>
        </w:rPr>
        <w:t>BOLT</w:t>
      </w:r>
      <w:r w:rsidRPr="0008125F">
        <w:rPr>
          <w:b w:val="0"/>
          <w:bCs w:val="0"/>
          <w:szCs w:val="24"/>
          <w:lang w:val="ru-RU"/>
        </w:rPr>
        <w:t>) реализуется на территории Астраханской области в рамках Программы "Развитие инфраструктуры сети дошкольных образовательных учреждений Астраханской области на 2012 - 2016 годы и на перспективу до 2023 года". Общая стоимость проекта составляет 4,02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Положительный опыт применения механизмов ГЧП в социальной сфере имеется также в Санкт-Петербурге в рамках проекта строительства образовательных учреждений на территории Пушкинского района Санкт-Петербурга (жилые районы "Славянка" и "Новая Ижора"), реализованного с использованием концессионного механизма в соответствии с законом Санкт-Петербурга от 25.12.2006 </w:t>
      </w:r>
      <w:r>
        <w:rPr>
          <w:b w:val="0"/>
          <w:bCs w:val="0"/>
          <w:szCs w:val="24"/>
        </w:rPr>
        <w:t>N</w:t>
      </w:r>
      <w:r w:rsidRPr="0008125F">
        <w:rPr>
          <w:b w:val="0"/>
          <w:bCs w:val="0"/>
          <w:szCs w:val="24"/>
          <w:lang w:val="ru-RU"/>
        </w:rPr>
        <w:t xml:space="preserve"> 627-100 "Об участии Санкт-Петербурга в государственно-частных партнерствах".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 соглашением публичная сторона (г. Санкт-Петербург) предоставляет в аренду инвестору земельные участки для строительства объектов образования, после ввода их в эксплуатацию осуществляет платежи, которые включают стоимость строительства и эксплуатации образовательных объектов. Инвестор после окончания строительства объектов передает их в собственность городу, но осуществляет их техническое обслуживание в течение 10 лет после ввода в эксплуатацию.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Общий объем инвестиций по проекту составляет 3,25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Примером применения концессионного механизма ГЧП в социальной сфере является реализация проекта строительства физкультурно-оздоровительных комплексов в Нижегородской области в Павловском, Краснобаковском и Лукояновском районах. Концессионные соглашения были заключены сроком на 12 лет, общий объем инвестиций составил 1,4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88" w:name="Par4690"/>
      <w:bookmarkEnd w:id="188"/>
      <w:r w:rsidRPr="0008125F">
        <w:rPr>
          <w:b w:val="0"/>
          <w:bCs w:val="0"/>
          <w:szCs w:val="24"/>
          <w:lang w:val="ru-RU"/>
        </w:rPr>
        <w:t>Формы ГЧП в сфере водоснабжения и ТБО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настоящее время сектор ЖКХ является одной их наиболее проблемных отраслей экономики России, требующей от государства применения качественно нового подхода к ее реформированию.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Существующие проблемы некачественной воды, изношенности водопроводно-канализационного хозяйства, загрязнения водных объектов, необходимости обеспечения населения качественной водой, услугами по водоотведению и обеспечению надлежащей очистки стоков обусловлены, прежде всего, недостатком бюджетного финансирования строительства новых объектов водоснабжения и канализации и реконструкции существующих. В связи с этим возникает необходимость вовлечения частных инвесторов в решение указанных вопросов.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Реализация инвестиционных проектов в коммунальной сфере может осуществляться с использованием следующих моделей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обратная аренда (</w:t>
      </w:r>
      <w:r>
        <w:rPr>
          <w:b w:val="0"/>
          <w:bCs w:val="0"/>
          <w:szCs w:val="24"/>
        </w:rPr>
        <w:t>BOLT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концессионное соглашение;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инвестиционные контракты.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Схема </w:t>
      </w:r>
      <w:r>
        <w:rPr>
          <w:b w:val="0"/>
          <w:bCs w:val="0"/>
          <w:szCs w:val="24"/>
        </w:rPr>
        <w:t>BOLT</w:t>
      </w:r>
      <w:r w:rsidRPr="0008125F">
        <w:rPr>
          <w:b w:val="0"/>
          <w:bCs w:val="0"/>
          <w:szCs w:val="24"/>
          <w:lang w:val="ru-RU"/>
        </w:rPr>
        <w:t xml:space="preserve"> или обратная аренда может быть использована, например, для целей инвестиций в объекты нового строительства в сфере коммунальной инфраструктуры, переработки и утилизации твердых бытовых отходов.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Схема </w:t>
      </w:r>
      <w:r>
        <w:rPr>
          <w:b w:val="0"/>
          <w:bCs w:val="0"/>
          <w:szCs w:val="24"/>
        </w:rPr>
        <w:t>BOLT</w:t>
      </w:r>
      <w:r w:rsidRPr="0008125F">
        <w:rPr>
          <w:b w:val="0"/>
          <w:bCs w:val="0"/>
          <w:szCs w:val="24"/>
          <w:lang w:val="ru-RU"/>
        </w:rPr>
        <w:t xml:space="preserve"> предполагает: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(строительство) объекта ЖКХ частным инвестором;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возникновение права частной собственности инвестора на вновь созданный объект;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передачу созданного объекта коммунальной инфраструктуры в аренду региона или муниципалитета;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привлечение регионом или муниципалитетом специализированной эксплуатирующей организации (унитарного предприятия/учреждения) для управления и эксплуатации объекта коммунальной инфраструктуры в соответствии с установленными стандартами и критериями качества оказываемых услуг;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выплату арендных платежей инвестору на основании договора аренды с регионом или муниципалитетом;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переход права собственности на объект к региону или муниципалитету по истечении срока инвестиционного соглашения, возмещения инвестором понесенных затрат и получения прибыли.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189" w:name="Par4707"/>
      <w:bookmarkEnd w:id="189"/>
      <w:r w:rsidRPr="0008125F">
        <w:rPr>
          <w:b w:val="0"/>
          <w:bCs w:val="0"/>
          <w:szCs w:val="24"/>
          <w:lang w:val="ru-RU"/>
        </w:rPr>
        <w:t>Концессионное соглашение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Концессионное соглашение предусматривает обязательство частного партнера - концессионера создать и/или реконструировать определенное этим соглашением имущество, входящее в состав коммунальной инфраструктуры, право собственности на которое принадлежит или будет принадлежать публичному партнеру.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соответствии с Федеральным </w:t>
      </w:r>
      <w:hyperlink r:id="rId140" w:history="1">
        <w:r w:rsidRPr="0008125F">
          <w:rPr>
            <w:b w:val="0"/>
            <w:bCs w:val="0"/>
            <w:color w:val="0000FF"/>
            <w:szCs w:val="24"/>
            <w:lang w:val="ru-RU"/>
          </w:rPr>
          <w:t>законом</w:t>
        </w:r>
      </w:hyperlink>
      <w:r w:rsidRPr="0008125F">
        <w:rPr>
          <w:b w:val="0"/>
          <w:bCs w:val="0"/>
          <w:szCs w:val="24"/>
          <w:lang w:val="ru-RU"/>
        </w:rPr>
        <w:t xml:space="preserve"> "О концессионных соглашениях" объектами соглашения могут являться системы коммунальной инфраструктуры и иные объекты коммунального хозяйства, в том числе: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тепло-, газо- и энергоснабжения;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централизованные системы горячего водоснабжения, холодного водоснабжения и (или) водоотведения, отдельные объекты таких систем;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переработки и утилизации (захоронения) бытовых отходов;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предназначенные для освещения территорий городских и сельских поселений;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предназначенные для благоустройства территорий;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объекты социально-бытового назначения.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Законодательством предусмотрены некоторые особенности заключения концессионного соглашения. В случае если его объектом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то, помимо общих условий, концессионное соглашение должно содержать следующие существенные условия: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значения долгосрочных параметров регулирования деятельности концессионера (долгосрочных параметров регулирования тарифов);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задание и основные мероприятия, определенные в соответствии с положениями Федерального </w:t>
      </w:r>
      <w:hyperlink r:id="rId141" w:history="1">
        <w:r w:rsidRPr="0008125F">
          <w:rPr>
            <w:b w:val="0"/>
            <w:bCs w:val="0"/>
            <w:color w:val="0000FF"/>
            <w:szCs w:val="24"/>
            <w:lang w:val="ru-RU"/>
          </w:rPr>
          <w:t>закона</w:t>
        </w:r>
      </w:hyperlink>
      <w:r w:rsidRPr="0008125F">
        <w:rPr>
          <w:b w:val="0"/>
          <w:bCs w:val="0"/>
          <w:szCs w:val="24"/>
          <w:lang w:val="ru-RU"/>
        </w:rPr>
        <w:t xml:space="preserve"> "О концессионных соглашениях", с описанием основных характеристик таких мероприятий;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предельный размер расходов на создание и (или) реконструкцию объекта концессионного соглашения, которые предполагается осуществлять в течение всего срока действия концессионного соглашения концессионером;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плановые значения показателей деятельности концессионера;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5) порядок возмещения расходов концессионера, подлежащих возмещению в </w:t>
      </w:r>
      <w:r w:rsidRPr="0008125F">
        <w:rPr>
          <w:b w:val="0"/>
          <w:bCs w:val="0"/>
          <w:szCs w:val="24"/>
          <w:lang w:val="ru-RU"/>
        </w:rPr>
        <w:lastRenderedPageBreak/>
        <w:t>соответствии с нормативными правовыми актами в сфере теплоснабжения, водоснабжения и водоотведения и не возмещенных ему на момент окончания срока действия концессионного соглашения.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примера проекта государственно-частного партнерства в сфере ЖКХ можно привести концессионное соглашение на создание системы переработки и утилизации твердых бытовых отходов в Саратовской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Соглашение заключено в 2013 г. между правительством Саратовской области и ЗАО "Управление отходами".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Проект предполагает строительство и эксплуатацию двух полигонов твердых бытовых отходов суммарной мощностью не менее 450000 тонн в год, восемнадцати мусороперегрузочных станций, двух мусороперерабатывающих комплексов мощностью не менее 150000 тонн в год каждый, а также двух цехов биокомпостирования.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Общая стоимость проекта составляет 1 млрд. 640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концессионное соглашения заключено между Администрацией г. Перми и ООО "НОВОГОР-Прикамье" в отношении имущественного комплекса систем коммунальной инфраструктуры водоснабжения, водоотведения и очистки сточных вод города Перми (в 2013 г.). Суммарный объем инвестиций составит более 3 млрд. руб. до 2022 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0" w:name="Par4729"/>
      <w:bookmarkEnd w:id="190"/>
      <w:r w:rsidRPr="0008125F">
        <w:rPr>
          <w:b w:val="0"/>
          <w:bCs w:val="0"/>
          <w:szCs w:val="24"/>
          <w:lang w:val="ru-RU"/>
        </w:rPr>
        <w:t>ГЧП в сфере энергоснабжения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Сфера энергетики России характеризуется наличием ряда проблем, которые в значительной степени осложняют возможность устойчивого и качественного энерго- и теплоснабжения потребителей и обусловлены, главным образом, недостаточностью бюджетных средств, направляемых на финансирование соответствующих объектов. В частности, в сфере энергетики речь идет об увеличении степени износа генерирующих мощностей, передающих и распределительных сетей, а также уменьшении ввода основных фондов, необходимости замены устаревшего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связи с этим, вариантом решения проблемы, связанной с необходимостью реконструкции/создания объектов сферы энергетики, находящихся в государственной или муниципальной собственности, является привлечение на конкурсной основе средств частных инвесторов с использованием механизмов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отношении объектов по производству, передаче и распределению электрической и тепловой энергии, объектов тепло - и энергоснабжения могут применяться рассмотренные выше механизмы концессии и обратной аренды (</w:t>
      </w:r>
      <w:r>
        <w:rPr>
          <w:b w:val="0"/>
          <w:bCs w:val="0"/>
          <w:szCs w:val="24"/>
        </w:rPr>
        <w:t>BOLT</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примера ГЧП в сфере энергоснабжения можно привести концессионное соглашение в отношении тепловых сетей, заключенное ЗАО "Байкалэнерго" с администрацией г. Иркутска.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ЗАО "Байкалэнерго" заключило концессионное соглашение на 29 лет в целях реконструкции (модернизации) муниципального имущества - объектов коммунальной инфраструктуры теплоснабжения муниципального образования г. Саяногорск (Республика Хакасия), расположенных в г. Саяногорске, пгт. Майна, пгт. Черемушки.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Таким образом, государственно-частное партнерства в настоящее время является одним из актуальных инструментов реализации эффективной государственной инвестиционной политики, способствующим привлечению дополнительного финансирования в наиболее социально значимые отрасли (транспорт, ЖКХ, социальная сфера, энергоснабжение и др.), испытывающие дефицит бюджетного финансирования.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Развитие института ГЧП на региональном уровне, в том числе создание четкой нормативной базы, создание системы управления проектами ГЧП будет способствовать решению первоочередных задач, таких как: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инвестиционной привлекательности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повышение доступности, уровня и качества услуг, которые предоставляются </w:t>
      </w:r>
      <w:r w:rsidRPr="0008125F">
        <w:rPr>
          <w:b w:val="0"/>
          <w:bCs w:val="0"/>
          <w:szCs w:val="24"/>
          <w:lang w:val="ru-RU"/>
        </w:rPr>
        <w:lastRenderedPageBreak/>
        <w:t>населению;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возможностей для внедрения качественно новых технологий в рамках реализации инвестиционных проектов, повышение эффективности управления объектами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сокращение расходов регионального бюджета и повышение эффективности использования бюджетного финансирования.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Одним из условий успешного развития ГЧП на территории Смоленской области должно стать принятие регионального закона об участии Смоленской области в проектах государственно-частного партнерства, а также определение состава, структуры, функций и полномочий органов и лиц, ответственных за реализацию проектов ГЧП и взаимодействие с инвесторами на территории области. Реализация указанных мероприятий будет способствовать созданию привлекательных условий и гарантий для инвесторов, заинтересованных во вложении средств в проекты на территории Смоленской области, становлению и дальнейшему развитию практики реализации проектов с применением различных форм взаимодействия государства и частного сектора.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1" w:name="Par4744"/>
      <w:bookmarkEnd w:id="191"/>
      <w:r w:rsidRPr="0008125F">
        <w:rPr>
          <w:b w:val="0"/>
          <w:bCs w:val="0"/>
          <w:szCs w:val="24"/>
          <w:lang w:val="ru-RU"/>
        </w:rPr>
        <w:t>Активизация деятельности по участию в ФАИП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Бюджетное финансирование проектов ГЧП может осуществлять за счет средств ФАИП (Федеральная адресная инвестиционная программа России Департамента государственных целевых программ и капитальных вложений Минэкономразвития России), ФЦП (Федеральные целевые программы России Департамента государственных целевых программ и капитальных вложений Минэкономразвития России), Инвестфонда и ВЭБ.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ФАИП направлены на реализацию инвестиционных проектов строительства, реконструкции, технического перевооружения объектов капитального строительства, включенных в федеральные целевые программы, а также на решение отдельных важнейших социально-экономических вопросов, не включенных в эти программы, на основании предложений, одобренных решениями Президента Российской Федерации и Правительства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ФАИП реализует проекты в следующих отраслях: социальный комплекс (наука, образование, культура, здравоохранение, коммунальное строительство, центральные организации, федеральные целевые программы, жилищное строительство), производственные комплексы (электроэнергетика, геология и разведка недр, машиностроение, медицинская промышленность, лесное хозяйство, строительный комплекс, морской транспорт, речной транспорт, воздушный транспорт, железнодорожный транспорт, дорожное хозяйство, связь, водное хозяйство и охрана окружающей среды, агропромышленный комплекс).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Крупнейшими получателями средств федерального бюджета через ФАИП в 2013 г. были Москва, Московская область, Краснодарский край. Основными направлениями инвестирования в 2013 г. были дорожное хозяйство, жилищное строительство и здравоохранение.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2014 - 2016 годах в рамках адресной программы предусматривается реализация пяти новых федеральных целевых программ </w:t>
      </w:r>
      <w:hyperlink w:anchor="Par4752" w:history="1">
        <w:r w:rsidRPr="0008125F">
          <w:rPr>
            <w:b w:val="0"/>
            <w:bCs w:val="0"/>
            <w:color w:val="0000FF"/>
            <w:szCs w:val="24"/>
            <w:lang w:val="ru-RU"/>
          </w:rPr>
          <w:t>&lt;41&gt;</w:t>
        </w:r>
      </w:hyperlink>
      <w:r w:rsidRPr="0008125F">
        <w:rPr>
          <w:b w:val="0"/>
          <w:bCs w:val="0"/>
          <w:szCs w:val="24"/>
          <w:lang w:val="ru-RU"/>
        </w:rPr>
        <w:t>, в частности: "</w:t>
      </w:r>
      <w:hyperlink r:id="rId142" w:history="1">
        <w:r w:rsidRPr="0008125F">
          <w:rPr>
            <w:b w:val="0"/>
            <w:bCs w:val="0"/>
            <w:color w:val="0000FF"/>
            <w:szCs w:val="24"/>
            <w:lang w:val="ru-RU"/>
          </w:rPr>
          <w:t>Исследования и разработки по приоритетным направлениям</w:t>
        </w:r>
      </w:hyperlink>
      <w:r w:rsidRPr="0008125F">
        <w:rPr>
          <w:b w:val="0"/>
          <w:bCs w:val="0"/>
          <w:szCs w:val="24"/>
          <w:lang w:val="ru-RU"/>
        </w:rPr>
        <w:t xml:space="preserve"> развития научно-технологического комплекса России на 2014 - 2020 годы", "</w:t>
      </w:r>
      <w:hyperlink r:id="rId143" w:history="1">
        <w:r w:rsidRPr="0008125F">
          <w:rPr>
            <w:b w:val="0"/>
            <w:bCs w:val="0"/>
            <w:color w:val="0000FF"/>
            <w:szCs w:val="24"/>
            <w:lang w:val="ru-RU"/>
          </w:rPr>
          <w:t>Научные и научно-педагогические кадры</w:t>
        </w:r>
      </w:hyperlink>
      <w:r w:rsidRPr="0008125F">
        <w:rPr>
          <w:b w:val="0"/>
          <w:bCs w:val="0"/>
          <w:szCs w:val="24"/>
          <w:lang w:val="ru-RU"/>
        </w:rPr>
        <w:t xml:space="preserve"> инновационной России" на 2014 - 2020 годы, </w:t>
      </w:r>
      <w:hyperlink r:id="rId144" w:history="1">
        <w:r w:rsidRPr="0008125F">
          <w:rPr>
            <w:b w:val="0"/>
            <w:bCs w:val="0"/>
            <w:color w:val="0000FF"/>
            <w:szCs w:val="24"/>
            <w:lang w:val="ru-RU"/>
          </w:rPr>
          <w:t>"Чистая вода"</w:t>
        </w:r>
      </w:hyperlink>
      <w:r w:rsidRPr="0008125F">
        <w:rPr>
          <w:b w:val="0"/>
          <w:bCs w:val="0"/>
          <w:szCs w:val="24"/>
          <w:lang w:val="ru-RU"/>
        </w:rPr>
        <w:t xml:space="preserve"> на 2011 - 2017 годы, "</w:t>
      </w:r>
      <w:hyperlink r:id="rId145" w:history="1">
        <w:r w:rsidRPr="0008125F">
          <w:rPr>
            <w:b w:val="0"/>
            <w:bCs w:val="0"/>
            <w:color w:val="0000FF"/>
            <w:szCs w:val="24"/>
            <w:lang w:val="ru-RU"/>
          </w:rPr>
          <w:t>Охрана озера Байкал</w:t>
        </w:r>
      </w:hyperlink>
      <w:r w:rsidRPr="0008125F">
        <w:rPr>
          <w:b w:val="0"/>
          <w:bCs w:val="0"/>
          <w:szCs w:val="24"/>
          <w:lang w:val="ru-RU"/>
        </w:rPr>
        <w:t xml:space="preserve"> и социально-экономическое развитие Байкальской природной территории на 2012 - 2020 годы", "</w:t>
      </w:r>
      <w:hyperlink r:id="rId146" w:history="1">
        <w:r w:rsidRPr="0008125F">
          <w:rPr>
            <w:b w:val="0"/>
            <w:bCs w:val="0"/>
            <w:color w:val="0000FF"/>
            <w:szCs w:val="24"/>
            <w:lang w:val="ru-RU"/>
          </w:rPr>
          <w:t>Экономическое и социальное развитие</w:t>
        </w:r>
      </w:hyperlink>
      <w:r w:rsidRPr="0008125F">
        <w:rPr>
          <w:b w:val="0"/>
          <w:bCs w:val="0"/>
          <w:szCs w:val="24"/>
          <w:lang w:val="ru-RU"/>
        </w:rPr>
        <w:t xml:space="preserve"> Дальнего Востока и Байкальского региона на период до 2018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192" w:name="Par4752"/>
      <w:bookmarkEnd w:id="192"/>
      <w:r w:rsidRPr="0008125F">
        <w:rPr>
          <w:b w:val="0"/>
          <w:bCs w:val="0"/>
          <w:szCs w:val="24"/>
          <w:lang w:val="ru-RU"/>
        </w:rPr>
        <w:t xml:space="preserve">&lt;41&gt; </w:t>
      </w:r>
      <w:r>
        <w:rPr>
          <w:b w:val="0"/>
          <w:bCs w:val="0"/>
          <w:szCs w:val="24"/>
        </w:rPr>
        <w:t>http</w:t>
      </w:r>
      <w:r w:rsidRPr="0008125F">
        <w:rPr>
          <w:b w:val="0"/>
          <w:bCs w:val="0"/>
          <w:szCs w:val="24"/>
          <w:lang w:val="ru-RU"/>
        </w:rPr>
        <w:t>://</w:t>
      </w:r>
      <w:r>
        <w:rPr>
          <w:b w:val="0"/>
          <w:bCs w:val="0"/>
          <w:szCs w:val="24"/>
        </w:rPr>
        <w:t>faip</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uis</w:t>
      </w:r>
      <w:r w:rsidRPr="0008125F">
        <w:rPr>
          <w:b w:val="0"/>
          <w:bCs w:val="0"/>
          <w:szCs w:val="24"/>
          <w:lang w:val="ru-RU"/>
        </w:rPr>
        <w:t>/</w:t>
      </w:r>
      <w:r>
        <w:rPr>
          <w:b w:val="0"/>
          <w:bCs w:val="0"/>
          <w:szCs w:val="24"/>
        </w:rPr>
        <w:t>faip</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G</w:t>
      </w:r>
      <w:r w:rsidRPr="0008125F">
        <w:rPr>
          <w:b w:val="0"/>
          <w:bCs w:val="0"/>
          <w:szCs w:val="24"/>
          <w:lang w:val="ru-RU"/>
        </w:rPr>
        <w:t>1/</w:t>
      </w:r>
      <w:r>
        <w:rPr>
          <w:b w:val="0"/>
          <w:bCs w:val="0"/>
          <w:szCs w:val="24"/>
        </w:rPr>
        <w:t>faip</w:t>
      </w:r>
      <w:r w:rsidRPr="0008125F">
        <w:rPr>
          <w:b w:val="0"/>
          <w:bCs w:val="0"/>
          <w:szCs w:val="24"/>
          <w:lang w:val="ru-RU"/>
        </w:rPr>
        <w:t>/2014.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Одним из важнейших приоритетных направлений государственного инвестирования является развитие науки и высоких технологий. На эти цели будут направлены средства в 2014 году - 6,3 млрд. рублей, 2015 году - 5,9 млрд. рублей, 2016 году - 7,2 млрд.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Как и в предшествующие годы, одним из приоритетных направлений государственных инвестиций остается создание условий для ускорения экономического роста за счет развития производственной инфраструктуры, в том числе транспортной, трубопроводной, информационно-коммуникационной инфраструктуры. В 2014 - 2016 годах будут осуществляться строительство и реконструкция ряда автомобильных дорог (172,2 млрд. рублей, 165,5 млрд. рублей, 151,8 млрд. рублей соответственно). Также предусмотрены субсидии на реализацию мероприятий по софинансированию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развитие воздушного транспорта предлагается направить в 2014 году 45,3 млрд. рублей, в 2015 году - 66,2 млрд. рублей, в 2016 году - 69,5 млрд. рублей.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развитие железнодорожного транспорта предлагается направить средства в сумме 12,3 млрд. рублей в 2014 году, 12,2 млрд. рублей в 2015 году, 37,7 млрд. рублей в 2016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2014 - 2016 годах будет продолжена работа, направленная на развитие отечественной авиации и самолетостроения, формирование научного задела и научного сопровождения, обеспечивающих развитие отечественной авиационной техники.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3" w:name="Par4760"/>
      <w:bookmarkEnd w:id="193"/>
      <w:r w:rsidRPr="0008125F">
        <w:rPr>
          <w:b w:val="0"/>
          <w:bCs w:val="0"/>
          <w:szCs w:val="24"/>
          <w:lang w:val="ru-RU"/>
        </w:rPr>
        <w:t>Привлечение средств инвестиционного фонда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Средства Инвестиционного фонда РФ являются важнейшим инструментом реализации проектов ГЧП в региональных экономиках, учитывая его определяющую долю в их финансировании.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Создание необходимой для осуществления инвестиционных проектов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субсидирование части затрат предпринимательских структур в рамках проекта за счет бюджетов всех уровней;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передача государству созданной научно-технической продукции в счет погашения долговых обязательств предпринимательских структур перед ним (на федеральном и субфедеральном уровнях).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реализации цели необходимо: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 стадии подготовки инновационных проектов государственно-частного партнерства, финансируемых с привлечением заемных средств, особо определять размер и потребность в инвестициях и/или гарантиях по привлекаемым финансовым ресурсам с выделением конкретных направлений их использования в финансовом механизме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ввести специальную систему показателей эффективности реализации инновационных проектов, включающую показатели экономической, экологической и социальной эффективности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ввести особую процедуру ведения учета, составления отчетности и проведения контроля (аудита) инновационного проекта ГЧП, основанную на требованиях, изложенных в нормативно-правовых актах и внутрифирменных стандартах, соглашении (контракте, договоре) между партнерами с обязательной стоимостной оценкой объектов интеллектуальной собственности и их учете на балансе органа, ответственного за реализацию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1. Аудит необходимости, обоснованности и эффективности предоставления существующих льгот и мер поддержки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Разработка методики оценки необходимости, эффективности и последствий предоставления льгот и мер поддержки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Оценка последствий (экономических, фискальных и др.) от предоставления льгот и мер поддержки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Определение форм, требований к получателям, условий получения и состава документов для получения льгот и мер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Разработка нормативных правовых актов, закрепляющих необходимые и эффективные льготы и меры поддержки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Мониторинг использования льгот и мер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Контроль использования льгот и мер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правового нормативного акта (анализ нормативной базы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субсидий из регионального бюджета, направленный на поддержку инвесторов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субсидий из федерального бюджета, направленный на поддержку инвесторов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объем производства получателей льгот и мер поддержки на 1 руб. поддержки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количество получателей льгот и мер поддержки (анализ отчетности).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и (или) конкретное лицо, отвечающее за реализацию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4" w:name="Par4789"/>
      <w:bookmarkEnd w:id="194"/>
      <w:r w:rsidRPr="0008125F">
        <w:rPr>
          <w:b w:val="0"/>
          <w:bCs w:val="0"/>
          <w:szCs w:val="24"/>
          <w:lang w:val="ru-RU"/>
        </w:rPr>
        <w:t>Создание залогового фонда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Муниципалитеты обладают огромным государственным ресурсом, который может выступать одним из источников ГЧП.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Залоговый фонд региона создается для обеспечения исполнения обязательств региона, субъектов инвестиционной деятельности на территории региона, а также создания благоприятных условий для привлечения инвестиций в экономику региона посредством совместного участия в инвестиционных проектах, реализуемых на территории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состав залогового фонда могут быть включены государственное имущество и имущественные права, принадлежащие Смоленской области, которые в соответствии с законодательством могут быть отнесены к предмету залога. Предоставление в залог имущества, включенного в состав залогового фонда, для обеспечения исполнения кредитных обязательств хозяйствующих субъектов в целях реализации инвестиционных проектов осуществляется на конкурсной основе.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Цели Инвестиционной стратегии, достижению которых напрямую способствует мера: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создание необходимой для осуществления инвестиционных проектов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Снижение административных барьеров для осуществления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Описание сути меры, а также ее ожидаемого результата: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осуществление данной цели обеспечивается через предоставление доступной информации о земельных участках и природных ресурсах, сокращение сроков предоставления земельных участков и лицензий на разработку природных ресурсов; обеспечение доступного (экономически обоснованного) уровня платы (рыночной стоимости, арендной платы, земельного налога) за земельные участки и лицензии на разработку природных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Укрупненный план-график реализации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1. Инвентаризация земель и прочих объектов недвижимости на территории муниципальных образований, пригодных к использованию качестве залога.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Формирование резервного фонда земель.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Государственный резерв земель Смоленской области для государственных нужд создается из состава находящихся в собственности Смоленской области свободных земельных участков городских и сельских поселений и пригородных зон.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Распоряжение земельными участками, включенными в состав государственного резерва земель Смоленской области, осуществляется с учетом правил землепользования и застройки территорий городских и сельских поселений, принятых в соответствии с земельным законодательством.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Фондом осуществляется ряд функций: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анализ и мониторинг процесса формирования земельных участков, подлежащих включению в государственный резерв земель Смоленской области, и их дальнейшего пользования;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инвентаризация и выявление свободных, а также высвобождаемых земельных участков для их последующего включения в государственный резерв земель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участие в формировании перечней земельных участков, подлежащих включению в государственный резерв земель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внесение предложений об использовании земельных участков, включенных в государственный резерв земель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контроль за использованием по назначению земельных участков, включенных в государственный резерв земель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Разработка нормативных правовых актов, регулирующих порядок формирования и использования залогового фонда.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Поиск и работа с инвесторами.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Мониторинг выполнения условий сотрудничества с Земельным Фондом.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Критерии успеха применения меры, предполагающие возможность количественной оценки: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срок, к которому должен быть сформирован реестр (база данных, кадастр) земельных участков и природных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количество земельных участков и месторождений (лицензий), которые должны быть в реестре;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площадь земельных участков, которые должны быть в реестре;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срок получения информации из реестра (базы данных, кадастра);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сроки предоставления земельных участков и лицензий на разработку природных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уровень рыночных цен, арендной платы, земельного налога на земельные участки;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уровень цен на лицензии на разработку месторождений полезных ископаемых.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Структура и (или) конкретное лицо, отвечающее за реализацию 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имущественных и земельных отношений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Смоленской области по природным ресурсам и экологии.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Департамент 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Администрации муниципальных образований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5" w:name="Par4827"/>
      <w:bookmarkEnd w:id="195"/>
      <w:r w:rsidRPr="0008125F">
        <w:rPr>
          <w:b w:val="0"/>
          <w:bCs w:val="0"/>
          <w:szCs w:val="24"/>
          <w:lang w:val="ru-RU"/>
        </w:rPr>
        <w:t>Привлечение инвестиций в социальную сферу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социальной сфере государственно-частное партнерство включает в себя: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договор аренды объекта недвижимости (после договора о праве на заключение договора аренды в будущем), в том числе заключенный на основании местного законодательства;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концессионное соглашение о создании и эксплуатации объекта социальной </w:t>
      </w:r>
      <w:r w:rsidRPr="0008125F">
        <w:rPr>
          <w:b w:val="0"/>
          <w:bCs w:val="0"/>
          <w:szCs w:val="24"/>
          <w:lang w:val="ru-RU"/>
        </w:rPr>
        <w:lastRenderedPageBreak/>
        <w:t>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государственный контракт на строительство школ и детских садов "под ключ" с условием рассрочки платежа.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Государственный заказчик и инвестор-подрядчик заключают договор на право заключения договора аренды на будущий объект. По договору аренды государственный заказчик будет осуществлять арендные платежи.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Инвестор-подрядчик может взаимодействовать с ипотечным агентом, рефинансирующим расходы на строительство под залог объекта. В свою очередь, ипотечный агент может финансировать проект путем выпуска облигаций ипотечного займа.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случае заключения государственного контракта с рассрочкой ипотечный агент рефинансирует рассрочку платежа по государственному контракту. Обеспечением выступает сам объект или другие объекты недвижимости.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196" w:name="Par4837"/>
      <w:bookmarkEnd w:id="196"/>
      <w:r w:rsidRPr="0008125F">
        <w:rPr>
          <w:b w:val="0"/>
          <w:bCs w:val="0"/>
          <w:szCs w:val="24"/>
          <w:lang w:val="ru-RU"/>
        </w:rPr>
        <w:t>12.5. Привлечение средств институтов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Средства институтов развития - высокоспециализированных инвесторов для реализации инвестиционных проектов в узких отраслевых рамках, формально не являются средствами федерального бюджета и поэтому могут использоваться с большей степенью свободы. </w:t>
      </w:r>
      <w:r>
        <w:rPr>
          <w:b w:val="0"/>
          <w:bCs w:val="0"/>
          <w:szCs w:val="24"/>
        </w:rPr>
        <w:t>SWOT</w:t>
      </w:r>
      <w:r w:rsidRPr="0008125F">
        <w:rPr>
          <w:b w:val="0"/>
          <w:bCs w:val="0"/>
          <w:szCs w:val="24"/>
          <w:lang w:val="ru-RU"/>
        </w:rPr>
        <w:t xml:space="preserve">-анализ использования средств, предоставляемых институтами развития (в рамках реализации федеральных целевых программ), рассмотрен в </w:t>
      </w:r>
      <w:hyperlink w:anchor="Par4843" w:history="1">
        <w:r w:rsidRPr="0008125F">
          <w:rPr>
            <w:b w:val="0"/>
            <w:bCs w:val="0"/>
            <w:color w:val="0000FF"/>
            <w:szCs w:val="24"/>
            <w:lang w:val="ru-RU"/>
          </w:rPr>
          <w:t>таблице 23</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197" w:name="Par4841"/>
      <w:bookmarkEnd w:id="197"/>
      <w:r w:rsidRPr="0008125F">
        <w:rPr>
          <w:b w:val="0"/>
          <w:bCs w:val="0"/>
          <w:szCs w:val="24"/>
          <w:lang w:val="ru-RU"/>
        </w:rPr>
        <w:t>Таблица 23</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198" w:name="Par4843"/>
      <w:bookmarkEnd w:id="198"/>
      <w:r>
        <w:rPr>
          <w:b w:val="0"/>
          <w:bCs w:val="0"/>
          <w:szCs w:val="24"/>
        </w:rPr>
        <w:t>SWOT</w:t>
      </w:r>
      <w:r w:rsidRPr="0008125F">
        <w:rPr>
          <w:b w:val="0"/>
          <w:bCs w:val="0"/>
          <w:szCs w:val="24"/>
          <w:lang w:val="ru-RU"/>
        </w:rPr>
        <w:t>-анализ использования средств,</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предоставляемых институтами развития</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08125F" w:rsidRPr="005F59FA">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Сильные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Институты развития - надежные партнеры.</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Регламентированные требования к оформлению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Прозрачная процедура принятия решений.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 Возможности финансировать крупномасштабные проекты с длительными сроками окупаемости, например, инфраструктурные.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 Средства выделяются на широкий перечень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6. Более гибкие подходы в сравнении с бюджетными источниками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Слабые стороны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Необходимость строгого соответствия требованиям для получения финансирования.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Высокая специализация каждого института развития на своих типах проектов.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 Институты развития участвуют в основном в крупных проектах (недоступность для малого и среднего бизнеса)</w:t>
            </w:r>
          </w:p>
        </w:tc>
      </w:tr>
      <w:tr w:rsidR="0008125F" w:rsidRPr="005F59FA">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Возможности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Значительные возможности увеличения количества финансируемых проектов.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 Привлечение международных институтов развития</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Угрозы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Политические риски изменения курса власти РФ и, в случае международных институтов развития, изменения международных отношений.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Возможна частичная или полная потеря контроля над проектом</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199" w:name="Par4868"/>
      <w:bookmarkEnd w:id="199"/>
      <w:r w:rsidRPr="0008125F">
        <w:rPr>
          <w:b w:val="0"/>
          <w:bCs w:val="0"/>
          <w:szCs w:val="24"/>
          <w:lang w:val="ru-RU"/>
        </w:rPr>
        <w:t>Интеграция инвестиционных проектов по использованию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возможностей, предоставляемых различными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институтами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Интеграция инвестиционных проектов в различные программы и институты развития предполагает формирование следующих агрегатов: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перечень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внутренних взаимосвязей (логики взаимодействия)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список институтов развития (включая ФЦП и ведомственные программы), которые обеспечивают реализацию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Институты развития являются эффективным механизмом реализации мер государственной поддержки малого и среднего бизнеса. Передача этих функций от государства к институтам развития позволит перейти от механизма формального бюджетного перераспределения средств к реализации комплексных программ поддержки. Типология институтов развития и их задачи представлены в </w:t>
      </w:r>
      <w:hyperlink w:anchor="Par4880" w:history="1">
        <w:r w:rsidRPr="0008125F">
          <w:rPr>
            <w:b w:val="0"/>
            <w:bCs w:val="0"/>
            <w:color w:val="0000FF"/>
            <w:szCs w:val="24"/>
            <w:lang w:val="ru-RU"/>
          </w:rPr>
          <w:t>таблице 24</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00" w:name="Par4878"/>
      <w:bookmarkEnd w:id="200"/>
      <w:r w:rsidRPr="0008125F">
        <w:rPr>
          <w:b w:val="0"/>
          <w:bCs w:val="0"/>
          <w:szCs w:val="24"/>
          <w:lang w:val="ru-RU"/>
        </w:rPr>
        <w:t>Таблица 24</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01" w:name="Par4880"/>
      <w:bookmarkEnd w:id="201"/>
      <w:r w:rsidRPr="0008125F">
        <w:rPr>
          <w:b w:val="0"/>
          <w:bCs w:val="0"/>
          <w:szCs w:val="24"/>
          <w:lang w:val="ru-RU"/>
        </w:rPr>
        <w:t>Типы институтов развития и их задачи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14628" w:type="dxa"/>
        <w:tblInd w:w="62" w:type="dxa"/>
        <w:tblLayout w:type="fixed"/>
        <w:tblCellMar>
          <w:top w:w="75" w:type="dxa"/>
          <w:left w:w="0" w:type="dxa"/>
          <w:bottom w:w="75" w:type="dxa"/>
          <w:right w:w="0" w:type="dxa"/>
        </w:tblCellMar>
        <w:tblLook w:val="0000"/>
      </w:tblPr>
      <w:tblGrid>
        <w:gridCol w:w="1843"/>
        <w:gridCol w:w="1418"/>
        <w:gridCol w:w="1275"/>
        <w:gridCol w:w="1417"/>
        <w:gridCol w:w="1701"/>
        <w:gridCol w:w="1702"/>
        <w:gridCol w:w="1587"/>
        <w:gridCol w:w="2211"/>
        <w:gridCol w:w="1474"/>
      </w:tblGrid>
      <w:tr w:rsidR="0008125F" w:rsidRPr="005F59FA" w:rsidTr="0008125F">
        <w:tc>
          <w:tcPr>
            <w:tcW w:w="1843"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right"/>
              <w:rPr>
                <w:b w:val="0"/>
                <w:bCs w:val="0"/>
                <w:szCs w:val="24"/>
              </w:rPr>
            </w:pPr>
            <w:r>
              <w:rPr>
                <w:b w:val="0"/>
                <w:bCs w:val="0"/>
                <w:szCs w:val="24"/>
              </w:rPr>
              <w:t>Задачи институтов развития</w:t>
            </w:r>
          </w:p>
        </w:tc>
        <w:tc>
          <w:tcPr>
            <w:tcW w:w="141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Преодоление барьеров для диверсификации экономики (отраслевая политика)</w:t>
            </w:r>
          </w:p>
        </w:tc>
        <w:tc>
          <w:tcPr>
            <w:tcW w:w="127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Развитие экономической инфраструктуры</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Преодоление "провалов" в сфере инноваций</w:t>
            </w:r>
          </w:p>
        </w:tc>
        <w:tc>
          <w:tcPr>
            <w:tcW w:w="170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Поддержка социально-приоритетных отраслей и сфер</w:t>
            </w:r>
          </w:p>
        </w:tc>
        <w:tc>
          <w:tcPr>
            <w:tcW w:w="158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Преодоление региональных дисбалансов</w:t>
            </w:r>
          </w:p>
        </w:tc>
        <w:tc>
          <w:tcPr>
            <w:tcW w:w="221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Преодоление институциональных "провалов"</w:t>
            </w:r>
          </w:p>
        </w:tc>
        <w:tc>
          <w:tcPr>
            <w:tcW w:w="147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Преодоление барьеров выхода на внешние рынки</w:t>
            </w:r>
          </w:p>
        </w:tc>
      </w:tr>
      <w:tr w:rsidR="0008125F" w:rsidRPr="005F59FA" w:rsidTr="0008125F">
        <w:tc>
          <w:tcPr>
            <w:tcW w:w="1843"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c>
        <w:tc>
          <w:tcPr>
            <w:tcW w:w="1418"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c>
        <w:tc>
          <w:tcPr>
            <w:tcW w:w="1275"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прикладные инновации</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инновации в сфере стратегических технологий</w:t>
            </w:r>
          </w:p>
        </w:tc>
        <w:tc>
          <w:tcPr>
            <w:tcW w:w="1702"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587"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2211"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74" w:type="dxa"/>
            <w:vMerge/>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r>
      <w:tr w:rsidR="0008125F" w:rsidTr="0008125F">
        <w:tc>
          <w:tcPr>
            <w:tcW w:w="1843"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rPr>
                <w:b w:val="0"/>
                <w:bCs w:val="0"/>
                <w:szCs w:val="24"/>
              </w:rPr>
            </w:pPr>
            <w:r>
              <w:rPr>
                <w:b w:val="0"/>
                <w:bCs w:val="0"/>
                <w:szCs w:val="24"/>
              </w:rPr>
              <w:t>Типы институтов развития</w:t>
            </w:r>
          </w:p>
        </w:tc>
        <w:tc>
          <w:tcPr>
            <w:tcW w:w="1418"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27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702"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58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211"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474"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Федеральные и ведомственные целевые программы</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Универсальные банки развития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Отраслевые банки развития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Институты поддержки прикладных инноваций (бизнес-инкубаторы, центры трансферта технологий, венчурные фонды и др.)</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Институты поддержки развития стратегических технологий</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Фонды и агентства социального развития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Фонды регионального развития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Особые экономические зоны, зоны территориального развития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Моноинструме</w:t>
            </w:r>
            <w:r w:rsidRPr="0008125F">
              <w:rPr>
                <w:b w:val="0"/>
                <w:bCs w:val="0"/>
                <w:szCs w:val="24"/>
                <w:lang w:val="ru-RU"/>
              </w:rPr>
              <w:lastRenderedPageBreak/>
              <w:t>нтальные институты развития (государственные лизинговые компании, ипотечные агентства и др.)</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Экспортно-импортные банки и страховые агентства</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x</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Реализация государственной политики, направленной на создание институтов развития экономически обоснована, позволит повысить темпы экономического роста, приведет к снижению общей неопределенности и рисков и издержек ведения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известными и активно функционирующими финансовыми институтами развития являются следующие: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Инвестиционный фонд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"Российский сельскохозяйственный банк" (Россельхозбанк);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"Российская венчурная компания" (РВК - ОАО "Российский инвестиционный фонд информационно-коммуникационных технологий" (Росинфокоминвест);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Государственная корпорация "Российская корпорация нанотехнологий" (Роснанотех);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"Особые экономические зоны" (ОЭЗ);</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Государственная корпорация "Фонд содействия реформированию жилищно-коммунального хозяйства" (Фонд ЖКХ);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"Агентство по ипотечному жилищному кредитованию" (АИЖК);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Федеральный фонд содействия развитию жилищного строительства (Фонд РЖС);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Фонд содействия развитию малых форм предприятий в научно-технической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Кроме того, следует отметить и нефинансовые институты развития, осуществляющие поддержку активизации инновационного развития и диверсификации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четыре технико-внедренческие, две промышленно-производственные особые экономические зоны и семь туристско-рекреационных ОЭЗ (Иркутская и Приморский край, Ставропольский, Краснодарский и Алтайский края, Республики Алтай и Бурятия);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зоны территориального развития - новый нефинансовый институт развития, созданный в декабре 2011 г., еще достаточно не апробирован;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региональные агентства по привлечению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система региональных центров субконтрактации, обеспечивающая информационную и организационно-методическую поддержку кооперационного взаимодействия малых, средних и крупных промышленных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технопарки;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индустриальные (промышленные) парки.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приоритетных институтов развития для Смоленской области могут выступить Универсальные банки развития, Отраслевые банки развития, отдача от проектов которых будет ощутима уже в краткосрочной перспективе: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Инвестиционный фонд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ОАО "Российский сельскохозяйственный банк" (Россельхозбанк);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 также федеральные и ведомственные целевые программы: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47" w:history="1">
        <w:r w:rsidRPr="0008125F">
          <w:rPr>
            <w:b w:val="0"/>
            <w:bCs w:val="0"/>
            <w:color w:val="0000FF"/>
            <w:szCs w:val="24"/>
            <w:lang w:val="ru-RU"/>
          </w:rPr>
          <w:t>программа</w:t>
        </w:r>
      </w:hyperlink>
      <w:r w:rsidRPr="0008125F">
        <w:rPr>
          <w:b w:val="0"/>
          <w:bCs w:val="0"/>
          <w:szCs w:val="24"/>
          <w:lang w:val="ru-RU"/>
        </w:rP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48" w:history="1">
        <w:r w:rsidRPr="0008125F">
          <w:rPr>
            <w:b w:val="0"/>
            <w:bCs w:val="0"/>
            <w:color w:val="0000FF"/>
            <w:szCs w:val="24"/>
            <w:lang w:val="ru-RU"/>
          </w:rPr>
          <w:t>программа</w:t>
        </w:r>
      </w:hyperlink>
      <w:r w:rsidRPr="0008125F">
        <w:rPr>
          <w:b w:val="0"/>
          <w:bCs w:val="0"/>
          <w:szCs w:val="24"/>
          <w:lang w:val="ru-RU"/>
        </w:rP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w:t>
      </w:r>
      <w:r w:rsidRPr="0008125F">
        <w:rPr>
          <w:b w:val="0"/>
          <w:bCs w:val="0"/>
          <w:szCs w:val="24"/>
          <w:lang w:val="ru-RU"/>
        </w:rPr>
        <w:lastRenderedPageBreak/>
        <w:t>высокопрофессиональных кадров научной и научно-образовательной сферы и повышение их конкурентоспособности на мировом уровне;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hyperlink r:id="rId149" w:history="1">
        <w:r w:rsidRPr="0008125F">
          <w:rPr>
            <w:b w:val="0"/>
            <w:bCs w:val="0"/>
            <w:color w:val="0000FF"/>
            <w:szCs w:val="24"/>
            <w:lang w:val="ru-RU"/>
          </w:rPr>
          <w:t>программа</w:t>
        </w:r>
      </w:hyperlink>
      <w:r w:rsidRPr="0008125F">
        <w:rPr>
          <w:b w:val="0"/>
          <w:bCs w:val="0"/>
          <w:szCs w:val="24"/>
          <w:lang w:val="ru-RU"/>
        </w:rP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Общая структура существующей системы российских финансовых институтов развития приводится в </w:t>
      </w:r>
      <w:hyperlink w:anchor="Par5023" w:history="1">
        <w:r w:rsidRPr="0008125F">
          <w:rPr>
            <w:b w:val="0"/>
            <w:bCs w:val="0"/>
            <w:color w:val="0000FF"/>
            <w:szCs w:val="24"/>
            <w:lang w:val="ru-RU"/>
          </w:rPr>
          <w:t>таблице 25</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02" w:name="Par5021"/>
      <w:bookmarkEnd w:id="202"/>
      <w:r w:rsidRPr="0008125F">
        <w:rPr>
          <w:b w:val="0"/>
          <w:bCs w:val="0"/>
          <w:szCs w:val="24"/>
          <w:lang w:val="ru-RU"/>
        </w:rPr>
        <w:t>Таблица 25</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03" w:name="Par5023"/>
      <w:bookmarkEnd w:id="203"/>
      <w:r w:rsidRPr="0008125F">
        <w:rPr>
          <w:b w:val="0"/>
          <w:bCs w:val="0"/>
          <w:szCs w:val="24"/>
          <w:lang w:val="ru-RU"/>
        </w:rPr>
        <w:t>Механизмы реализации функций институтов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bl>
      <w:tblPr>
        <w:tblW w:w="14061" w:type="dxa"/>
        <w:tblInd w:w="62" w:type="dxa"/>
        <w:tblLayout w:type="fixed"/>
        <w:tblCellMar>
          <w:top w:w="75" w:type="dxa"/>
          <w:left w:w="0" w:type="dxa"/>
          <w:bottom w:w="75" w:type="dxa"/>
          <w:right w:w="0" w:type="dxa"/>
        </w:tblCellMar>
        <w:tblLook w:val="0000"/>
      </w:tblPr>
      <w:tblGrid>
        <w:gridCol w:w="1418"/>
        <w:gridCol w:w="1077"/>
        <w:gridCol w:w="2467"/>
        <w:gridCol w:w="2409"/>
        <w:gridCol w:w="2268"/>
        <w:gridCol w:w="2268"/>
        <w:gridCol w:w="2154"/>
      </w:tblGrid>
      <w:tr w:rsidR="0008125F" w:rsidRPr="005F59FA"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Институт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Год создания</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Цели и задачи (в скобках - каким документом определены)</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Формы и инструменты реализации функций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Система управления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Механизмы мониторинга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Возможная координация с иными институтами развития</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АИЖК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1997</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системы ипотечного жилищного кредитования в России (постановление Правительства)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рефинансирование ипотечных жилищных кредитов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общее собрание акционеров (РФ - 100%).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Наблюдательный совет (представители государства).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Правление.</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Фонд ЖКХ</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Россельхозбанк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2000</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банковское обслуживание товаропроизводителей в сфере АПК (Устав)</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кредитование организаций и предприятий АПК и жителей сельской местности;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агент Правительства РФ по финансовому оздоровлению сельскохозяйственных предприятий;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участие в реализации </w:t>
            </w:r>
            <w:hyperlink r:id="rId150" w:history="1">
              <w:r w:rsidRPr="0008125F">
                <w:rPr>
                  <w:b w:val="0"/>
                  <w:bCs w:val="0"/>
                  <w:color w:val="0000FF"/>
                  <w:szCs w:val="24"/>
                  <w:lang w:val="ru-RU"/>
                </w:rPr>
                <w:t>программы</w:t>
              </w:r>
            </w:hyperlink>
            <w:r w:rsidRPr="0008125F">
              <w:rPr>
                <w:b w:val="0"/>
                <w:bCs w:val="0"/>
                <w:szCs w:val="24"/>
                <w:lang w:val="ru-RU"/>
              </w:rPr>
              <w:t xml:space="preserve"> "Социальное </w:t>
            </w:r>
            <w:r w:rsidRPr="0008125F">
              <w:rPr>
                <w:b w:val="0"/>
                <w:bCs w:val="0"/>
                <w:szCs w:val="24"/>
                <w:lang w:val="ru-RU"/>
              </w:rPr>
              <w:lastRenderedPageBreak/>
              <w:t>развитие села до 2010 года"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общее собрание акционеров (РФ - 100%).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Наблюдательный совет (общее руководство, входят представители государства).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Правление.</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Председатель 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Росагролизинг</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Росагролизинг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2001</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поддержка российских сельхозтоваропроизводителей на основе развития системы аграрного лизинга (Устав)</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системы аграрного лизинга, а также реализация приоритетного национального проекта "Развитие АПК" в части развития племенного животноводства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общее собрание акционеров (РФ - 100%).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Совет директоров (представители государства).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Россельхозбанк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Инвестиционный фонд 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2005</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и развитие инфраструктуры, имеющей общегосударственное значение (постановление Правительства)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господдержка в создании и развитии инфраструктуры, имеющей общегосударственное значение с использованием механизма ЧГП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Правительство РФ.</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Минэкономразвития России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контроль и мониторинг хода реализации инвестиционных проектов осуществляется Минэкономразвития России с привлечением РосОЭЗ.</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Отчеты о ходе реализации инвестиционных проектов регулярно публикуются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Внешэкономбанк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"ОЭЗ"</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2005</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создание инженерной, транспортной, социальной, </w:t>
            </w:r>
            <w:r w:rsidRPr="0008125F">
              <w:rPr>
                <w:b w:val="0"/>
                <w:bCs w:val="0"/>
                <w:szCs w:val="24"/>
                <w:lang w:val="ru-RU"/>
              </w:rPr>
              <w:lastRenderedPageBreak/>
              <w:t>инновационной и иных инфраструктур особых экономических зон (постановление Правительства)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выполнение функций государственного заказчика по </w:t>
            </w:r>
            <w:r w:rsidRPr="0008125F">
              <w:rPr>
                <w:b w:val="0"/>
                <w:bCs w:val="0"/>
                <w:szCs w:val="24"/>
                <w:lang w:val="ru-RU"/>
              </w:rPr>
              <w:lastRenderedPageBreak/>
              <w:t>созданию инфраструктур ОЭЗ или передача выполнения этих функций акционерному обществу, 100% акций которого принадлежит РФ</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общее собрание акционеров (РФ - 100%), права акционера от имени </w:t>
            </w:r>
            <w:r w:rsidRPr="0008125F">
              <w:rPr>
                <w:b w:val="0"/>
                <w:bCs w:val="0"/>
                <w:szCs w:val="24"/>
                <w:lang w:val="ru-RU"/>
              </w:rPr>
              <w:lastRenderedPageBreak/>
              <w:t>РФ осуществляет РосОЭЗ.</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Совет директоров.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ревизионная комиссия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Внешэкономбанк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РВК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2006</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в России собственной индустрии венчурного инвестирования (постановление Правительства)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отбор лучших венчурных управляющих компаний на конкурсной основе;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приобретение паев венчурных фондов, создаваемых этими компаниями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общее собрание акционеров (РФ - 100%).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Совет директоров (представители государства и бизнеса).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ревизионная проверка и независимый аудит.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Инвестиционная деятельность осуществляется публично.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Информация подлежит обязательному раскрытию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Внешэкономбанк;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Росинфокоминвест;</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Роснанотех</w:t>
            </w:r>
          </w:p>
        </w:tc>
      </w:tr>
      <w:tr w:rsidR="0008125F" w:rsidRPr="005F59FA"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Внешэкономбанк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2007</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диверсификации и повышение конкурентоспособности экономики Российской Федерации; развитие инфраструктуры, инноваций, особых экономических зон, поддержка экспорта </w:t>
            </w:r>
            <w:r w:rsidRPr="0008125F">
              <w:rPr>
                <w:b w:val="0"/>
                <w:bCs w:val="0"/>
                <w:szCs w:val="24"/>
                <w:lang w:val="ru-RU"/>
              </w:rPr>
              <w:lastRenderedPageBreak/>
              <w:t>российских товаров, поддержка малого и среднего бизнеса (федеральный закон)</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предоставление кредитов, займов, поручительств;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участие в уставных капиталах обществ;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поддержка экспорта (страхование, гарантирование)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наблюдательный совет (высший орган управления) - возглавляет Председатель Правительства РФ, члены наблюдательного совета назначаются Правительством.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Коллегиальный орган - Правление.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Единоличный исполнительный орган - Председатель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независимый аудит. Аудиторское заключение подлежит обязательному опубликованию вместе с годовой бухгалтерской отчетностью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Инвестфонд, Роснанотех, РВК, ОАО "ОЭЗ", Росинфокоминвест. В группу Внешэкономбанка также входят ОАО "РосБР" и ЗАО "Росэксимбанк"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Росинфокоминвест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2007</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финансирование инновационных предприятий отрасли информационно-коммуникационных технологий (постановление Правительства)</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финансирование проектов в области информационно-коммуникационных технологий (после проведения эмиссии и снижения доли находящихся в федеральной собственности акций до 51% от общего числа акций Фонда)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общее собрание акционеров (в настоящее время РФ - 100%, в перспективе снижение доли РФ до 51%).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Стратегическое управление - совет директоров;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управление активами Фонда - управляющая компания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Внешэкономбанк;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РВК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Роснанотех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2007</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развитие инновационной инфраструктуры в сфере нанотехнологий, реализации проектов создания перспективных нанотехнологий (федеральный закон)</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организационная и финансовая поддержка НИОКР в сфере нанотехнологий;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финансирование проектов в сфере нанотехнологий, предусматривающих внедрение нанотехнологий или </w:t>
            </w:r>
            <w:r w:rsidRPr="0008125F">
              <w:rPr>
                <w:b w:val="0"/>
                <w:bCs w:val="0"/>
                <w:szCs w:val="24"/>
                <w:lang w:val="ru-RU"/>
              </w:rPr>
              <w:lastRenderedPageBreak/>
              <w:t>производство продукции в сфере наноиндустрии;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финансирование проектов по подготовке специалистов в сфере нанотехнологий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наблюдательный совет (назначается Правительством по представлению Президента РФ, Государственной Думы, Совета Федерации Правительства РФ).</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Правление и генеральный </w:t>
            </w:r>
            <w:r w:rsidRPr="0008125F">
              <w:rPr>
                <w:b w:val="0"/>
                <w:bCs w:val="0"/>
                <w:szCs w:val="24"/>
                <w:lang w:val="ru-RU"/>
              </w:rPr>
              <w:lastRenderedPageBreak/>
              <w:t>директор.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Консультативный орган - научно-технический совет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проверка ревизионной комиссии, аудиторская проверка.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Годовой отчет направляется Президенту РФ и в Правительство РФ</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РВК</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Фонд ЖКХ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2007</w:t>
            </w:r>
          </w:p>
        </w:tc>
        <w:tc>
          <w:tcPr>
            <w:tcW w:w="24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безопасных и благоприятных условий проживания граждан и стимулирования реформирования ЖКХ (федеральный закон)</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наблюдательный совет (утверждается Правительством по представлению Президента РФ, Государственной Думы, Совета Федерации Правительства РФ, Общественной палаты).</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Правление.</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годовой отчет направляется Президенту РФ, в Государственную Думу, Совет Федерации, Правительство РФ, Общественную палату и подлежит обязательному опубликованию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АИЖК</w:t>
            </w:r>
          </w:p>
        </w:tc>
      </w:tr>
    </w:tbl>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04" w:name="Par5138"/>
      <w:bookmarkEnd w:id="204"/>
      <w:r>
        <w:rPr>
          <w:b w:val="0"/>
          <w:bCs w:val="0"/>
          <w:szCs w:val="24"/>
        </w:rPr>
        <w:t>Механизмы сотрудничества с институтами развития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одного из инструментов сотрудничества с институтами развития в Смоленской области создан региональный инвестиционный фонд (</w:t>
      </w:r>
      <w:hyperlink r:id="rId151" w:history="1">
        <w:r w:rsidRPr="0008125F">
          <w:rPr>
            <w:b w:val="0"/>
            <w:bCs w:val="0"/>
            <w:color w:val="0000FF"/>
            <w:szCs w:val="24"/>
            <w:lang w:val="ru-RU"/>
          </w:rPr>
          <w:t>закон</w:t>
        </w:r>
      </w:hyperlink>
      <w:r w:rsidRPr="0008125F">
        <w:rPr>
          <w:b w:val="0"/>
          <w:bCs w:val="0"/>
          <w:szCs w:val="24"/>
          <w:lang w:val="ru-RU"/>
        </w:rPr>
        <w:t xml:space="preserve"> Смоленской области от 30 мая 2013 года </w:t>
      </w:r>
      <w:r>
        <w:rPr>
          <w:b w:val="0"/>
          <w:bCs w:val="0"/>
          <w:szCs w:val="24"/>
        </w:rPr>
        <w:t>N</w:t>
      </w:r>
      <w:r w:rsidRPr="0008125F">
        <w:rPr>
          <w:b w:val="0"/>
          <w:bCs w:val="0"/>
          <w:szCs w:val="24"/>
          <w:lang w:val="ru-RU"/>
        </w:rPr>
        <w:t xml:space="preserve"> 48-з). Порядок формирования и использования бюджетных ассигнований регионального инвестиционного фонда устанавливается Администрацией Смоленской области. Объем бюджетных ассигнований регионального инвестиционного фонда устанавливается областным законом об областном бюджете на очередной финансовый год и плановый период.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Создание данного инструмента будет способствовать привлечению частных инвесторов, поскольку это свидетельствует о серьезных намерениях административных органов предпринять реальные шаги по стимулированию прямых инвестиций, а также ведет к разделению инвестиционных рисков. Такой фонд позволяет аккумулировать значительные финансовые средства российских и зарубежных инвесторов для прямых инвестиций в наиболее перспективные существующие предприятия региона и в проекты по созданию новых производств.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Успешная работа Фонда позволит решить ряд важных социально-экономических задач региона: поднять капитализацию местных предприятий, провести их технологическую модернизацию, увеличить объем реализации товаров (услуг), расширить налогооблагаемую базу, создать новые рабочие места, улучшить инвестиционный климат и привлечь инвесторов для дальнейших инвестиций в развитие предприятий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05" w:name="Par5145"/>
      <w:bookmarkEnd w:id="205"/>
      <w:r w:rsidRPr="0008125F">
        <w:rPr>
          <w:b w:val="0"/>
          <w:bCs w:val="0"/>
          <w:szCs w:val="24"/>
          <w:lang w:val="ru-RU"/>
        </w:rPr>
        <w:t>Улучшение работы представительства Администрации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 при Правительстве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Усиление работы Представительства Администрации Смоленской области при Правительстве Российской Федерации с крупными инвесторами и государственными корпорациями. Крупным инвесторам удобнее и быстрее решать текущие вопросы на местах - в столичном регионе. Поэтому для повышения эффективности Представительства Администрации Смоленской области полезно увеличить перечень полномочий до этапа переговоров. В частности, в штат целесообразно принять 1 - 2 бывших работников федеральных министерств и 1 работника институтов развития с окладами, соответствующими московскому уровню оплаты труда. Как показывает опыт Татарстана и других регионов, эти меры окупаются достаточно быстро за счет резкого увеличения притока средств в регион. Также необходимо создать условия, при которых доступ заинтересованных лиц в Представительство в течение рабочего дня не был бы ограничен.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1"/>
        <w:rPr>
          <w:b w:val="0"/>
          <w:bCs w:val="0"/>
          <w:szCs w:val="24"/>
          <w:lang w:val="ru-RU"/>
        </w:rPr>
      </w:pPr>
      <w:bookmarkStart w:id="206" w:name="Par5150"/>
      <w:bookmarkEnd w:id="206"/>
      <w:r w:rsidRPr="0008125F">
        <w:rPr>
          <w:b w:val="0"/>
          <w:bCs w:val="0"/>
          <w:szCs w:val="24"/>
          <w:lang w:val="ru-RU"/>
        </w:rPr>
        <w:t>13. План мероприятий по информационной поддержке результатов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внедрения стандарта в Смоленской области на федеральном,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региональном, муниципальном уровнях и в бизнес-сообществе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Поддержка результатов внедрения Стандарта осуществляется посредством маркетинга имиджа региона. В настоящее время в Смоленской области отсутствует четко сформулированная маркетинговая стратегия развития региона, в связи с чем мероприятия по маркетингу имиджа проводились бессистемно и, как следствие, являлись мало результативными. При проведении маркетинга имиджа региона ключевым моментом является определение целевой аудитории по следующим критериям: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Отраслевая сфера интересов инвестора.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Статус инвестора (внешний, российский (нерезиденты региона), внутренний (резидент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3. Мотивационные основы поведения инвесторов при выборе площадки для инвестирования.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Понимание статуса желаемого инвестора позволяет определить наиболее эффективные инструменты воздействия на него, включая выбор уровня СМИ (зарубежный, федеральный, региональный, местный), выбор дополнительного иностранного языка для публикации информации о регионе в информационно-телекоммуникационной сети Интернет, информационных бюллетенях, буклетах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w:t>
      </w:r>
      <w:hyperlink w:anchor="Par5163" w:history="1">
        <w:r w:rsidRPr="0008125F">
          <w:rPr>
            <w:b w:val="0"/>
            <w:bCs w:val="0"/>
            <w:color w:val="0000FF"/>
            <w:szCs w:val="24"/>
            <w:lang w:val="ru-RU"/>
          </w:rPr>
          <w:t>таблице 26</w:t>
        </w:r>
      </w:hyperlink>
      <w:r w:rsidRPr="0008125F">
        <w:rPr>
          <w:b w:val="0"/>
          <w:bCs w:val="0"/>
          <w:szCs w:val="24"/>
          <w:lang w:val="ru-RU"/>
        </w:rPr>
        <w:t xml:space="preserve"> определены наиболее эффективные инструменты воздействия на целевых инвесторов в зависимости от их статуса.</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207" w:name="Par5161"/>
      <w:bookmarkEnd w:id="207"/>
      <w:r w:rsidRPr="0008125F">
        <w:rPr>
          <w:b w:val="0"/>
          <w:bCs w:val="0"/>
          <w:szCs w:val="24"/>
          <w:lang w:val="ru-RU"/>
        </w:rPr>
        <w:t>Таблица 26</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08" w:name="Par5163"/>
      <w:bookmarkEnd w:id="208"/>
      <w:r w:rsidRPr="0008125F">
        <w:rPr>
          <w:b w:val="0"/>
          <w:bCs w:val="0"/>
          <w:szCs w:val="24"/>
          <w:lang w:val="ru-RU"/>
        </w:rPr>
        <w:t>Инструменты воздействия на целевых инвесторов</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 зависимости от их статуса</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tbl>
      <w:tblPr>
        <w:tblW w:w="0" w:type="auto"/>
        <w:tblInd w:w="62" w:type="dxa"/>
        <w:tblLayout w:type="fixed"/>
        <w:tblCellMar>
          <w:top w:w="75" w:type="dxa"/>
          <w:left w:w="0" w:type="dxa"/>
          <w:bottom w:w="75" w:type="dxa"/>
          <w:right w:w="0" w:type="dxa"/>
        </w:tblCellMar>
        <w:tblLook w:val="0000"/>
      </w:tblPr>
      <w:tblGrid>
        <w:gridCol w:w="1757"/>
        <w:gridCol w:w="3118"/>
        <w:gridCol w:w="4762"/>
      </w:tblGrid>
      <w:tr w:rsidR="0008125F">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Горизонт планирования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Приоритеты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Основные инструменты воздействия</w:t>
            </w:r>
          </w:p>
        </w:tc>
      </w:tr>
      <w:tr w:rsidR="0008125F" w:rsidRPr="005F59FA">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Краткосрочная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внутренние инвесторы (резиденты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информационно-коммуникационная сеть Интернет, федеральные и региональные СМИ</w:t>
            </w:r>
          </w:p>
        </w:tc>
      </w:tr>
      <w:tr w:rsidR="0008125F" w:rsidRPr="005F59FA">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российские инвесторы (нерезиденты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информационно-коммуникационная сеть Интернет, федеральные СМИ, презентационная деятельность, рейтинги</w:t>
            </w:r>
          </w:p>
        </w:tc>
      </w:tr>
      <w:tr w:rsidR="0008125F" w:rsidRPr="005F59FA">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внешние инвесторы из стран Западной Европы и Азии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информационно-коммуникационная сеть Интернет, презентационная деятельность, рейтинги</w:t>
            </w:r>
          </w:p>
        </w:tc>
      </w:tr>
    </w:tbl>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6838" w:h="11905" w:orient="landscape"/>
          <w:pgMar w:top="1701" w:right="1134" w:bottom="850" w:left="1134"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Определение отраслевых приоритетов развития региона позволяет более качественно подходить к выбору экономической направленности презентационной деятельности региона, включая участие в специализированных отраслевых выставках, форумах. К приоритетным отраслям экономики Смоленской области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машиностроение;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промышленность производства композитных, химических и нефтехимических материалов;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приборостроение и электротехника;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производство стройматериалов и деревообработка;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транспортно-логистический комплекс;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мясо-молочное животноводство, включая переработку;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медицина;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туризм.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w:t>
      </w:r>
      <w:hyperlink w:anchor="Par11643" w:history="1">
        <w:r w:rsidRPr="0008125F">
          <w:rPr>
            <w:b w:val="0"/>
            <w:bCs w:val="0"/>
            <w:color w:val="0000FF"/>
            <w:szCs w:val="24"/>
            <w:lang w:val="ru-RU"/>
          </w:rPr>
          <w:t>приложениях 12</w:t>
        </w:r>
      </w:hyperlink>
      <w:r w:rsidRPr="0008125F">
        <w:rPr>
          <w:b w:val="0"/>
          <w:bCs w:val="0"/>
          <w:szCs w:val="24"/>
          <w:lang w:val="ru-RU"/>
        </w:rPr>
        <w:t xml:space="preserve">, </w:t>
      </w:r>
      <w:hyperlink w:anchor="Par11958" w:history="1">
        <w:r w:rsidRPr="0008125F">
          <w:rPr>
            <w:b w:val="0"/>
            <w:bCs w:val="0"/>
            <w:color w:val="0000FF"/>
            <w:szCs w:val="24"/>
            <w:lang w:val="ru-RU"/>
          </w:rPr>
          <w:t>13</w:t>
        </w:r>
      </w:hyperlink>
      <w:r w:rsidRPr="0008125F">
        <w:rPr>
          <w:b w:val="0"/>
          <w:bCs w:val="0"/>
          <w:szCs w:val="24"/>
          <w:lang w:val="ru-RU"/>
        </w:rPr>
        <w:t xml:space="preserve"> приведены основные российские и мировые выставки с учетом приоритетных отраслей экономики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Знание мотивационных основ поведения инвесторов при выборе площадки для инвестирования позволит наиболее эффективно нивелировать негативные черты экономики региона за счет качественного продвижения наиболее сильных и важных для инвестора сторон Смоленской области. К сильным сторонам Смоленской области с точки зрения инвестиционной привлекательности,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близость к московской агломерации и границе РФ с Белоруссией;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развитая транспортная инфраструктура (автомобильная и железнодорожная);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магистральных нефте- и газопроводов;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комплекса культурно-исторических ценностей;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экологически чистых территорий;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сырьевых ресурсов: леса, торфа, природного камня;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высокая доля неиспользуемых сельскохозяйственных площадей;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качественные человеческие ресурсы;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избыточная энергообеспеченность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научно-производственной базы.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инструментами маркетинга имиджа Смоленской области должны стать коммуникационные мероприятия и средства, демонстрирующие открытость территории для контактов и позволяющие внешним субъектам лучше узнать ее, удостовериться в существенности имеющихся у нее преимуществ.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09" w:name="Par5201"/>
      <w:bookmarkEnd w:id="209"/>
      <w:r w:rsidRPr="0008125F">
        <w:rPr>
          <w:b w:val="0"/>
          <w:bCs w:val="0"/>
          <w:szCs w:val="24"/>
          <w:lang w:val="ru-RU"/>
        </w:rPr>
        <w:t>13.1. Группы мероприятий по информационной поддержке</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результатов внедрения стандарта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Мероприятия по информационной поддержке результатов внедрения Стандарта в Смоленской области должны проводиться по четырем основным направлениям: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Мероприятия по созданию благоприятного имиджа в информационно-телекоммуникационной сети Интернет.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Мероприятия по созданию благоприятного имиджа в печатных средствах массовой информации.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Презентационная деятельность, включая выпуск информационных бюллетеней, буклетов.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Работа с рейтинговыми агентствами.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10" w:name="Par5210"/>
      <w:bookmarkEnd w:id="210"/>
      <w:r w:rsidRPr="0008125F">
        <w:rPr>
          <w:b w:val="0"/>
          <w:bCs w:val="0"/>
          <w:szCs w:val="24"/>
          <w:lang w:val="ru-RU"/>
        </w:rPr>
        <w:t>Мероприятия по созданию благоприятного имиджа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информационно-телекоммуникационной сети Интернет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Мероприятия по созданию благоприятного имиджа в информационно-телекоммуникационной сети Интернет, прежде всего, включают в себя дальнейшее развитие специализированного многоязычного Интернет-портала "Инвестиционный портал Смоленской области" и публикацию ежегодных отчетов о реализации Инвестиционной стратегии региона на данном портале и на сайте Администрации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11" w:name="Par5215"/>
      <w:bookmarkEnd w:id="211"/>
      <w:r w:rsidRPr="0008125F">
        <w:rPr>
          <w:b w:val="0"/>
          <w:bCs w:val="0"/>
          <w:szCs w:val="24"/>
          <w:lang w:val="ru-RU"/>
        </w:rPr>
        <w:t>Мероприятия по созданию благоприятного имиджа в средствах</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массовой информации (как печатных, так и Интернет-изданиях)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Возможна публикация информации, отражающей успехи по результатам реализации ключевых мер при реализации Инвестиционной стратегии Смоленской области, статей об инвестиционных возможностях Смоленской области, выступлений на радио и телевидении, о присвоении Смоленской области кредитных рейтингов, а также анонсов запланированных мероприятий, которые положительно повлияют на формирование деловой среды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Мероприятия по созданию благоприятного имиджа в печатных средствах массовой информации включают в себя публикации в зарубежных, федеральных и региональных СМИ: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федеральные и региональные СМИ: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"ИнтерФакс";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"РИА новости";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"ИТАР ТАСС";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"Российская газета";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"РБК";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Медиа холдинг "Коммерсантъ-холдинг";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"Рабочий путь Смоленск";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"Смоленская газета";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"АиФ";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"Комсомольская правда";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Журнал "О чем говорит Смоленск";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Журнал "Портфель";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"Город ньюз" (</w:t>
      </w:r>
      <w:r>
        <w:rPr>
          <w:b w:val="0"/>
          <w:bCs w:val="0"/>
          <w:szCs w:val="24"/>
        </w:rPr>
        <w:t>GorodNews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12" w:name="Par5235"/>
      <w:bookmarkEnd w:id="212"/>
      <w:r w:rsidRPr="0008125F">
        <w:rPr>
          <w:b w:val="0"/>
          <w:bCs w:val="0"/>
          <w:szCs w:val="24"/>
          <w:lang w:val="ru-RU"/>
        </w:rPr>
        <w:t>Презентационная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Презентационная деятельность включает в себя участие в основных международных и региональных форумах, выставках, круглых столах, бизнес-миссиях и т.д. Основные мероприятия приведены в </w:t>
      </w:r>
      <w:hyperlink w:anchor="Par5241" w:history="1">
        <w:r w:rsidRPr="0008125F">
          <w:rPr>
            <w:b w:val="0"/>
            <w:bCs w:val="0"/>
            <w:color w:val="0000FF"/>
            <w:szCs w:val="24"/>
            <w:lang w:val="ru-RU"/>
          </w:rPr>
          <w:t>таблице 27</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13" w:name="Par5239"/>
      <w:bookmarkEnd w:id="213"/>
      <w:r w:rsidRPr="0008125F">
        <w:rPr>
          <w:b w:val="0"/>
          <w:bCs w:val="0"/>
          <w:szCs w:val="24"/>
          <w:lang w:val="ru-RU"/>
        </w:rPr>
        <w:t>Таблица 27</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14" w:name="Par5241"/>
      <w:bookmarkEnd w:id="214"/>
      <w:r w:rsidRPr="0008125F">
        <w:rPr>
          <w:b w:val="0"/>
          <w:bCs w:val="0"/>
          <w:szCs w:val="24"/>
          <w:lang w:val="ru-RU"/>
        </w:rPr>
        <w:t>Перечень основных форумов, рекомендуемых для участия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представителей Смоленской области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5613"/>
        <w:gridCol w:w="1871"/>
        <w:gridCol w:w="1757"/>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Место проведения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Сроки проведения</w:t>
            </w:r>
          </w:p>
        </w:tc>
      </w:tr>
      <w:tr w:rsidR="0008125F">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215" w:name="Par5248"/>
            <w:bookmarkEnd w:id="215"/>
            <w:r>
              <w:rPr>
                <w:b w:val="0"/>
                <w:bCs w:val="0"/>
                <w:szCs w:val="24"/>
              </w:rPr>
              <w:t>2014 год</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Транспортно-логистический конгресс Центрального федерального округа "</w:t>
            </w:r>
            <w:r>
              <w:rPr>
                <w:b w:val="0"/>
                <w:bCs w:val="0"/>
                <w:szCs w:val="24"/>
              </w:rPr>
              <w:t>TransCargo</w:t>
            </w:r>
            <w:r w:rsidRPr="0008125F">
              <w:rPr>
                <w:b w:val="0"/>
                <w:bCs w:val="0"/>
                <w:szCs w:val="24"/>
                <w:lang w:val="ru-RU"/>
              </w:rPr>
              <w:t>"</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Калуга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27.03.2014</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VIII</w:t>
            </w:r>
            <w:r w:rsidRPr="0008125F">
              <w:rPr>
                <w:b w:val="0"/>
                <w:bCs w:val="0"/>
                <w:szCs w:val="24"/>
                <w:lang w:val="ru-RU"/>
              </w:rPr>
              <w:t xml:space="preserve"> Международный конгресс "Открытая Россия: инвестиции в регионы как фактор роста экономики"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21.03.2014</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V</w:t>
            </w:r>
            <w:r w:rsidRPr="0008125F">
              <w:rPr>
                <w:b w:val="0"/>
                <w:bCs w:val="0"/>
                <w:szCs w:val="24"/>
                <w:lang w:val="ru-RU"/>
              </w:rPr>
              <w:t xml:space="preserve"> международный форум по поддержке малых и средних предприятий России и Китая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05.06.2014</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Экономический конгресс "ЕС - Германия - Украина - Россия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Берлин,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07.07.2014</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Техническая выставка СИГРЭ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Париж, Франция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25 - 27 августа 2014</w:t>
            </w:r>
          </w:p>
        </w:tc>
      </w:tr>
      <w:tr w:rsidR="0008125F">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216" w:name="Par5269"/>
            <w:bookmarkEnd w:id="216"/>
            <w:r>
              <w:rPr>
                <w:b w:val="0"/>
                <w:bCs w:val="0"/>
                <w:szCs w:val="24"/>
              </w:rPr>
              <w:t>2015 год (план)</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Международный конгресс "Открытая Россия"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(уточняется)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Транспортно-логистический конгресс Центрального федерального округа "</w:t>
            </w:r>
            <w:r>
              <w:rPr>
                <w:b w:val="0"/>
                <w:bCs w:val="0"/>
                <w:szCs w:val="24"/>
              </w:rPr>
              <w:t>TransCargo</w:t>
            </w:r>
            <w:r w:rsidRPr="0008125F">
              <w:rPr>
                <w:b w:val="0"/>
                <w:bCs w:val="0"/>
                <w:szCs w:val="24"/>
                <w:lang w:val="ru-RU"/>
              </w:rPr>
              <w:t>"</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(уточняется)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Петербургский экономический форум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Санкт-Петербург</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18 - 20 июня 2015</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Форум "Индустриальные проекты в России"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(уточняется)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Международный инвестиционный форум "Сочи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Сочи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(уточняется)</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Ганноверская ярмарка (Hannover Messe)</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Ганновер,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13 - 17 апреля 2015 г.</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Второе Российско-Китайское ЭКСПО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Харбин, КНР</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июнь - июль 2015 г.</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71-я Международная техническая ярмарка (</w:t>
            </w:r>
            <w:r>
              <w:rPr>
                <w:b w:val="0"/>
                <w:bCs w:val="0"/>
                <w:szCs w:val="24"/>
              </w:rPr>
              <w:t>INTERNATIONAL</w:t>
            </w:r>
            <w:r w:rsidRPr="0008125F">
              <w:rPr>
                <w:b w:val="0"/>
                <w:bCs w:val="0"/>
                <w:szCs w:val="24"/>
                <w:lang w:val="ru-RU"/>
              </w:rPr>
              <w:t xml:space="preserve"> </w:t>
            </w:r>
            <w:r>
              <w:rPr>
                <w:b w:val="0"/>
                <w:bCs w:val="0"/>
                <w:szCs w:val="24"/>
              </w:rPr>
              <w:t>TECHNICAL</w:t>
            </w:r>
            <w:r w:rsidRPr="0008125F">
              <w:rPr>
                <w:b w:val="0"/>
                <w:bCs w:val="0"/>
                <w:szCs w:val="24"/>
                <w:lang w:val="ru-RU"/>
              </w:rPr>
              <w:t xml:space="preserve"> </w:t>
            </w:r>
            <w:r>
              <w:rPr>
                <w:b w:val="0"/>
                <w:bCs w:val="0"/>
                <w:szCs w:val="24"/>
              </w:rPr>
              <w:t>FAIR</w:t>
            </w:r>
            <w:r w:rsidRPr="0008125F">
              <w:rPr>
                <w:b w:val="0"/>
                <w:bCs w:val="0"/>
                <w:szCs w:val="24"/>
                <w:lang w:val="ru-RU"/>
              </w:rPr>
              <w:t>)</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Пловдив, Республика Болгария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 сентября - 3 октября 2015 г.</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17" w:name="Par5303"/>
      <w:bookmarkEnd w:id="217"/>
      <w:r>
        <w:rPr>
          <w:b w:val="0"/>
          <w:bCs w:val="0"/>
          <w:szCs w:val="24"/>
        </w:rPr>
        <w:t>Работа с рейтинговыми агентствами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Работа с рейтинговыми агентствами подразумевает тесное сотрудничество органов исполнительной власти Смоленской области и специализированной организации по привлечению инвестиций и работе с инвесторами с сотрудниками рейтинговых агентств по предоставлению необходимой для анализа информации о социально-экономическом положении Смоленской области и инвестиционных процессах, происходящих в регионе. Основными рейтинговыми агентствами России и мира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Fitch</w:t>
      </w:r>
      <w:r w:rsidRPr="0008125F">
        <w:rPr>
          <w:b w:val="0"/>
          <w:bCs w:val="0"/>
          <w:szCs w:val="24"/>
          <w:lang w:val="ru-RU"/>
        </w:rPr>
        <w:t xml:space="preserve"> </w:t>
      </w:r>
      <w:r>
        <w:rPr>
          <w:b w:val="0"/>
          <w:bCs w:val="0"/>
          <w:szCs w:val="24"/>
        </w:rPr>
        <w:t>Ratings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Standard</w:t>
      </w:r>
      <w:r w:rsidRPr="0008125F">
        <w:rPr>
          <w:b w:val="0"/>
          <w:bCs w:val="0"/>
          <w:szCs w:val="24"/>
          <w:lang w:val="ru-RU"/>
        </w:rPr>
        <w:t xml:space="preserve"> &amp; </w:t>
      </w:r>
      <w:r>
        <w:rPr>
          <w:b w:val="0"/>
          <w:bCs w:val="0"/>
          <w:szCs w:val="24"/>
        </w:rPr>
        <w:t>Poor</w:t>
      </w:r>
      <w:r w:rsidRPr="0008125F">
        <w:rPr>
          <w:b w:val="0"/>
          <w:bCs w:val="0"/>
          <w:szCs w:val="24"/>
          <w:lang w:val="ru-RU"/>
        </w:rPr>
        <w:t>'</w:t>
      </w:r>
      <w:r>
        <w:rPr>
          <w:b w:val="0"/>
          <w:bCs w:val="0"/>
          <w:szCs w:val="24"/>
        </w:rPr>
        <w:t>s</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 "Эксперт РА";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 РИА Рейтинг;</w:t>
      </w: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 Moody's Interfax Rating Agency;</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Рус-Рейтинг;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Национальное рейтинговое агентство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необходимо отметить, что в текущем году (ориентировочно май 2014 г.) появится новый Национальный рейтинг состояния инвестиционного климата в российских регионах, который готовят "Агентство стратегических инициатив", совместно с ведущими деловыми объединениями (Деловая Россия, ОПОРА, ТПП, РСПП и т.д.). Данный рейтинг позволит оценить результативность "дорожных карт" Национальной предпринимательской инициативы и эффективность внедрения регионального инвестиционного Стандарта в каждом субъекте РФ. Инвестиционный климат будет оцениваться по трем критериям: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Программы нефинансовой поддержки малого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Обеспеченность и доступ к инвестиционной инфраструктуре.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Программы финансовой поддержки малого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с 2015 года в систему оценки попадут все субъекты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18" w:name="Par5319"/>
      <w:bookmarkEnd w:id="218"/>
      <w:r w:rsidRPr="0008125F">
        <w:rPr>
          <w:b w:val="0"/>
          <w:bCs w:val="0"/>
          <w:szCs w:val="24"/>
          <w:lang w:val="ru-RU"/>
        </w:rPr>
        <w:t>13.2. Предлагаемые мероприятия по продвижению бренда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 инвестиционной привлекательности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w:t>
      </w:r>
      <w:hyperlink w:anchor="Par5326" w:history="1">
        <w:r w:rsidRPr="0008125F">
          <w:rPr>
            <w:b w:val="0"/>
            <w:bCs w:val="0"/>
            <w:color w:val="0000FF"/>
            <w:szCs w:val="24"/>
            <w:lang w:val="ru-RU"/>
          </w:rPr>
          <w:t>таблице 28</w:t>
        </w:r>
      </w:hyperlink>
      <w:r w:rsidRPr="0008125F">
        <w:rPr>
          <w:b w:val="0"/>
          <w:bCs w:val="0"/>
          <w:szCs w:val="24"/>
          <w:lang w:val="ru-RU"/>
        </w:rPr>
        <w:t xml:space="preserve"> представлены основные мероприятия, необходимые для поддержки результатов внедрения Стандарта, кратность их проведения и ориентировочная стоимость</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19" w:name="Par5324"/>
      <w:bookmarkEnd w:id="219"/>
      <w:r w:rsidRPr="0008125F">
        <w:rPr>
          <w:b w:val="0"/>
          <w:bCs w:val="0"/>
          <w:szCs w:val="24"/>
          <w:lang w:val="ru-RU"/>
        </w:rPr>
        <w:t>Таблица 28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20" w:name="Par5326"/>
      <w:bookmarkEnd w:id="220"/>
      <w:r w:rsidRPr="0008125F">
        <w:rPr>
          <w:b w:val="0"/>
          <w:bCs w:val="0"/>
          <w:szCs w:val="24"/>
          <w:lang w:val="ru-RU"/>
        </w:rPr>
        <w:t>Мероприятия по продвижению бренда и инвестиционной</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привлекательности Смоленской области (начало)</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510"/>
        <w:gridCol w:w="4365"/>
        <w:gridCol w:w="1361"/>
        <w:gridCol w:w="737"/>
        <w:gridCol w:w="964"/>
        <w:gridCol w:w="960"/>
        <w:gridCol w:w="960"/>
        <w:gridCol w:w="960"/>
        <w:gridCol w:w="960"/>
        <w:gridCol w:w="960"/>
      </w:tblGrid>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1" w:name="Par5339"/>
            <w:bookmarkEnd w:id="221"/>
            <w:r>
              <w:rPr>
                <w:b w:val="0"/>
                <w:bCs w:val="0"/>
                <w:szCs w:val="24"/>
              </w:rPr>
              <w:t>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2" w:name="Par5379"/>
            <w:bookmarkEnd w:id="222"/>
            <w:r>
              <w:rPr>
                <w:b w:val="0"/>
                <w:bCs w:val="0"/>
                <w:szCs w:val="24"/>
              </w:rPr>
              <w:t>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8</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8</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3" w:name="Par5429"/>
            <w:bookmarkEnd w:id="223"/>
            <w:r>
              <w:rPr>
                <w:b w:val="0"/>
                <w:bCs w:val="0"/>
                <w:szCs w:val="24"/>
              </w:rPr>
              <w:t>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4" w:name="Par5459"/>
            <w:bookmarkEnd w:id="224"/>
            <w:r>
              <w:rPr>
                <w:b w:val="0"/>
                <w:bCs w:val="0"/>
                <w:szCs w:val="24"/>
              </w:rPr>
              <w:t>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5" w:name="Par5479"/>
            <w:bookmarkEnd w:id="225"/>
            <w:r>
              <w:rPr>
                <w:b w:val="0"/>
                <w:bCs w:val="0"/>
                <w:szCs w:val="24"/>
              </w:rPr>
              <w:t>5.</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bl>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26" w:name="Par5490"/>
      <w:bookmarkEnd w:id="226"/>
      <w:r>
        <w:rPr>
          <w:b w:val="0"/>
          <w:bCs w:val="0"/>
          <w:szCs w:val="24"/>
        </w:rPr>
        <w:t>Таблица 28</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27" w:name="Par5492"/>
      <w:bookmarkEnd w:id="227"/>
      <w:r w:rsidRPr="0008125F">
        <w:rPr>
          <w:b w:val="0"/>
          <w:bCs w:val="0"/>
          <w:szCs w:val="24"/>
          <w:lang w:val="ru-RU"/>
        </w:rPr>
        <w:t>Мероприятия по продвижению бренда и инвестиционной</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привлекательности Смоленской области (окончание)</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510"/>
        <w:gridCol w:w="3034"/>
        <w:gridCol w:w="1361"/>
        <w:gridCol w:w="951"/>
        <w:gridCol w:w="951"/>
        <w:gridCol w:w="951"/>
        <w:gridCol w:w="951"/>
        <w:gridCol w:w="951"/>
        <w:gridCol w:w="951"/>
        <w:gridCol w:w="1361"/>
        <w:gridCol w:w="1191"/>
        <w:gridCol w:w="1247"/>
      </w:tblGrid>
      <w:tr w:rsidR="0008125F" w:rsidRPr="005F59FA"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N п/п</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2024</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2025</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2026</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Количество выходов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Средняя стоимость 1 выхода, тыс. руб.</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Всего стоимость за период, тыс. руб.</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8" w:name="Par5507"/>
            <w:bookmarkEnd w:id="228"/>
            <w:r>
              <w:rPr>
                <w:b w:val="0"/>
                <w:bCs w:val="0"/>
                <w:szCs w:val="24"/>
              </w:rPr>
              <w:t>1.</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29" w:name="Par5555"/>
            <w:bookmarkEnd w:id="229"/>
            <w:r>
              <w:rPr>
                <w:b w:val="0"/>
                <w:bCs w:val="0"/>
                <w:szCs w:val="24"/>
              </w:rPr>
              <w:t>2.</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2.1.</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537,9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50024,7</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178,1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16563,3</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30" w:name="Par5615"/>
            <w:bookmarkEnd w:id="230"/>
            <w:r>
              <w:rPr>
                <w:b w:val="0"/>
                <w:bCs w:val="0"/>
                <w:szCs w:val="24"/>
              </w:rPr>
              <w:t>3.</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Печатные 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33350,0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3.2.</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2760,0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31" w:name="Par5651"/>
            <w:bookmarkEnd w:id="231"/>
            <w:r>
              <w:rPr>
                <w:b w:val="0"/>
                <w:bCs w:val="0"/>
                <w:szCs w:val="24"/>
              </w:rPr>
              <w:t>4.</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4.1.</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3270,0</w:t>
            </w:r>
          </w:p>
        </w:tc>
      </w:tr>
      <w:tr w:rsidR="0008125F" w:rsidT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outlineLvl w:val="4"/>
              <w:rPr>
                <w:b w:val="0"/>
                <w:bCs w:val="0"/>
                <w:szCs w:val="24"/>
              </w:rPr>
            </w:pPr>
            <w:bookmarkStart w:id="232" w:name="Par5675"/>
            <w:bookmarkEnd w:id="232"/>
            <w:r>
              <w:rPr>
                <w:b w:val="0"/>
                <w:bCs w:val="0"/>
                <w:szCs w:val="24"/>
              </w:rPr>
              <w:t>5.</w:t>
            </w:r>
          </w:p>
        </w:tc>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40722</w:t>
            </w:r>
          </w:p>
        </w:tc>
      </w:tr>
    </w:tbl>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1"/>
        <w:rPr>
          <w:b w:val="0"/>
          <w:bCs w:val="0"/>
          <w:szCs w:val="24"/>
        </w:rPr>
      </w:pPr>
      <w:bookmarkStart w:id="233" w:name="Par5692"/>
      <w:bookmarkEnd w:id="233"/>
      <w:r>
        <w:rPr>
          <w:b w:val="0"/>
          <w:bCs w:val="0"/>
          <w:szCs w:val="24"/>
        </w:rPr>
        <w:t>Приложение 1</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ПЕРЕЧЕНЬ</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НАИБОЛЕЕ ЗНАЧИМЫХ ИНВЕСТИЦИОННЫХ ПРОЕКТОВ</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234" w:name="Par5698"/>
      <w:bookmarkEnd w:id="234"/>
      <w:r>
        <w:rPr>
          <w:b w:val="0"/>
          <w:bCs w:val="0"/>
          <w:szCs w:val="24"/>
        </w:rPr>
        <w:t>Таблица 29</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Перечень наиболее значимых инвестиционных проектов</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2891"/>
        <w:gridCol w:w="3572"/>
        <w:gridCol w:w="1361"/>
        <w:gridCol w:w="1928"/>
        <w:gridCol w:w="1474"/>
        <w:gridCol w:w="1474"/>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инвестора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проекта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Статус проекта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Объем финансирования, млрд. руб.</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Срок реализации проекта, гг.</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Социальный эффект, рабочих мест</w:t>
            </w:r>
          </w:p>
        </w:tc>
      </w:tr>
      <w:tr w:rsidR="0008125F">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35" w:name="Par5710"/>
            <w:bookmarkEnd w:id="235"/>
            <w:r>
              <w:rPr>
                <w:b w:val="0"/>
                <w:bCs w:val="0"/>
                <w:szCs w:val="24"/>
              </w:rPr>
              <w:lastRenderedPageBreak/>
              <w:t>Внебюджетные реализуемые проекты</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"Стеклозавод Ворга" (Ершичский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индустриально-технологический парк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12,74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"Игоревский деревообрабатывающий комбинат" (сменили организационно-правовую форму) (Холм-Жирковский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"Реконструкция и расширение ОАО "Игоревский деревообрабатывающий комбинат". Строительство завода древесноволокнистых плит (</w:t>
            </w:r>
            <w:r>
              <w:rPr>
                <w:b w:val="0"/>
                <w:bCs w:val="0"/>
                <w:szCs w:val="24"/>
              </w:rPr>
              <w:t>MDF</w:t>
            </w:r>
            <w:r w:rsidRPr="0008125F">
              <w:rPr>
                <w:b w:val="0"/>
                <w:bCs w:val="0"/>
                <w:szCs w:val="24"/>
                <w:lang w:val="ru-RU"/>
              </w:rPr>
              <w:t>). Развитие инфраструктуры в муниципальном образовании "Холм-Жирковский район"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2009 - 2016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"Альфа Транс Инвест"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транспортно-логистического производственного комплекса "Стабна"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"Гагарин-Останкино" (г. Гагарин)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мясоперерабатывающего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"Новая жизнь" (Дорогобужский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"Птицеферма для откорма индейки"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н/д</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"Золотая нива" (Дорогобужский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животноводческого комплекса на 4150 голов крупного рогатого скота"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ИП Роздухов Максим Евгеньевич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"Строительство торгово-развлекательного центра </w:t>
            </w:r>
            <w:r w:rsidRPr="0008125F">
              <w:rPr>
                <w:b w:val="0"/>
                <w:bCs w:val="0"/>
                <w:szCs w:val="24"/>
                <w:lang w:val="ru-RU"/>
              </w:rPr>
              <w:lastRenderedPageBreak/>
              <w:t>"Макси"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"Тандер" (г. Краснодар)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распределительного центра"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"ЭГГЕР ДРЕВПРОДУКТ ГАГАРИН" (Гагаринский район) при участии иностранного капитала группы компаний ЭГГЕР (Австрийская Республика)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производства облицованной ДСП (КТ 4)" и "Организация производства линии импрегнирования (пропитки) декоративной бумаги"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41</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ГК "АГРО ГЖАТЬ ИНВЕСТ"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"ЮрАл" (Сафоновский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и ввод в эксплуатацию мясокомбината "Сафоновский"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"Брокерская компания "Меркурий"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таможенного терминала"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0,68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"РославльМясо"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"Строительство свиноводческого комплекса на 2240 голов продуктивных </w:t>
            </w:r>
            <w:r w:rsidRPr="0008125F">
              <w:rPr>
                <w:b w:val="0"/>
                <w:bCs w:val="0"/>
                <w:szCs w:val="24"/>
                <w:lang w:val="ru-RU"/>
              </w:rPr>
              <w:lastRenderedPageBreak/>
              <w:t>свиноматок в д. Колпеница"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0,63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41</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"Грейнлюкс"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производства растительных масел из рапса и подсолнечника мощностью до 48000 тонн в год в г. Рославле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0,48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"КРОЛЪ и К"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"Организация кролиководческой фермы на 3249 голов кроликоматок"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"Фрезениус Медикл Кеа Холдинг"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в г. Смоленске современного диализного центра" ООО "Фрезениус Медикл Кеа Холдинг"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"АКВАВИТА"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мебельной фабрики под торговой маркой "</w:t>
            </w:r>
            <w:r>
              <w:rPr>
                <w:b w:val="0"/>
                <w:bCs w:val="0"/>
                <w:szCs w:val="24"/>
              </w:rPr>
              <w:t>BRICKLAER</w:t>
            </w:r>
            <w:r w:rsidRPr="0008125F">
              <w:rPr>
                <w:b w:val="0"/>
                <w:bCs w:val="0"/>
                <w:szCs w:val="24"/>
                <w:lang w:val="ru-RU"/>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"Белорусская Производственная Компания" (Краснинский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производства для розлива соков"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ЗАО "Группа Компаний "Бастион" (Ярцевский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"Ярцевская швейная фабрика "БАСТИОН"</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"Авиатоп" (Сафоновский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"Производство органических растворителей для лакокрасочной продукции и авиационного бензина"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0,15 (1-я очередь)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2014 - 2016 гг. (планируется 2-я </w:t>
            </w:r>
            <w:r>
              <w:rPr>
                <w:b w:val="0"/>
                <w:bCs w:val="0"/>
                <w:szCs w:val="24"/>
              </w:rPr>
              <w:lastRenderedPageBreak/>
              <w:t>очередь - 2017 - 2020)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50 (1-я очередь)</w:t>
            </w:r>
          </w:p>
        </w:tc>
      </w:tr>
      <w:tr w:rsidR="0008125F" w:rsidRPr="005F59FA">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36" w:name="Par5851"/>
            <w:bookmarkEnd w:id="236"/>
            <w:r w:rsidRPr="0008125F">
              <w:rPr>
                <w:b w:val="0"/>
                <w:bCs w:val="0"/>
                <w:szCs w:val="24"/>
                <w:lang w:val="ru-RU"/>
              </w:rPr>
              <w:lastRenderedPageBreak/>
              <w:t>Внебюджетные проекты, готовящиеся к реализации</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"ЭГГЕР ДРЕВПРОДУКТ ГАГАРИН"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"Завод МДФ"</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"Рославльский вагоноремонтный завод"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"Вагоностроительный комплекс"</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2015 - 2017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н/д</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"ВирмонтФуд" (Темкинский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"Открытие птицеводческого комплекса по выращиванию мясных бройлеров в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542</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ООО "РОСРЕМСТРОЙ" (Вяземский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деревни "Южная"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"РФК групп" (Ельнинский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"Модернизация кирпичного завода в городе Ельне"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ИП Близученко Андрей Леонидович (г. Рославль)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рославльского хлебозавода"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ООО "Мустанг Технологии Кормления"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комбикормового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ГК "Росатом"</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"Сооружение Смоленской АЭС-2 по проекту ВВЭР-ТОИ"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280,0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н/д</w:t>
            </w:r>
          </w:p>
        </w:tc>
      </w:tr>
      <w:tr w:rsidR="0008125F">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37" w:name="Par5908"/>
            <w:bookmarkEnd w:id="237"/>
            <w:r>
              <w:rPr>
                <w:b w:val="0"/>
                <w:bCs w:val="0"/>
                <w:szCs w:val="24"/>
              </w:rPr>
              <w:t>Внебюджетные инфраструктурные проекты</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ПС 220 кВ Смоленск-1 1 x 125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ВЛ 220 кВ Восток - Дровнино 110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ПС-110 кВ Новосельцы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участков ВЛ-175, ВЛ-178: 2-цепная отпайка на ПС 110/6/6 "Миловидово"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ВЛ-851, ВЛ-852. 2-цепная ВЛ-110 от ПС-220 кВ Смоленск-1 на ПС-110 кВ Диффузион, ПС-110 кВ Козино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газопровод (закольцовка) ТЭЦ-2 г. Смоленск (4,4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ОАО "Газпром </w:t>
            </w:r>
            <w:r>
              <w:rPr>
                <w:b w:val="0"/>
                <w:bCs w:val="0"/>
                <w:szCs w:val="24"/>
              </w:rPr>
              <w:lastRenderedPageBreak/>
              <w:t>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муниципальное образование </w:t>
            </w:r>
            <w:r w:rsidRPr="0008125F">
              <w:rPr>
                <w:b w:val="0"/>
                <w:bCs w:val="0"/>
                <w:szCs w:val="24"/>
                <w:lang w:val="ru-RU"/>
              </w:rPr>
              <w:lastRenderedPageBreak/>
              <w:t xml:space="preserve">"Шумячский район". Газификация пгт. </w:t>
            </w:r>
            <w:r>
              <w:rPr>
                <w:b w:val="0"/>
                <w:bCs w:val="0"/>
                <w:szCs w:val="24"/>
              </w:rPr>
              <w:t>Шумячи (8,8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w:t>
            </w:r>
            <w:r>
              <w:rPr>
                <w:b w:val="0"/>
                <w:bCs w:val="0"/>
                <w:szCs w:val="24"/>
              </w:rPr>
              <w:lastRenderedPageBreak/>
              <w:t>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0,008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"Ельнинский район". Газопровод низкого давления в дер. </w:t>
            </w:r>
            <w:r>
              <w:rPr>
                <w:b w:val="0"/>
                <w:bCs w:val="0"/>
                <w:szCs w:val="24"/>
              </w:rPr>
              <w:t>Пронино (6,5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 Ершичский район. Газоснабжение жилых домов в с.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"Ярцевский район". Межпоселковый газопровод высокого давления до дер. </w:t>
            </w:r>
            <w:r>
              <w:rPr>
                <w:b w:val="0"/>
                <w:bCs w:val="0"/>
                <w:szCs w:val="24"/>
              </w:rPr>
              <w:t>Зайцево Ярцевского района (16,0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Руднянский район. Межпоселковый газопровод до дер. </w:t>
            </w:r>
            <w:r>
              <w:rPr>
                <w:b w:val="0"/>
                <w:bCs w:val="0"/>
                <w:szCs w:val="24"/>
              </w:rPr>
              <w:t>Казимирово Руднянского района (15,0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"Вяземский район". Межпоселковый газопровод высокого давления до дер. Черное, дер. Артемово, ст. Семлево Вяземского района (участок до дер. </w:t>
            </w:r>
            <w:r>
              <w:rPr>
                <w:b w:val="0"/>
                <w:bCs w:val="0"/>
                <w:szCs w:val="24"/>
              </w:rPr>
              <w:t xml:space="preserve">Черное) (1 </w:t>
            </w:r>
            <w:r>
              <w:rPr>
                <w:b w:val="0"/>
                <w:bCs w:val="0"/>
                <w:szCs w:val="24"/>
              </w:rPr>
              <w:lastRenderedPageBreak/>
              <w:t>очередь) (17,0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RPr="005F59FA">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38" w:name="Par5993"/>
            <w:bookmarkEnd w:id="238"/>
            <w:r w:rsidRPr="0008125F">
              <w:rPr>
                <w:b w:val="0"/>
                <w:bCs w:val="0"/>
                <w:szCs w:val="24"/>
                <w:lang w:val="ru-RU"/>
              </w:rPr>
              <w:lastRenderedPageBreak/>
              <w:t>Бюджетные (в том числе инфраструктурные) проекты</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Средства бюджета Смоленской области</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перинатального центра в г. Смоленске" (г. Смоленск)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второй очереди смоленского областного государственного бюджетного учреждения "Реабилитационный центр для детей, подростков и инвалидов молодого возраста с ограниченными возможностями "Вишенки"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"Вяземский район". Крытый каток с искусственным льдом в г. Вязьме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"город Десногорск". Универсальный спортивный комплекс с ледовым катком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0,4, в т.ч. 0,07 - федеральный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 Ершичский район. Детский сад в с. Ершичи на 150 мест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"Темкинский район". Строительство физкультурно-</w:t>
            </w:r>
            <w:r w:rsidRPr="0008125F">
              <w:rPr>
                <w:b w:val="0"/>
                <w:bCs w:val="0"/>
                <w:szCs w:val="24"/>
                <w:lang w:val="ru-RU"/>
              </w:rPr>
              <w:lastRenderedPageBreak/>
              <w:t>оздоровительного комплекса в с. Темкино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строительство пристройки к зданию ОГБУЗ "Поликлиника </w:t>
            </w:r>
            <w:r>
              <w:rPr>
                <w:b w:val="0"/>
                <w:bCs w:val="0"/>
                <w:szCs w:val="24"/>
              </w:rPr>
              <w:t>N</w:t>
            </w:r>
            <w:r w:rsidRPr="0008125F">
              <w:rPr>
                <w:b w:val="0"/>
                <w:bCs w:val="0"/>
                <w:szCs w:val="24"/>
                <w:lang w:val="ru-RU"/>
              </w:rPr>
              <w:t xml:space="preserve"> 2" в г. Смоленске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"Вяземский район". Выполнение строительно-монтажных работ на межпоселковом газопроводе высокого давления от г. Вязьмы до дер. </w:t>
            </w:r>
            <w:r>
              <w:rPr>
                <w:b w:val="0"/>
                <w:bCs w:val="0"/>
                <w:szCs w:val="24"/>
              </w:rPr>
              <w:t>Поляново, с. Семлево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 Ершичский район. Выполнение строительно-монтажных работ на межпоселковом газопроводе высокого давления от с. Ершичи до с. Кузьмичи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"Кардымовский район". Выполнение строительно-монтажных работ на межпоселковом газопроводе высокого давления от дер. </w:t>
            </w:r>
            <w:r>
              <w:rPr>
                <w:b w:val="0"/>
                <w:bCs w:val="0"/>
                <w:szCs w:val="24"/>
              </w:rPr>
              <w:t>Мольково до деревень Ермачки, Волочня, Варваровщина (8,0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"Кардымовский район". Выполнение строительно-монтажных работ на </w:t>
            </w:r>
            <w:r w:rsidRPr="0008125F">
              <w:rPr>
                <w:b w:val="0"/>
                <w:bCs w:val="0"/>
                <w:szCs w:val="24"/>
                <w:lang w:val="ru-RU"/>
              </w:rPr>
              <w:lastRenderedPageBreak/>
              <w:t xml:space="preserve">межпоселковом газопроводе высокого давления от с. Новодугино до дер. </w:t>
            </w:r>
            <w:r>
              <w:rPr>
                <w:b w:val="0"/>
                <w:bCs w:val="0"/>
                <w:szCs w:val="24"/>
              </w:rPr>
              <w:t>Бурцево, с. Тесово, дер. Татарка Новодугинского района (27,6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"Ярцевский район". Выполнение строительно-монтажных работ на межпоселковом газопроводе высокого давления от дер. </w:t>
            </w:r>
            <w:r>
              <w:rPr>
                <w:b w:val="0"/>
                <w:bCs w:val="0"/>
                <w:szCs w:val="24"/>
              </w:rPr>
              <w:t>Суетово Ярцевского района до дер. Пушкино Сафоновского района (14,0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"Хиславичский район". Выполнение строительно-монтажных работ на межпоселковом газопроводе высокого давления от дер. </w:t>
            </w:r>
            <w:r>
              <w:rPr>
                <w:b w:val="0"/>
                <w:bCs w:val="0"/>
                <w:szCs w:val="24"/>
              </w:rPr>
              <w:t>Мартыновка - дер. Черепово до дер. Никулино Хиславичского района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муниципальное образование "Ярцевский район". Выполнение строительно-монтажных работ на межпоселковом газопроводе от дер. </w:t>
            </w:r>
            <w:r>
              <w:rPr>
                <w:b w:val="0"/>
                <w:bCs w:val="0"/>
                <w:szCs w:val="24"/>
              </w:rPr>
              <w:t>Мирополье до дер. Репино Ярцевского района (6,0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"Кардымовский район". Строительство путепровода через железную дорогу Москва - Минск на автомобильной дороге Ермачки - Сапочево - Красные Горы - Барсучки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"Сафоновский район". Реконструкция автомобильной дороги Смоленск - Вязьма - Зубцов (участок Старой Смоленской дороги Смоленск - Вязьма) км 117 + 400 - км 123 + 700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город Смоленск. Проектирование и строительство локальных очистных сооружений ОГКУЗ "Смоленская областная клиническая психиатрическая больница"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муниципальное образование "Гагаринский район". Детский сад на 240 мест в г. Гагарине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0,25, в т.ч. - 0,2 - федеральный бюджет; 0,007 - областной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r>
    </w:tbl>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239" w:name="Par6125"/>
      <w:bookmarkEnd w:id="239"/>
      <w:r w:rsidRPr="0008125F">
        <w:rPr>
          <w:b w:val="0"/>
          <w:bCs w:val="0"/>
          <w:szCs w:val="24"/>
          <w:lang w:val="ru-RU"/>
        </w:rPr>
        <w:t>Приложение 2</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ИЗМЕНЕНИЕ</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ОЦЕНКИ ПОЛНОТЫ ВНЕДРЕНИЯ ПОЛОЖЕНИЙ СТАНДАРТА В СМОЛЕНСКОЙ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ОБЛАСТИ (ЗА ПЕРИОД С 01.10.13 ПО 01.03.14)</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240" w:name="Par6131"/>
      <w:bookmarkEnd w:id="240"/>
      <w:r w:rsidRPr="0008125F">
        <w:rPr>
          <w:b w:val="0"/>
          <w:bCs w:val="0"/>
          <w:szCs w:val="24"/>
          <w:lang w:val="ru-RU"/>
        </w:rPr>
        <w:t>Таблица 30</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Изменение оценки полноты внедрения положений Стандарта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 xml:space="preserve">в Смоленской области (за период с 01.10.13 по 01.03.14) </w:t>
      </w:r>
      <w:hyperlink w:anchor="Par6137" w:history="1">
        <w:r w:rsidRPr="0008125F">
          <w:rPr>
            <w:b w:val="0"/>
            <w:bCs w:val="0"/>
            <w:color w:val="0000FF"/>
            <w:szCs w:val="24"/>
            <w:lang w:val="ru-RU"/>
          </w:rPr>
          <w:t>&lt;42&gt;</w:t>
        </w:r>
      </w:hyperlink>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41" w:name="Par6137"/>
      <w:bookmarkEnd w:id="241"/>
      <w:r w:rsidRPr="0008125F">
        <w:rPr>
          <w:b w:val="0"/>
          <w:bCs w:val="0"/>
          <w:szCs w:val="24"/>
          <w:lang w:val="ru-RU"/>
        </w:rPr>
        <w:t>&lt;42&gt; Оценка по методике ООО "Ки Партнер".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1191"/>
        <w:gridCol w:w="2438"/>
        <w:gridCol w:w="1587"/>
        <w:gridCol w:w="907"/>
        <w:gridCol w:w="907"/>
        <w:gridCol w:w="1247"/>
        <w:gridCol w:w="1587"/>
      </w:tblGrid>
      <w:tr w:rsidR="0008125F" w:rsidRPr="005F59F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Пункт Стандарта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Положения стандарта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Результат оценки соответствия требованиям Стандарта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Оценка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Оценка на 1 марта 2014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Изменение в баллах</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Результат оценки соответствия требованиям Стандарта на 1 марта 2014</w:t>
            </w:r>
          </w:p>
        </w:tc>
      </w:tr>
      <w:tr w:rsidR="0008125F" w:rsidRPr="005F59F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Утверждение высшими органами государственной власти субъекта Российской Федерации Инвестиционной стратегии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частично соответствует (документ пока не утвержден)</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Формирование и ежегодное обновление Плана создания инвестиционных объектов и объектов инфраструктуры в регионе</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Ежегодное послание Губернатора "Инвестиционный климат и инвестиционная политика"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НПА о защите прав инвесторов и механизмах поддержки инвестиционной деятельности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Совета по улучшению инвестиционного климата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Наличие специализированной организации по привлечению </w:t>
            </w:r>
            <w:r w:rsidRPr="0008125F">
              <w:rPr>
                <w:b w:val="0"/>
                <w:bCs w:val="0"/>
                <w:szCs w:val="24"/>
                <w:lang w:val="ru-RU"/>
              </w:rPr>
              <w:lastRenderedPageBreak/>
              <w:t>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доступной инфраструктуры для размещения производственных и иных объектов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Создание специализированного двуязычного Интернет-портала об инвестиционной деятельности в субъекте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Наличие в субъекте Российской Федерации единого </w:t>
            </w:r>
            <w:r w:rsidRPr="0008125F">
              <w:rPr>
                <w:b w:val="0"/>
                <w:bCs w:val="0"/>
                <w:szCs w:val="24"/>
                <w:lang w:val="ru-RU"/>
              </w:rPr>
              <w:lastRenderedPageBreak/>
              <w:t>регламента сопровождения инвестиционных проектов по принципу "одного окна"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высшим должностным лицом субъекта Российской Федерации инвестиционной декларации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полностью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полностью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Наличие системы обучения, повышения и оценки компетентности сотрудников </w:t>
            </w:r>
            <w:r w:rsidRPr="0008125F">
              <w:rPr>
                <w:b w:val="0"/>
                <w:bCs w:val="0"/>
                <w:szCs w:val="24"/>
                <w:lang w:val="ru-RU"/>
              </w:rPr>
              <w:lastRenderedPageBreak/>
              <w:t>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частично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Включение представителей потребителей энергоресурсов в состав органа исполнительной власти субъекта РФ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полностью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полностью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полностью соответствует</w:t>
            </w:r>
          </w:p>
        </w:tc>
      </w:tr>
      <w:tr w:rsidR="0008125F">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Сумма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начальной оценке в Смоленской области было внедрено 44% требований Стандарта, по оценке на 1 марта - 77%.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За пять месяцев могут быть признаны внедренными уже 9 пунктов Стандарта.</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242" w:name="Par6266"/>
      <w:bookmarkEnd w:id="242"/>
      <w:r w:rsidRPr="0008125F">
        <w:rPr>
          <w:b w:val="0"/>
          <w:bCs w:val="0"/>
          <w:szCs w:val="24"/>
          <w:lang w:val="ru-RU"/>
        </w:rPr>
        <w:t>Приложение 3</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43" w:name="Par6268"/>
      <w:bookmarkEnd w:id="243"/>
      <w:r w:rsidRPr="0008125F">
        <w:rPr>
          <w:b w:val="0"/>
          <w:bCs w:val="0"/>
          <w:szCs w:val="24"/>
          <w:lang w:val="ru-RU"/>
        </w:rPr>
        <w:t>ПРОГНОЗНЫЕ СЦЕНАРИИ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РАЗВИТИЯ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44" w:name="Par6271"/>
      <w:bookmarkEnd w:id="244"/>
      <w:r w:rsidRPr="0008125F">
        <w:rPr>
          <w:b w:val="0"/>
          <w:bCs w:val="0"/>
          <w:szCs w:val="24"/>
          <w:lang w:val="ru-RU"/>
        </w:rPr>
        <w:t>Прогнозы Министерства экономического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Министерством экономического развития Российской Федерации (далее - МЭР РФ) в 2013 году подготовлены </w:t>
      </w:r>
      <w:hyperlink r:id="rId152" w:history="1">
        <w:r w:rsidRPr="0008125F">
          <w:rPr>
            <w:b w:val="0"/>
            <w:bCs w:val="0"/>
            <w:color w:val="0000FF"/>
            <w:szCs w:val="24"/>
            <w:lang w:val="ru-RU"/>
          </w:rPr>
          <w:t>Прогноз</w:t>
        </w:r>
      </w:hyperlink>
      <w:r w:rsidRPr="0008125F">
        <w:rPr>
          <w:b w:val="0"/>
          <w:bCs w:val="0"/>
          <w:szCs w:val="24"/>
          <w:lang w:val="ru-RU"/>
        </w:rPr>
        <w:t xml:space="preserve"> долгосрочного социально-экономического развития Российской Федерации на период до 2030 года </w:t>
      </w:r>
      <w:hyperlink w:anchor="Par6276" w:history="1">
        <w:r w:rsidRPr="0008125F">
          <w:rPr>
            <w:b w:val="0"/>
            <w:bCs w:val="0"/>
            <w:color w:val="0000FF"/>
            <w:szCs w:val="24"/>
            <w:lang w:val="ru-RU"/>
          </w:rPr>
          <w:t>&lt;43&gt;</w:t>
        </w:r>
      </w:hyperlink>
      <w:r w:rsidRPr="0008125F">
        <w:rPr>
          <w:b w:val="0"/>
          <w:bCs w:val="0"/>
          <w:szCs w:val="24"/>
          <w:lang w:val="ru-RU"/>
        </w:rPr>
        <w:t xml:space="preserve"> и соответствующая Пояснительная записка </w:t>
      </w:r>
      <w:hyperlink w:anchor="Par6277" w:history="1">
        <w:r w:rsidRPr="0008125F">
          <w:rPr>
            <w:b w:val="0"/>
            <w:bCs w:val="0"/>
            <w:color w:val="0000FF"/>
            <w:szCs w:val="24"/>
            <w:lang w:val="ru-RU"/>
          </w:rPr>
          <w:t>&lt;44&gt;</w:t>
        </w:r>
      </w:hyperlink>
      <w:r w:rsidRPr="0008125F">
        <w:rPr>
          <w:b w:val="0"/>
          <w:bCs w:val="0"/>
          <w:szCs w:val="24"/>
          <w:lang w:val="ru-RU"/>
        </w:rP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В рамках данного прогноза также обозначены сценарии развития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45" w:name="Par6276"/>
      <w:bookmarkEnd w:id="245"/>
      <w:r w:rsidRPr="0008125F">
        <w:rPr>
          <w:b w:val="0"/>
          <w:bCs w:val="0"/>
          <w:szCs w:val="24"/>
          <w:lang w:val="ru-RU"/>
        </w:rPr>
        <w:t xml:space="preserve">&lt;43&gt;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20130325_06.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46" w:name="Par6277"/>
      <w:bookmarkEnd w:id="246"/>
      <w:r w:rsidRPr="0008125F">
        <w:rPr>
          <w:b w:val="0"/>
          <w:bCs w:val="0"/>
          <w:szCs w:val="24"/>
          <w:lang w:val="ru-RU"/>
        </w:rPr>
        <w:t xml:space="preserve">&lt;44&gt;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20131108_5.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прогнозе представлены 2 сценария развития событий со своей динамикой изменения мировой экономики </w:t>
      </w:r>
      <w:hyperlink w:anchor="Par6285" w:history="1">
        <w:r w:rsidRPr="0008125F">
          <w:rPr>
            <w:b w:val="0"/>
            <w:bCs w:val="0"/>
            <w:color w:val="0000FF"/>
            <w:szCs w:val="24"/>
            <w:lang w:val="ru-RU"/>
          </w:rPr>
          <w:t>(таблица 31)</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"Базовый" - прогнозируются достаточно благоприятные тенденции роста населения и производительности труда, а также возможности мягкого разрешения долгового кризиса в ключевых странах в среднесрочный период;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"Вариант А" - прогнозируется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начавшейся во второй половине ХХ века.</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47" w:name="Par6283"/>
      <w:bookmarkEnd w:id="247"/>
      <w:r w:rsidRPr="0008125F">
        <w:rPr>
          <w:b w:val="0"/>
          <w:bCs w:val="0"/>
          <w:szCs w:val="24"/>
          <w:lang w:val="ru-RU"/>
        </w:rPr>
        <w:t>Таблица 31</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48" w:name="Par6285"/>
      <w:bookmarkEnd w:id="248"/>
      <w:r w:rsidRPr="0008125F">
        <w:rPr>
          <w:b w:val="0"/>
          <w:bCs w:val="0"/>
          <w:szCs w:val="24"/>
          <w:lang w:val="ru-RU"/>
        </w:rPr>
        <w:t>Темпы прироста мировой экономики по вариантам прогноза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680"/>
        <w:gridCol w:w="1531"/>
        <w:gridCol w:w="1077"/>
        <w:gridCol w:w="1077"/>
        <w:gridCol w:w="1077"/>
        <w:gridCol w:w="1077"/>
        <w:gridCol w:w="1077"/>
        <w:gridCol w:w="2041"/>
      </w:tblGrid>
      <w:tr w:rsidR="0008125F">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Сценарий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 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2011 - 2015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2016 - 2020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2021 - 2025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2026 - 2030 гг.</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2030/2013, раз</w:t>
            </w:r>
          </w:p>
        </w:tc>
      </w:tr>
      <w:tr w:rsidR="0008125F">
        <w:tc>
          <w:tcPr>
            <w:tcW w:w="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Мир</w:t>
            </w:r>
          </w:p>
        </w:tc>
        <w:tc>
          <w:tcPr>
            <w:tcW w:w="1531"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Базовый</w:t>
            </w:r>
          </w:p>
        </w:tc>
        <w:tc>
          <w:tcPr>
            <w:tcW w:w="1077" w:type="dxa"/>
            <w:vMerge w:val="restart"/>
            <w:tcBorders>
              <w:top w:val="single" w:sz="4" w:space="0" w:color="auto"/>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07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107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w:t>
            </w:r>
          </w:p>
        </w:tc>
        <w:tc>
          <w:tcPr>
            <w:tcW w:w="107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107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2041"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1,8</w:t>
            </w:r>
          </w:p>
        </w:tc>
      </w:tr>
      <w:tr w:rsidR="0008125F">
        <w:tc>
          <w:tcPr>
            <w:tcW w:w="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531"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w:t>
            </w:r>
          </w:p>
        </w:tc>
        <w:tc>
          <w:tcPr>
            <w:tcW w:w="1077" w:type="dxa"/>
            <w:vMerge/>
            <w:tcBorders>
              <w:top w:val="single" w:sz="4" w:space="0" w:color="auto"/>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107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107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07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107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w:t>
            </w:r>
          </w:p>
        </w:tc>
        <w:tc>
          <w:tcPr>
            <w:tcW w:w="2041"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1,6</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Авторами прогноза сценарий "Базовый" выбран основным. Динамика мирового ВВП в 2013 - 2030 гг. оценивается на уровне 3,4 - 3,5%. В среднесрочном периоде сценарий предполагает постепенные структурные реформы и оптимальные темпы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второго десятилетия глобальный экономический рост замедлится до 3 - 3,5%.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этих двух стран в 2010 году обеспечили около 19% мирового выпуска, в 2020 году их размер превысит 26% от мирового ВВП, а к 2030 году - более 30%. Рост экономики Китая в период до 2030 года замедлится и составит в среднем 5,5% в год по сравнению со среднегодовым ростом на 10% в 1980 - 2010 годах. В базовом сценарии предполагается, что экономика развитых стран будет расти в среднем на 1,5 - 2% в год. При этом удельный вес стран Еврозоны, США и Японии в общем объеме мировой экономики снизится с 40% в 2010 году до 28% в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Динамика мировой торговли предполагает постепенное сокращение существующих дисбалансов. Отсутствие роста мировых цен на сырьевые товары сократит торговый профицит в странах-экспортерах сырья. При этом будет наблюдаться дальнейшее увеличение доли прямых инвестиций, направляемых в сектор услуг. Развитие транснациональных компаний станет одной из ведущих стратегий встраивания развивающихся стран в мировую экономику. В то же время развитые страны будут оставаться нетто-донорами прямых иностранных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долгосрочной перспективе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актуальна для большинства стран, но наиболее остро ситуация сложится в Японии и странах Евросоюза. Неблагоприятные демографические тренды будут ослаблять экономический рост и в развивающихся странах, в Индии и Бразилии рост трудовых ресурсов уже в середине второго десятилетия не превысит 1,5 процента.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мнению авторов, произойдет сдвиг мирового производства в Тихоокеанский и Индоазиатский регионы. В основном варианте прогноза объем мировой экономики к 2030 году увеличится по сравнению с 2013 годом в 1,8 раза.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Реализация ряда негативных рисков, которые могут вести к более низкому росту мировой экономики, представлена в сценарии 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"Вариант А" предполагает возможность замедления темпов роста мировой экономики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 Факторами более существенного торможения экономического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соответствии со сценарием за период 2013 - 2020 гг. среднегодовой рост мировой экономики замедлится до 2,9%, а ее объем в 2030 году увеличится по отношению к 2013 году в 1,6 раза.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49" w:name="Par6319"/>
      <w:bookmarkEnd w:id="249"/>
      <w:r w:rsidRPr="0008125F">
        <w:rPr>
          <w:b w:val="0"/>
          <w:bCs w:val="0"/>
          <w:szCs w:val="24"/>
          <w:lang w:val="ru-RU"/>
        </w:rPr>
        <w:t>Прогнозы Национального совета по разведке США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Национальный совет по разведке США (</w:t>
      </w:r>
      <w:r>
        <w:rPr>
          <w:b w:val="0"/>
          <w:bCs w:val="0"/>
          <w:szCs w:val="24"/>
        </w:rPr>
        <w:t>National</w:t>
      </w:r>
      <w:r w:rsidRPr="0008125F">
        <w:rPr>
          <w:b w:val="0"/>
          <w:bCs w:val="0"/>
          <w:szCs w:val="24"/>
          <w:lang w:val="ru-RU"/>
        </w:rPr>
        <w:t xml:space="preserve"> </w:t>
      </w:r>
      <w:r>
        <w:rPr>
          <w:b w:val="0"/>
          <w:bCs w:val="0"/>
          <w:szCs w:val="24"/>
        </w:rPr>
        <w:t>Intelligence</w:t>
      </w:r>
      <w:r w:rsidRPr="0008125F">
        <w:rPr>
          <w:b w:val="0"/>
          <w:bCs w:val="0"/>
          <w:szCs w:val="24"/>
          <w:lang w:val="ru-RU"/>
        </w:rPr>
        <w:t xml:space="preserve"> </w:t>
      </w:r>
      <w:r>
        <w:rPr>
          <w:b w:val="0"/>
          <w:bCs w:val="0"/>
          <w:szCs w:val="24"/>
        </w:rPr>
        <w:t>Council</w:t>
      </w:r>
      <w:r w:rsidRPr="0008125F">
        <w:rPr>
          <w:b w:val="0"/>
          <w:bCs w:val="0"/>
          <w:szCs w:val="24"/>
          <w:lang w:val="ru-RU"/>
        </w:rPr>
        <w:t xml:space="preserve">) в декабре 2012 </w:t>
      </w:r>
      <w:r w:rsidRPr="0008125F">
        <w:rPr>
          <w:b w:val="0"/>
          <w:bCs w:val="0"/>
          <w:szCs w:val="24"/>
          <w:lang w:val="ru-RU"/>
        </w:rPr>
        <w:lastRenderedPageBreak/>
        <w:t>года подготовил доклад "Глобальные тенденции 2030. Альтернативные миры" (</w:t>
      </w:r>
      <w:r>
        <w:rPr>
          <w:b w:val="0"/>
          <w:bCs w:val="0"/>
          <w:szCs w:val="24"/>
        </w:rPr>
        <w:t>Global</w:t>
      </w:r>
      <w:r w:rsidRPr="0008125F">
        <w:rPr>
          <w:b w:val="0"/>
          <w:bCs w:val="0"/>
          <w:szCs w:val="24"/>
          <w:lang w:val="ru-RU"/>
        </w:rPr>
        <w:t xml:space="preserve"> </w:t>
      </w:r>
      <w:r>
        <w:rPr>
          <w:b w:val="0"/>
          <w:bCs w:val="0"/>
          <w:szCs w:val="24"/>
        </w:rPr>
        <w:t>Trends</w:t>
      </w:r>
      <w:r w:rsidRPr="0008125F">
        <w:rPr>
          <w:b w:val="0"/>
          <w:bCs w:val="0"/>
          <w:szCs w:val="24"/>
          <w:lang w:val="ru-RU"/>
        </w:rPr>
        <w:t xml:space="preserve"> 2030: </w:t>
      </w:r>
      <w:r>
        <w:rPr>
          <w:b w:val="0"/>
          <w:bCs w:val="0"/>
          <w:szCs w:val="24"/>
        </w:rPr>
        <w:t>Alternative</w:t>
      </w:r>
      <w:r w:rsidRPr="0008125F">
        <w:rPr>
          <w:b w:val="0"/>
          <w:bCs w:val="0"/>
          <w:szCs w:val="24"/>
          <w:lang w:val="ru-RU"/>
        </w:rPr>
        <w:t xml:space="preserve"> </w:t>
      </w:r>
      <w:r>
        <w:rPr>
          <w:b w:val="0"/>
          <w:bCs w:val="0"/>
          <w:szCs w:val="24"/>
        </w:rPr>
        <w:t>Worlds</w:t>
      </w:r>
      <w:r w:rsidRPr="0008125F">
        <w:rPr>
          <w:b w:val="0"/>
          <w:bCs w:val="0"/>
          <w:szCs w:val="24"/>
          <w:lang w:val="ru-RU"/>
        </w:rPr>
        <w:t xml:space="preserve">) </w:t>
      </w:r>
      <w:hyperlink w:anchor="Par6323" w:history="1">
        <w:r w:rsidRPr="0008125F">
          <w:rPr>
            <w:b w:val="0"/>
            <w:bCs w:val="0"/>
            <w:color w:val="0000FF"/>
            <w:szCs w:val="24"/>
            <w:lang w:val="ru-RU"/>
          </w:rPr>
          <w:t>&lt;45&gt;</w:t>
        </w:r>
      </w:hyperlink>
      <w:r w:rsidRPr="0008125F">
        <w:rPr>
          <w:b w:val="0"/>
          <w:bCs w:val="0"/>
          <w:szCs w:val="24"/>
          <w:lang w:val="ru-RU"/>
        </w:rPr>
        <w:t xml:space="preserve"> с прогнозами и различными вариантами развития мировой экономики, геополитики и других сфер жизни вплоть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50" w:name="Par6323"/>
      <w:bookmarkEnd w:id="250"/>
      <w:r w:rsidRPr="0008125F">
        <w:rPr>
          <w:b w:val="0"/>
          <w:bCs w:val="0"/>
          <w:szCs w:val="24"/>
          <w:lang w:val="ru-RU"/>
        </w:rPr>
        <w:t xml:space="preserve">&lt;45&gt;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dni</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files</w:t>
      </w:r>
      <w:r w:rsidRPr="0008125F">
        <w:rPr>
          <w:b w:val="0"/>
          <w:bCs w:val="0"/>
          <w:szCs w:val="24"/>
          <w:lang w:val="ru-RU"/>
        </w:rPr>
        <w:t>/</w:t>
      </w:r>
      <w:r>
        <w:rPr>
          <w:b w:val="0"/>
          <w:bCs w:val="0"/>
          <w:szCs w:val="24"/>
        </w:rPr>
        <w:t>documents</w:t>
      </w:r>
      <w:r w:rsidRPr="0008125F">
        <w:rPr>
          <w:b w:val="0"/>
          <w:bCs w:val="0"/>
          <w:szCs w:val="24"/>
          <w:lang w:val="ru-RU"/>
        </w:rPr>
        <w:t>/</w:t>
      </w:r>
      <w:r>
        <w:rPr>
          <w:b w:val="0"/>
          <w:bCs w:val="0"/>
          <w:szCs w:val="24"/>
        </w:rPr>
        <w:t>GlobalTrends</w:t>
      </w:r>
      <w:r w:rsidRPr="0008125F">
        <w:rPr>
          <w:b w:val="0"/>
          <w:bCs w:val="0"/>
          <w:szCs w:val="24"/>
          <w:lang w:val="ru-RU"/>
        </w:rPr>
        <w:t>_2030.</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прогнозам авторов меньше чем через 20 лет население Земли увеличится до 8,3 миллиарда человек, что приведет к увеличению на 35% спроса на продукты питания, почти на 100% на воду и энергоносители. В связи с этим авторы предупреждают о возрастающей опасности конфликтов в странах с ограниченными природными ресурсами (водой и землей) и молодым населением: Ближний Восток, африканские страны южнее Сахары и Юго-Восточная Азия. Список десяти самых населенных стран в 2030 году возглавят Индия и Китай. США окажутся на третьем месте, Россия будет замыкать первую десятку.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2030 прогнозируется наступление расцвета Китая, который потянет за собой всю Азию, обгоняя США и Европу не только по числу населения, но и объему ВВП, военным расходам и инвестициям в новые технологии. Экономики Европы, Японии и России ожидает упадок.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Экономический рост в развивающихся странах также будет стимулироваться за счет технологических инноваций. Ожидается перемещение технологического центра тяжести с Запада на Восток и Юг. Данный процесс, по мнению авторов, уже начался. Основные сферы технологических инноваций в 2030: информационные технологии, автоматизация и производственные технологии, медицинские технологии.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докладе представлены 4 сценария развития событий со своей динамикой развития мировой экономики </w:t>
      </w:r>
      <w:hyperlink w:anchor="Par6336" w:history="1">
        <w:r w:rsidRPr="0008125F">
          <w:rPr>
            <w:b w:val="0"/>
            <w:bCs w:val="0"/>
            <w:color w:val="0000FF"/>
            <w:szCs w:val="24"/>
            <w:lang w:val="ru-RU"/>
          </w:rPr>
          <w:t>(таблица 32)</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Stalled</w:t>
      </w:r>
      <w:r w:rsidRPr="0008125F">
        <w:rPr>
          <w:b w:val="0"/>
          <w:bCs w:val="0"/>
          <w:szCs w:val="24"/>
          <w:lang w:val="ru-RU"/>
        </w:rPr>
        <w:t xml:space="preserve"> </w:t>
      </w:r>
      <w:r>
        <w:rPr>
          <w:b w:val="0"/>
          <w:bCs w:val="0"/>
          <w:szCs w:val="24"/>
        </w:rPr>
        <w:t>Engines</w:t>
      </w:r>
      <w:r w:rsidRPr="0008125F">
        <w:rPr>
          <w:b w:val="0"/>
          <w:bCs w:val="0"/>
          <w:szCs w:val="24"/>
          <w:lang w:val="ru-RU"/>
        </w:rPr>
        <w:t xml:space="preserve"> ("Заглохшие моторы") - продолжает прогрессировать стагнация в мировой экономике, отмечается резкий рост протекционизма и спад в процессах глобализации;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Gini</w:t>
      </w:r>
      <w:r w:rsidRPr="0008125F">
        <w:rPr>
          <w:b w:val="0"/>
          <w:bCs w:val="0"/>
          <w:szCs w:val="24"/>
          <w:lang w:val="ru-RU"/>
        </w:rPr>
        <w:t>-</w:t>
      </w:r>
      <w:r>
        <w:rPr>
          <w:b w:val="0"/>
          <w:bCs w:val="0"/>
          <w:szCs w:val="24"/>
        </w:rPr>
        <w:t>Out</w:t>
      </w:r>
      <w:r w:rsidRPr="0008125F">
        <w:rPr>
          <w:b w:val="0"/>
          <w:bCs w:val="0"/>
          <w:szCs w:val="24"/>
          <w:lang w:val="ru-RU"/>
        </w:rPr>
        <w:t>-</w:t>
      </w:r>
      <w:r>
        <w:rPr>
          <w:b w:val="0"/>
          <w:bCs w:val="0"/>
          <w:szCs w:val="24"/>
        </w:rPr>
        <w:t>of</w:t>
      </w:r>
      <w:r w:rsidRPr="0008125F">
        <w:rPr>
          <w:b w:val="0"/>
          <w:bCs w:val="0"/>
          <w:szCs w:val="24"/>
          <w:lang w:val="ru-RU"/>
        </w:rPr>
        <w:t>-</w:t>
      </w:r>
      <w:r>
        <w:rPr>
          <w:b w:val="0"/>
          <w:bCs w:val="0"/>
          <w:szCs w:val="24"/>
        </w:rPr>
        <w:t>the</w:t>
      </w:r>
      <w:r w:rsidRPr="0008125F">
        <w:rPr>
          <w:b w:val="0"/>
          <w:bCs w:val="0"/>
          <w:szCs w:val="24"/>
          <w:lang w:val="ru-RU"/>
        </w:rPr>
        <w:t>-</w:t>
      </w:r>
      <w:r>
        <w:rPr>
          <w:b w:val="0"/>
          <w:bCs w:val="0"/>
          <w:szCs w:val="24"/>
        </w:rPr>
        <w:t>Bottle</w:t>
      </w:r>
      <w:r w:rsidRPr="0008125F">
        <w:rPr>
          <w:b w:val="0"/>
          <w:bCs w:val="0"/>
          <w:szCs w:val="24"/>
          <w:lang w:val="ru-RU"/>
        </w:rPr>
        <w:t xml:space="preserve"> ("Джин вырвался из бутылки") - эскалация социально-экономической и политической напряженности, рост антагонизма между ведущими игроками на мировой арене;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Nonstate</w:t>
      </w:r>
      <w:r w:rsidRPr="0008125F">
        <w:rPr>
          <w:b w:val="0"/>
          <w:bCs w:val="0"/>
          <w:szCs w:val="24"/>
          <w:lang w:val="ru-RU"/>
        </w:rPr>
        <w:t xml:space="preserve"> </w:t>
      </w:r>
      <w:r>
        <w:rPr>
          <w:b w:val="0"/>
          <w:bCs w:val="0"/>
          <w:szCs w:val="24"/>
        </w:rPr>
        <w:t>World</w:t>
      </w:r>
      <w:r w:rsidRPr="0008125F">
        <w:rPr>
          <w:b w:val="0"/>
          <w:bCs w:val="0"/>
          <w:szCs w:val="24"/>
          <w:lang w:val="ru-RU"/>
        </w:rPr>
        <w:t xml:space="preserve"> ("Корпоративный мир") - в мире возрастает роль и влияние транснациональных корпораций, роль государств в решении глобальных вопросов отходит на второй план;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Fusion</w:t>
      </w:r>
      <w:r w:rsidRPr="0008125F">
        <w:rPr>
          <w:b w:val="0"/>
          <w:bCs w:val="0"/>
          <w:szCs w:val="24"/>
          <w:lang w:val="ru-RU"/>
        </w:rPr>
        <w:t xml:space="preserve"> ("Слияние") - ведущие страны мира договариваются о постоянном сотрудничестве и взаимопомощи в сферах геополитики и экономики.</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51" w:name="Par6334"/>
      <w:bookmarkEnd w:id="251"/>
      <w:r>
        <w:rPr>
          <w:b w:val="0"/>
          <w:bCs w:val="0"/>
          <w:szCs w:val="24"/>
        </w:rPr>
        <w:t>Таблица 32</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252" w:name="Par6336"/>
      <w:bookmarkEnd w:id="252"/>
      <w:r>
        <w:rPr>
          <w:b w:val="0"/>
          <w:bCs w:val="0"/>
          <w:szCs w:val="24"/>
        </w:rPr>
        <w:t>Характеристика сценариев развития</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08125F">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 "Заглохшие моторы" в 2030 году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2. "Джин вырвался из бутылки"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 "Корпоративный мир" в 2030 году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 "Слияние" в 2030 году</w:t>
            </w:r>
          </w:p>
        </w:tc>
      </w:tr>
      <w:tr w:rsidR="0008125F">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ВВП, трлн. долл. США (в долл. </w:t>
            </w:r>
            <w:r>
              <w:rPr>
                <w:b w:val="0"/>
                <w:bCs w:val="0"/>
                <w:szCs w:val="24"/>
              </w:rPr>
              <w:t>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133,1</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наиболее вероятного сценария авторами указан вариант "Заглохшие моторы". В соответствии с ним мир ожидает усугубление коррупции, рост общественных беспорядков, ослабление финансовых систем и общих процессов глобализации. Ухудшение жизни населения приведет к продолжению социальных волнений в развитых странах. Ближний Восток и Южная Азия останутся самыми нестабильными регионами в предстоящие два десятилетия. При наиболее негативном сценарии возможны крупномасштабные военные операции, что существенно будет способствовать общей дестабилизации ситуации в мире. Рост стоимости труда в азиатских странах сделает невыгодным размещение производств в них для международных корпораций. Это может привести к "жесткой посадке" экономики Китая с 8 процентов в начале прогнозируемого периода до приблизительно 3 процентов к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Помимо сценариев развития эксперты определили главные мировые тренды: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"Возрастание влияния отдельных индивидуумов" - большая часть населения земного шара начинает жить с определенным уровнем достатка, происходит уменьшение количества безработных и бедных людей, возрастает глобальная доля среднего класса;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"Усиление многополярности в мире" - лидерами по объему ВВП, численности населения, военным расходам и технологическим затратам станут страны Азии, а влияние США отойдет на второй план;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"Серьезные демографические сдвиги" - подразумевается рост численности населения с 7,1 млрд. человек в 2012 году до 8,3 в 2030 году параллельно с усугублением процесса старения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спроса на еду, воду и энергию" - спрос на продовольствие в среднем вырастет на 35%, на воду - на 40%, на энергоносители - на 50%, что приведет к их серьезному дефициту в некоторых регионах.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53" w:name="Par6358"/>
      <w:bookmarkEnd w:id="253"/>
      <w:r w:rsidRPr="0008125F">
        <w:rPr>
          <w:b w:val="0"/>
          <w:bCs w:val="0"/>
          <w:szCs w:val="24"/>
          <w:lang w:val="ru-RU"/>
        </w:rPr>
        <w:t>Прогнозы Всемирного банка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Всемирным банком (</w:t>
      </w:r>
      <w:r>
        <w:rPr>
          <w:b w:val="0"/>
          <w:bCs w:val="0"/>
          <w:szCs w:val="24"/>
        </w:rPr>
        <w:t>The</w:t>
      </w:r>
      <w:r w:rsidRPr="0008125F">
        <w:rPr>
          <w:b w:val="0"/>
          <w:bCs w:val="0"/>
          <w:szCs w:val="24"/>
          <w:lang w:val="ru-RU"/>
        </w:rPr>
        <w:t xml:space="preserve"> </w:t>
      </w:r>
      <w:r>
        <w:rPr>
          <w:b w:val="0"/>
          <w:bCs w:val="0"/>
          <w:szCs w:val="24"/>
        </w:rPr>
        <w:t>World</w:t>
      </w:r>
      <w:r w:rsidRPr="0008125F">
        <w:rPr>
          <w:b w:val="0"/>
          <w:bCs w:val="0"/>
          <w:szCs w:val="24"/>
          <w:lang w:val="ru-RU"/>
        </w:rPr>
        <w:t xml:space="preserve"> </w:t>
      </w:r>
      <w:r>
        <w:rPr>
          <w:b w:val="0"/>
          <w:bCs w:val="0"/>
          <w:szCs w:val="24"/>
        </w:rPr>
        <w:t>Bank</w:t>
      </w:r>
      <w:r w:rsidRPr="0008125F">
        <w:rPr>
          <w:b w:val="0"/>
          <w:bCs w:val="0"/>
          <w:szCs w:val="24"/>
          <w:lang w:val="ru-RU"/>
        </w:rPr>
        <w:t>) в 2013 году подготовлен доклад "Перспективы мирового развития: Капитал для будущего" (</w:t>
      </w:r>
      <w:r>
        <w:rPr>
          <w:b w:val="0"/>
          <w:bCs w:val="0"/>
          <w:szCs w:val="24"/>
        </w:rPr>
        <w:t>Global</w:t>
      </w:r>
      <w:r w:rsidRPr="0008125F">
        <w:rPr>
          <w:b w:val="0"/>
          <w:bCs w:val="0"/>
          <w:szCs w:val="24"/>
          <w:lang w:val="ru-RU"/>
        </w:rPr>
        <w:t xml:space="preserve"> </w:t>
      </w:r>
      <w:r>
        <w:rPr>
          <w:b w:val="0"/>
          <w:bCs w:val="0"/>
          <w:szCs w:val="24"/>
        </w:rPr>
        <w:t>Development</w:t>
      </w:r>
      <w:r w:rsidRPr="0008125F">
        <w:rPr>
          <w:b w:val="0"/>
          <w:bCs w:val="0"/>
          <w:szCs w:val="24"/>
          <w:lang w:val="ru-RU"/>
        </w:rPr>
        <w:t xml:space="preserve"> </w:t>
      </w:r>
      <w:r>
        <w:rPr>
          <w:b w:val="0"/>
          <w:bCs w:val="0"/>
          <w:szCs w:val="24"/>
        </w:rPr>
        <w:t>Horizons</w:t>
      </w:r>
      <w:r w:rsidRPr="0008125F">
        <w:rPr>
          <w:b w:val="0"/>
          <w:bCs w:val="0"/>
          <w:szCs w:val="24"/>
          <w:lang w:val="ru-RU"/>
        </w:rPr>
        <w:t xml:space="preserve">: </w:t>
      </w:r>
      <w:r>
        <w:rPr>
          <w:b w:val="0"/>
          <w:bCs w:val="0"/>
          <w:szCs w:val="24"/>
        </w:rPr>
        <w:t>Capital</w:t>
      </w:r>
      <w:r w:rsidRPr="0008125F">
        <w:rPr>
          <w:b w:val="0"/>
          <w:bCs w:val="0"/>
          <w:szCs w:val="24"/>
          <w:lang w:val="ru-RU"/>
        </w:rPr>
        <w:t xml:space="preserve"> </w:t>
      </w:r>
      <w:r>
        <w:rPr>
          <w:b w:val="0"/>
          <w:bCs w:val="0"/>
          <w:szCs w:val="24"/>
        </w:rPr>
        <w:t>for</w:t>
      </w:r>
      <w:r w:rsidRPr="0008125F">
        <w:rPr>
          <w:b w:val="0"/>
          <w:bCs w:val="0"/>
          <w:szCs w:val="24"/>
          <w:lang w:val="ru-RU"/>
        </w:rPr>
        <w:t xml:space="preserve"> </w:t>
      </w:r>
      <w:r>
        <w:rPr>
          <w:b w:val="0"/>
          <w:bCs w:val="0"/>
          <w:szCs w:val="24"/>
        </w:rPr>
        <w:t>the</w:t>
      </w:r>
      <w:r w:rsidRPr="0008125F">
        <w:rPr>
          <w:b w:val="0"/>
          <w:bCs w:val="0"/>
          <w:szCs w:val="24"/>
          <w:lang w:val="ru-RU"/>
        </w:rPr>
        <w:t xml:space="preserve"> </w:t>
      </w:r>
      <w:r>
        <w:rPr>
          <w:b w:val="0"/>
          <w:bCs w:val="0"/>
          <w:szCs w:val="24"/>
        </w:rPr>
        <w:t>Future</w:t>
      </w:r>
      <w:r w:rsidRPr="0008125F">
        <w:rPr>
          <w:b w:val="0"/>
          <w:bCs w:val="0"/>
          <w:szCs w:val="24"/>
          <w:lang w:val="ru-RU"/>
        </w:rPr>
        <w:t xml:space="preserve">: </w:t>
      </w:r>
      <w:r>
        <w:rPr>
          <w:b w:val="0"/>
          <w:bCs w:val="0"/>
          <w:szCs w:val="24"/>
        </w:rPr>
        <w:t>Saving</w:t>
      </w:r>
      <w:r w:rsidRPr="0008125F">
        <w:rPr>
          <w:b w:val="0"/>
          <w:bCs w:val="0"/>
          <w:szCs w:val="24"/>
          <w:lang w:val="ru-RU"/>
        </w:rPr>
        <w:t xml:space="preserve"> </w:t>
      </w:r>
      <w:r>
        <w:rPr>
          <w:b w:val="0"/>
          <w:bCs w:val="0"/>
          <w:szCs w:val="24"/>
        </w:rPr>
        <w:t>and</w:t>
      </w:r>
      <w:r w:rsidRPr="0008125F">
        <w:rPr>
          <w:b w:val="0"/>
          <w:bCs w:val="0"/>
          <w:szCs w:val="24"/>
          <w:lang w:val="ru-RU"/>
        </w:rPr>
        <w:t xml:space="preserve"> </w:t>
      </w:r>
      <w:r>
        <w:rPr>
          <w:b w:val="0"/>
          <w:bCs w:val="0"/>
          <w:szCs w:val="24"/>
        </w:rPr>
        <w:t>Investment</w:t>
      </w:r>
      <w:r w:rsidRPr="0008125F">
        <w:rPr>
          <w:b w:val="0"/>
          <w:bCs w:val="0"/>
          <w:szCs w:val="24"/>
          <w:lang w:val="ru-RU"/>
        </w:rPr>
        <w:t xml:space="preserve"> </w:t>
      </w:r>
      <w:r>
        <w:rPr>
          <w:b w:val="0"/>
          <w:bCs w:val="0"/>
          <w:szCs w:val="24"/>
        </w:rPr>
        <w:t>in</w:t>
      </w:r>
      <w:r w:rsidRPr="0008125F">
        <w:rPr>
          <w:b w:val="0"/>
          <w:bCs w:val="0"/>
          <w:szCs w:val="24"/>
          <w:lang w:val="ru-RU"/>
        </w:rPr>
        <w:t xml:space="preserve"> </w:t>
      </w:r>
      <w:r>
        <w:rPr>
          <w:b w:val="0"/>
          <w:bCs w:val="0"/>
          <w:szCs w:val="24"/>
        </w:rPr>
        <w:t>an</w:t>
      </w:r>
      <w:r w:rsidRPr="0008125F">
        <w:rPr>
          <w:b w:val="0"/>
          <w:bCs w:val="0"/>
          <w:szCs w:val="24"/>
          <w:lang w:val="ru-RU"/>
        </w:rPr>
        <w:t xml:space="preserve"> </w:t>
      </w:r>
      <w:r>
        <w:rPr>
          <w:b w:val="0"/>
          <w:bCs w:val="0"/>
          <w:szCs w:val="24"/>
        </w:rPr>
        <w:t>Interdependent</w:t>
      </w:r>
      <w:r w:rsidRPr="0008125F">
        <w:rPr>
          <w:b w:val="0"/>
          <w:bCs w:val="0"/>
          <w:szCs w:val="24"/>
          <w:lang w:val="ru-RU"/>
        </w:rPr>
        <w:t xml:space="preserve"> </w:t>
      </w:r>
      <w:r>
        <w:rPr>
          <w:b w:val="0"/>
          <w:bCs w:val="0"/>
          <w:szCs w:val="24"/>
        </w:rPr>
        <w:t>World</w:t>
      </w:r>
      <w:r w:rsidRPr="0008125F">
        <w:rPr>
          <w:b w:val="0"/>
          <w:bCs w:val="0"/>
          <w:szCs w:val="24"/>
          <w:lang w:val="ru-RU"/>
        </w:rPr>
        <w:t xml:space="preserve">) </w:t>
      </w:r>
      <w:hyperlink w:anchor="Par6362" w:history="1">
        <w:r w:rsidRPr="0008125F">
          <w:rPr>
            <w:b w:val="0"/>
            <w:bCs w:val="0"/>
            <w:color w:val="0000FF"/>
            <w:szCs w:val="24"/>
            <w:lang w:val="ru-RU"/>
          </w:rPr>
          <w:t>&lt;46&gt;</w:t>
        </w:r>
      </w:hyperlink>
      <w:r w:rsidRPr="0008125F">
        <w:rPr>
          <w:b w:val="0"/>
          <w:bCs w:val="0"/>
          <w:szCs w:val="24"/>
          <w:lang w:val="ru-RU"/>
        </w:rPr>
        <w:t>, в котором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54" w:name="Par6362"/>
      <w:bookmarkEnd w:id="254"/>
      <w:r w:rsidRPr="0008125F">
        <w:rPr>
          <w:b w:val="0"/>
          <w:bCs w:val="0"/>
          <w:szCs w:val="24"/>
          <w:lang w:val="ru-RU"/>
        </w:rPr>
        <w:t xml:space="preserve">&lt;46&gt; </w:t>
      </w:r>
      <w:r>
        <w:rPr>
          <w:b w:val="0"/>
          <w:bCs w:val="0"/>
          <w:szCs w:val="24"/>
        </w:rPr>
        <w:t>http</w:t>
      </w:r>
      <w:r w:rsidRPr="0008125F">
        <w:rPr>
          <w:b w:val="0"/>
          <w:bCs w:val="0"/>
          <w:szCs w:val="24"/>
          <w:lang w:val="ru-RU"/>
        </w:rPr>
        <w:t>://</w:t>
      </w:r>
      <w:r>
        <w:rPr>
          <w:b w:val="0"/>
          <w:bCs w:val="0"/>
          <w:szCs w:val="24"/>
        </w:rPr>
        <w:t>siteresources</w:t>
      </w:r>
      <w:r w:rsidRPr="0008125F">
        <w:rPr>
          <w:b w:val="0"/>
          <w:bCs w:val="0"/>
          <w:szCs w:val="24"/>
          <w:lang w:val="ru-RU"/>
        </w:rPr>
        <w:t>.</w:t>
      </w:r>
      <w:r>
        <w:rPr>
          <w:b w:val="0"/>
          <w:bCs w:val="0"/>
          <w:szCs w:val="24"/>
        </w:rPr>
        <w:t>worldbank</w:t>
      </w:r>
      <w:r w:rsidRPr="0008125F">
        <w:rPr>
          <w:b w:val="0"/>
          <w:bCs w:val="0"/>
          <w:szCs w:val="24"/>
          <w:lang w:val="ru-RU"/>
        </w:rPr>
        <w:t>.</w:t>
      </w:r>
      <w:r>
        <w:rPr>
          <w:b w:val="0"/>
          <w:bCs w:val="0"/>
          <w:szCs w:val="24"/>
        </w:rPr>
        <w:t>org</w:t>
      </w:r>
      <w:r w:rsidRPr="0008125F">
        <w:rPr>
          <w:b w:val="0"/>
          <w:bCs w:val="0"/>
          <w:szCs w:val="24"/>
          <w:lang w:val="ru-RU"/>
        </w:rPr>
        <w:t>/</w:t>
      </w:r>
      <w:r>
        <w:rPr>
          <w:b w:val="0"/>
          <w:bCs w:val="0"/>
          <w:szCs w:val="24"/>
        </w:rPr>
        <w:t>EXTDECPROSPECTS</w:t>
      </w:r>
      <w:r w:rsidRPr="0008125F">
        <w:rPr>
          <w:b w:val="0"/>
          <w:bCs w:val="0"/>
          <w:szCs w:val="24"/>
          <w:lang w:val="ru-RU"/>
        </w:rPr>
        <w:t>/</w:t>
      </w:r>
      <w:r>
        <w:rPr>
          <w:b w:val="0"/>
          <w:bCs w:val="0"/>
          <w:szCs w:val="24"/>
        </w:rPr>
        <w:t>Resources</w:t>
      </w:r>
      <w:r w:rsidRPr="0008125F">
        <w:rPr>
          <w:b w:val="0"/>
          <w:bCs w:val="0"/>
          <w:szCs w:val="24"/>
          <w:lang w:val="ru-RU"/>
        </w:rPr>
        <w:t>/476882-1368197310537/</w:t>
      </w:r>
      <w:r>
        <w:rPr>
          <w:b w:val="0"/>
          <w:bCs w:val="0"/>
          <w:szCs w:val="24"/>
        </w:rPr>
        <w:t>CapitalForTheFuture</w:t>
      </w:r>
      <w:r w:rsidRPr="0008125F">
        <w:rPr>
          <w:b w:val="0"/>
          <w:bCs w:val="0"/>
          <w:szCs w:val="24"/>
          <w:lang w:val="ru-RU"/>
        </w:rPr>
        <w:t>.</w:t>
      </w:r>
      <w:r>
        <w:rPr>
          <w:b w:val="0"/>
          <w:bCs w:val="0"/>
          <w:szCs w:val="24"/>
        </w:rPr>
        <w:t>pdf</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мнению авторов, численность населения планеты вырастет с 7 миллиардов в 2010 году до 8,5 миллиардов человек к 2030 году с одновременным усугублением процессов старения. К 2030 году совокупное население развивающихся стран вырастет более чем на 1,4 миллиарда человек, и в полной мере выгоды от этих демографических изменений будут ощущать страны Южной Азии и отдельные регионы Африки.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ближайшей перспективе внимание инвесторов переключится на рынки развивающихся стран из-за наличия широких возможностей для инвестиций, в том числе и в сферы здравоохранения и образования. В 2030 году доминирующее положение в сфере мировых инвестиций будет принадлежать таким странам, как Китай и Индия - совокупно на них будет приходиться 38% валового объема мировых инвестиций. По мнению авторов, половина общемировых объемов капитала - 158 трлн. долларов США (в долларах США 2010 года), будет приходиться на развивающиеся страны (сегодня - менее одной трети). К 2030 году доля развивающихся стран в объеме мировых инвестиций вырастет в три раза и достигнет трех пятых от общемирового значения (в 2000 году она составляла лишь одну пятую).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xml:space="preserve">В докладе представлены 2 сценария развития событий </w:t>
      </w:r>
      <w:hyperlink w:anchor="Par6372" w:history="1">
        <w:r w:rsidRPr="0008125F">
          <w:rPr>
            <w:b w:val="0"/>
            <w:bCs w:val="0"/>
            <w:color w:val="0000FF"/>
            <w:szCs w:val="24"/>
            <w:lang w:val="ru-RU"/>
          </w:rPr>
          <w:t>(таблица 33)</w:t>
        </w:r>
      </w:hyperlink>
      <w:r w:rsidRPr="0008125F">
        <w:rPr>
          <w:b w:val="0"/>
          <w:bCs w:val="0"/>
          <w:szCs w:val="24"/>
          <w:lang w:val="ru-RU"/>
        </w:rPr>
        <w:t>, строящихся на различной скорости сближения развитых и развивающихся стран (интенсивность сближения оценивается по показателям душевого дохода и темпов структурных преобразований):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"Постепенное сближение" - прогнозируется умеренная скорость сближения развитых и развивающихся стран и постепенное развитие мировой экономики. Темпы роста мирового ВВП ожидаются на уровне 2,6% в год (для развивающихся стран - 4,8%), объем в 2030 году - 105 трлн. долл. США (в долл. США 2010 года). Вклад развивающихся стран в мировой ВВП к 2015 году составит 73% и вырастет до 87% в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"Быстрое сближение" - прогнозируется высокая скорость сближения развитых и развивающихся стран и интенсивные изменения в мировой экономике (технологические рывки, промышленная революция и т.п.). Темпы роста мирового ВВП ожидаются на уровне 3% в год (для развивающихся стран - 5,5%), объем в 2030 году - 114 трлн. долл. США (в долл. США 2010 года). Вклад развивающихся стран в мировой ВВП к 2015 году составит 73% и вырастет до 93% в 2030 году. Сценарий отличается относительно более высокими объемами инвестиций в развивающиеся страны за счет более высокой производительности труда и определенных эффектов от финансового развития и структурных преобразований.</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55" w:name="Par6370"/>
      <w:bookmarkEnd w:id="255"/>
      <w:r>
        <w:rPr>
          <w:b w:val="0"/>
          <w:bCs w:val="0"/>
          <w:szCs w:val="24"/>
        </w:rPr>
        <w:t>Таблица 33</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256" w:name="Par6372"/>
      <w:bookmarkEnd w:id="256"/>
      <w:r>
        <w:rPr>
          <w:b w:val="0"/>
          <w:bCs w:val="0"/>
          <w:szCs w:val="24"/>
        </w:rPr>
        <w:t>Характеристика сценариев развития</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3175"/>
        <w:gridCol w:w="2154"/>
        <w:gridCol w:w="2154"/>
        <w:gridCol w:w="2154"/>
      </w:tblGrid>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сценария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Исходная точка 2010 г.</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 "Постепенное сближение"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 "Быстрое сближение" в 2030 году</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ВВП, трлн. долл. США (в долл. </w:t>
            </w:r>
            <w:r>
              <w:rPr>
                <w:b w:val="0"/>
                <w:bCs w:val="0"/>
                <w:szCs w:val="24"/>
              </w:rPr>
              <w:t>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114</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Объем инвестиций, трлн. долл. США (в долл. </w:t>
            </w:r>
            <w:r>
              <w:rPr>
                <w:b w:val="0"/>
                <w:bCs w:val="0"/>
                <w:szCs w:val="24"/>
              </w:rPr>
              <w:t>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26,7</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обоих сценариях принимается, что доля занятых в секторе услуг в развивающихся странах к 2030 году превысит 60 процентов от общей численности занятых, при этом на эти страны будет приходиться более 50 процентов от объема мировой торговли. Данный процесс будет сопровождаться соответствующими изменениями в численности народонаселения, что обусловит рост спроса на инфраструктурные услуги. К 2030 году прогнозируется ежегодный объем капиталовложений в инфраструктуру развивающихся стран на уровне 866 млрд. долл. США (в долл. США 2010 года). И хотя данный объем составит в 2030 году только 3% от общего объема инвестиций в развивающиеся страны, но сама долгосрочная природа данных инвестиций будет нести с собой соответствующие риски и проблемы финансирования. В целом авторы оценивают потребности в финансировании объектов инфраструктуры в развивающихся странах в период с 2013 по 2030 год в размере 14,6 трлн. долл. США (в долл. США 2010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57" w:name="Par6389"/>
      <w:bookmarkEnd w:id="257"/>
      <w:r w:rsidRPr="0008125F">
        <w:rPr>
          <w:b w:val="0"/>
          <w:bCs w:val="0"/>
          <w:szCs w:val="24"/>
          <w:lang w:val="ru-RU"/>
        </w:rPr>
        <w:t>Прогнозы независимой компании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"Роланд Бергер Стрэтеджи Консалтентс"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Компания "Роланд Бергер Стрэтеджи Консалтентс" (</w:t>
      </w:r>
      <w:r>
        <w:rPr>
          <w:b w:val="0"/>
          <w:bCs w:val="0"/>
          <w:szCs w:val="24"/>
        </w:rPr>
        <w:t>Roland</w:t>
      </w:r>
      <w:r w:rsidRPr="0008125F">
        <w:rPr>
          <w:b w:val="0"/>
          <w:bCs w:val="0"/>
          <w:szCs w:val="24"/>
          <w:lang w:val="ru-RU"/>
        </w:rPr>
        <w:t xml:space="preserve"> </w:t>
      </w:r>
      <w:r>
        <w:rPr>
          <w:b w:val="0"/>
          <w:bCs w:val="0"/>
          <w:szCs w:val="24"/>
        </w:rPr>
        <w:t>Berger</w:t>
      </w:r>
      <w:r w:rsidRPr="0008125F">
        <w:rPr>
          <w:b w:val="0"/>
          <w:bCs w:val="0"/>
          <w:szCs w:val="24"/>
          <w:lang w:val="ru-RU"/>
        </w:rPr>
        <w:t xml:space="preserve"> </w:t>
      </w:r>
      <w:r>
        <w:rPr>
          <w:b w:val="0"/>
          <w:bCs w:val="0"/>
          <w:szCs w:val="24"/>
        </w:rPr>
        <w:t>Strategy</w:t>
      </w:r>
      <w:r w:rsidRPr="0008125F">
        <w:rPr>
          <w:b w:val="0"/>
          <w:bCs w:val="0"/>
          <w:szCs w:val="24"/>
          <w:lang w:val="ru-RU"/>
        </w:rPr>
        <w:t xml:space="preserve"> </w:t>
      </w:r>
      <w:r>
        <w:rPr>
          <w:b w:val="0"/>
          <w:bCs w:val="0"/>
          <w:szCs w:val="24"/>
        </w:rPr>
        <w:t>Consultants</w:t>
      </w:r>
      <w:r w:rsidRPr="0008125F">
        <w:rPr>
          <w:b w:val="0"/>
          <w:bCs w:val="0"/>
          <w:szCs w:val="24"/>
          <w:lang w:val="ru-RU"/>
        </w:rPr>
        <w:t>, Германия) была основана в 1967 году и сегодня является одним из лидеров мирового рынка стратегического консалтинга. Компанией в 2011 году подготовлен доклад "</w:t>
      </w:r>
      <w:r>
        <w:rPr>
          <w:b w:val="0"/>
          <w:bCs w:val="0"/>
          <w:szCs w:val="24"/>
        </w:rPr>
        <w:t>TREND</w:t>
      </w:r>
      <w:r w:rsidRPr="0008125F">
        <w:rPr>
          <w:b w:val="0"/>
          <w:bCs w:val="0"/>
          <w:szCs w:val="24"/>
          <w:lang w:val="ru-RU"/>
        </w:rPr>
        <w:t xml:space="preserve"> </w:t>
      </w:r>
      <w:r>
        <w:rPr>
          <w:b w:val="0"/>
          <w:bCs w:val="0"/>
          <w:szCs w:val="24"/>
        </w:rPr>
        <w:t>COMPENDIUM</w:t>
      </w:r>
      <w:r w:rsidRPr="0008125F">
        <w:rPr>
          <w:b w:val="0"/>
          <w:bCs w:val="0"/>
          <w:szCs w:val="24"/>
          <w:lang w:val="ru-RU"/>
        </w:rPr>
        <w:t xml:space="preserve"> 2030" </w:t>
      </w:r>
      <w:hyperlink w:anchor="Par6394" w:history="1">
        <w:r w:rsidRPr="0008125F">
          <w:rPr>
            <w:b w:val="0"/>
            <w:bCs w:val="0"/>
            <w:color w:val="0000FF"/>
            <w:szCs w:val="24"/>
            <w:lang w:val="ru-RU"/>
          </w:rPr>
          <w:t>&lt;47&gt;</w:t>
        </w:r>
      </w:hyperlink>
      <w:r w:rsidRPr="0008125F">
        <w:rPr>
          <w:b w:val="0"/>
          <w:bCs w:val="0"/>
          <w:szCs w:val="24"/>
          <w:lang w:val="ru-RU"/>
        </w:rPr>
        <w:t xml:space="preserve"> с анализом и прогнозами развития мира до 2030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58" w:name="Par6394"/>
      <w:bookmarkEnd w:id="258"/>
      <w:r w:rsidRPr="0008125F">
        <w:rPr>
          <w:b w:val="0"/>
          <w:bCs w:val="0"/>
          <w:szCs w:val="24"/>
          <w:lang w:val="ru-RU"/>
        </w:rPr>
        <w:t xml:space="preserve">&lt;47&gt;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rolandberger</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expertise</w:t>
      </w:r>
      <w:r w:rsidRPr="0008125F">
        <w:rPr>
          <w:b w:val="0"/>
          <w:bCs w:val="0"/>
          <w:szCs w:val="24"/>
          <w:lang w:val="ru-RU"/>
        </w:rPr>
        <w:t>/</w:t>
      </w:r>
      <w:r>
        <w:rPr>
          <w:b w:val="0"/>
          <w:bCs w:val="0"/>
          <w:szCs w:val="24"/>
        </w:rPr>
        <w:t>trend</w:t>
      </w:r>
      <w:r w:rsidRPr="0008125F">
        <w:rPr>
          <w:b w:val="0"/>
          <w:bCs w:val="0"/>
          <w:szCs w:val="24"/>
          <w:lang w:val="ru-RU"/>
        </w:rPr>
        <w:t>_</w:t>
      </w:r>
      <w:r>
        <w:rPr>
          <w:b w:val="0"/>
          <w:bCs w:val="0"/>
          <w:szCs w:val="24"/>
        </w:rPr>
        <w:t>compendium</w:t>
      </w:r>
      <w:r w:rsidRPr="0008125F">
        <w:rPr>
          <w:b w:val="0"/>
          <w:bCs w:val="0"/>
          <w:szCs w:val="24"/>
          <w:lang w:val="ru-RU"/>
        </w:rPr>
        <w:t>_2030/</w:t>
      </w:r>
      <w:r>
        <w:rPr>
          <w:b w:val="0"/>
          <w:bCs w:val="0"/>
          <w:szCs w:val="24"/>
        </w:rPr>
        <w:t>index</w:t>
      </w:r>
      <w:r w:rsidRPr="0008125F">
        <w:rPr>
          <w:b w:val="0"/>
          <w:bCs w:val="0"/>
          <w:szCs w:val="24"/>
          <w:lang w:val="ru-RU"/>
        </w:rPr>
        <w:t>.</w:t>
      </w:r>
      <w:r>
        <w:rPr>
          <w:b w:val="0"/>
          <w:bCs w:val="0"/>
          <w:szCs w:val="24"/>
        </w:rPr>
        <w:t>html</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мнению авторов, к 2030 году численность населения на земном шаре вырастет до 8,3 млрд. человек, из которых на долю развивающихся стран будет приходиться 7 млрд. Продолжительность жизни будет расти, средний возраст увеличится на 5,1 лет, достигнув 34 лет к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Авторы прогнозируют рост глобального потребления энергии на 26% к 2030 году. Половина человечества будет жить в условиях сильного недостатка чистой воды. Запасы некоторых редких химических элементов будут исчерпаны, значительно возрастет спрос на пищу. Городская доля населения продолжит увеличиваться и к 2030 4,9 миллиарда человек, или 59% населения в мире, будут жить в городах.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Мировой ВВП, по мнению авторов, будет расти со скоростью 4% в год и к 2030 году составит 135 трлн. долл. США (62 трлн. долл. США в 2010 году). Объемы мирового экспорта будут расти со скоростью 5,3% в год и к 2030 году достигнут 45 трлн. долл. США, что составит 33% мирового ВВП (26% сегодня).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Одним из важных индикаторов для оценки интенсивности процессов глобализации в мировой экономике является объем прямых иностранных инвестиций. Авторами предполагается, что темпы роста данного показателя к 2030 году будут сопоставимы с темпами роста мирового ВВП. Самые сильные развивающиеся рынки сегодняшнего дня станут к 2030 новыми экономическими супердержавами. Крупнейшими странами по объемам привлечения прямых иностранных инвестиций станут Китай и Индия.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развитых странах совокупный объем ВВП, как ожидают, будет ежегодно расти на 1,8% и достигнет 59 трлн. долл. США в 2030. Доля же развитых стран в мировом ВВП резко уменьшится с 66% сегодня приблизительно к 44% в 2030. Совокупный ВВП развивающихся стран, как ожидают, будет расти на 6,7% ежегодно и достигнет 76 трлн. долл. США (56% мирового ВВП) в 2030 году. Совокупный экспорт будет расти на 11% в год, в 2030 году доля развивающихся стран в нем будет составлять 73% (53% сегодня).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Объем ВВП стран группы БРИК будет расти на 7,9% в год. В результате страны группы БРИК произведут 36% мирового ВВП в 2030 году (18% сегодня). Реальный темп роста ВВП Китая будет самым сильным в 2030 году и составит 9,0%, за ним следует Индия </w:t>
      </w:r>
      <w:r w:rsidRPr="0008125F">
        <w:rPr>
          <w:b w:val="0"/>
          <w:bCs w:val="0"/>
          <w:szCs w:val="24"/>
          <w:lang w:val="ru-RU"/>
        </w:rPr>
        <w:lastRenderedPageBreak/>
        <w:t>с 8,4%, далее Бразилия (5,5%) и Россия (5,3%). В 2030 году все страны БРИК будут одними из самых привлекательных стран для прямых иностранных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2030 году некоторые развивающиеся страны, такие как Китай и Индия, станут крупными конкурентами развитым странам в области инноваций и прорывных технологий. Например, Китай в ближайшие 20 лет будет активно одерживать лидерство в областях, таких как безвредные для окружающей среды технологии и альтернативная энергия.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мнению авторов, к основным трендам инновационного развития на ближайшие 20 лет можно отнести: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дальнейшую миниатюризацию продуктов. Сектор нанотехнологий будет одним из наиболее быстро растущих в течение следующих нескольких лет. Нанотехнологии окажут влияние на многие отрасли промышленности (информационные и коммуникационные технологии, производство автомобилей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областей наук о жизни, включая биотехнологию, медицину и фармацевтические препараты;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инновационных технологий в направлении предотвращения проблем будущего: дефицит ресурсов, изменение климата и т.п.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59" w:name="Par6408"/>
      <w:bookmarkEnd w:id="259"/>
      <w:r w:rsidRPr="0008125F">
        <w:rPr>
          <w:b w:val="0"/>
          <w:bCs w:val="0"/>
          <w:szCs w:val="24"/>
          <w:lang w:val="ru-RU"/>
        </w:rPr>
        <w:t>Выводы по прогнозным сценариям развития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Авторы докладов из МЭР РФ, Национального совета по разведке США, Всемирного банка в целом солидарны в своих прогнозах в части консервативного развития событий по темпам прироста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МЭР РФ: "Вариант А" - увеличение мирового ВВП в 1,6 раза при среднегодовом уровне роста в 2,9%;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Национальный совет по разведке США: "Заглохшие моторы" - увеличение мирового ВВП в 1,57 раза при среднегодовом уровне роста в 2,8%;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Всемирный банк: "Постепенное сближение" - увеличение мирового ВВП в 1,67 раз при среднегодовом уровне роста в 2,6%.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Авторы докладов из МЭР РФ, Национального совета по разведке США, Всемирного банка также солидарны в своих прогнозах в части умеренно-оптимистичного развития событий по темпам прироста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МЭР РФ: "Базовый" - увеличение мирового ВВП в 1,8 раза при среднегодовом уровне роста в 3,4 - 3,5%;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Национальный совет по разведке США: "Корпоративный мир" - увеличение мирового ВВП в 1,82 раза при среднегодовом уровне роста в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Всемирный банк: "Быстрое сближение" - увеличение мирового ВВП в 1,81 раза при среднегодовом уровне роста в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Мнение специалистов компании "Роланд Бергер Стрэтеджи Консалтентс" об увеличении мирового ВВП в 2,17 раза при среднегодовом уровне роста в 4% может рассматриваться как альтернативный вариант оптимистичного развития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Вывод: В соответствии с вышеприведенными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260" w:name="Par6425"/>
      <w:bookmarkEnd w:id="260"/>
      <w:r w:rsidRPr="0008125F">
        <w:rPr>
          <w:b w:val="0"/>
          <w:bCs w:val="0"/>
          <w:szCs w:val="24"/>
          <w:lang w:val="ru-RU"/>
        </w:rPr>
        <w:t>Приложение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61" w:name="Par6427"/>
      <w:bookmarkEnd w:id="261"/>
      <w:r w:rsidRPr="0008125F">
        <w:rPr>
          <w:b w:val="0"/>
          <w:bCs w:val="0"/>
          <w:szCs w:val="24"/>
          <w:lang w:val="ru-RU"/>
        </w:rPr>
        <w:t>ПРОГНОЗНЫЕ СЦЕНАРИИ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РАЗВИТИЯ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62" w:name="Par6430"/>
      <w:bookmarkEnd w:id="262"/>
      <w:r w:rsidRPr="0008125F">
        <w:rPr>
          <w:b w:val="0"/>
          <w:bCs w:val="0"/>
          <w:szCs w:val="24"/>
          <w:lang w:val="ru-RU"/>
        </w:rPr>
        <w:t>Прогнозы Министерства экономического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Министерством экономического развития Российской Федерации в 2013 году подготовлены </w:t>
      </w:r>
      <w:hyperlink r:id="rId153" w:history="1">
        <w:r w:rsidRPr="0008125F">
          <w:rPr>
            <w:b w:val="0"/>
            <w:bCs w:val="0"/>
            <w:color w:val="0000FF"/>
            <w:szCs w:val="24"/>
            <w:lang w:val="ru-RU"/>
          </w:rPr>
          <w:t>Прогноз</w:t>
        </w:r>
      </w:hyperlink>
      <w:r w:rsidRPr="0008125F">
        <w:rPr>
          <w:b w:val="0"/>
          <w:bCs w:val="0"/>
          <w:szCs w:val="24"/>
          <w:lang w:val="ru-RU"/>
        </w:rPr>
        <w:t xml:space="preserve"> долгосрочного социально-экономического развития Российской Федерации на период до 2030 года </w:t>
      </w:r>
      <w:hyperlink w:anchor="Par6435" w:history="1">
        <w:r w:rsidRPr="0008125F">
          <w:rPr>
            <w:b w:val="0"/>
            <w:bCs w:val="0"/>
            <w:color w:val="0000FF"/>
            <w:szCs w:val="24"/>
            <w:lang w:val="ru-RU"/>
          </w:rPr>
          <w:t>&lt;48&gt;</w:t>
        </w:r>
      </w:hyperlink>
      <w:r w:rsidRPr="0008125F">
        <w:rPr>
          <w:b w:val="0"/>
          <w:bCs w:val="0"/>
          <w:szCs w:val="24"/>
          <w:lang w:val="ru-RU"/>
        </w:rPr>
        <w:t xml:space="preserve"> и соответствующая Пояснительная записка </w:t>
      </w:r>
      <w:hyperlink w:anchor="Par6436" w:history="1">
        <w:r w:rsidRPr="0008125F">
          <w:rPr>
            <w:b w:val="0"/>
            <w:bCs w:val="0"/>
            <w:color w:val="0000FF"/>
            <w:szCs w:val="24"/>
            <w:lang w:val="ru-RU"/>
          </w:rPr>
          <w:t>&lt;49&gt;</w:t>
        </w:r>
      </w:hyperlink>
      <w:r w:rsidRPr="0008125F">
        <w:rPr>
          <w:b w:val="0"/>
          <w:bCs w:val="0"/>
          <w:szCs w:val="24"/>
          <w:lang w:val="ru-RU"/>
        </w:rP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63" w:name="Par6435"/>
      <w:bookmarkEnd w:id="263"/>
      <w:r w:rsidRPr="0008125F">
        <w:rPr>
          <w:b w:val="0"/>
          <w:bCs w:val="0"/>
          <w:szCs w:val="24"/>
          <w:lang w:val="ru-RU"/>
        </w:rPr>
        <w:t xml:space="preserve">&lt;48&gt;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20130325_06.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64" w:name="Par6436"/>
      <w:bookmarkEnd w:id="264"/>
      <w:r w:rsidRPr="0008125F">
        <w:rPr>
          <w:b w:val="0"/>
          <w:bCs w:val="0"/>
          <w:szCs w:val="24"/>
          <w:lang w:val="ru-RU"/>
        </w:rPr>
        <w:t xml:space="preserve">&lt;49&gt;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economy</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wps</w:t>
      </w:r>
      <w:r w:rsidRPr="0008125F">
        <w:rPr>
          <w:b w:val="0"/>
          <w:bCs w:val="0"/>
          <w:szCs w:val="24"/>
          <w:lang w:val="ru-RU"/>
        </w:rPr>
        <w:t>/</w:t>
      </w:r>
      <w:r>
        <w:rPr>
          <w:b w:val="0"/>
          <w:bCs w:val="0"/>
          <w:szCs w:val="24"/>
        </w:rPr>
        <w:t>wcm</w:t>
      </w:r>
      <w:r w:rsidRPr="0008125F">
        <w:rPr>
          <w:b w:val="0"/>
          <w:bCs w:val="0"/>
          <w:szCs w:val="24"/>
          <w:lang w:val="ru-RU"/>
        </w:rPr>
        <w:t>/</w:t>
      </w:r>
      <w:r>
        <w:rPr>
          <w:b w:val="0"/>
          <w:bCs w:val="0"/>
          <w:szCs w:val="24"/>
        </w:rPr>
        <w:t>connect</w:t>
      </w:r>
      <w:r w:rsidRPr="0008125F">
        <w:rPr>
          <w:b w:val="0"/>
          <w:bCs w:val="0"/>
          <w:szCs w:val="24"/>
          <w:lang w:val="ru-RU"/>
        </w:rPr>
        <w:t>/</w:t>
      </w:r>
      <w:r>
        <w:rPr>
          <w:b w:val="0"/>
          <w:bCs w:val="0"/>
          <w:szCs w:val="24"/>
        </w:rPr>
        <w:t>economylib</w:t>
      </w:r>
      <w:r w:rsidRPr="0008125F">
        <w:rPr>
          <w:b w:val="0"/>
          <w:bCs w:val="0"/>
          <w:szCs w:val="24"/>
          <w:lang w:val="ru-RU"/>
        </w:rPr>
        <w:t>4/</w:t>
      </w:r>
      <w:r>
        <w:rPr>
          <w:b w:val="0"/>
          <w:bCs w:val="0"/>
          <w:szCs w:val="24"/>
        </w:rPr>
        <w:t>mer</w:t>
      </w:r>
      <w:r w:rsidRPr="0008125F">
        <w:rPr>
          <w:b w:val="0"/>
          <w:bCs w:val="0"/>
          <w:szCs w:val="24"/>
          <w:lang w:val="ru-RU"/>
        </w:rPr>
        <w:t>/</w:t>
      </w:r>
      <w:r>
        <w:rPr>
          <w:b w:val="0"/>
          <w:bCs w:val="0"/>
          <w:szCs w:val="24"/>
        </w:rPr>
        <w:t>activity</w:t>
      </w:r>
      <w:r w:rsidRPr="0008125F">
        <w:rPr>
          <w:b w:val="0"/>
          <w:bCs w:val="0"/>
          <w:szCs w:val="24"/>
          <w:lang w:val="ru-RU"/>
        </w:rPr>
        <w:t>/</w:t>
      </w:r>
      <w:r>
        <w:rPr>
          <w:b w:val="0"/>
          <w:bCs w:val="0"/>
          <w:szCs w:val="24"/>
        </w:rPr>
        <w:t>sections</w:t>
      </w:r>
      <w:r w:rsidRPr="0008125F">
        <w:rPr>
          <w:b w:val="0"/>
          <w:bCs w:val="0"/>
          <w:szCs w:val="24"/>
          <w:lang w:val="ru-RU"/>
        </w:rPr>
        <w:t>/</w:t>
      </w:r>
      <w:r>
        <w:rPr>
          <w:b w:val="0"/>
          <w:bCs w:val="0"/>
          <w:szCs w:val="24"/>
        </w:rPr>
        <w:t>macro</w:t>
      </w:r>
      <w:r w:rsidRPr="0008125F">
        <w:rPr>
          <w:b w:val="0"/>
          <w:bCs w:val="0"/>
          <w:szCs w:val="24"/>
          <w:lang w:val="ru-RU"/>
        </w:rPr>
        <w:t>/</w:t>
      </w:r>
      <w:r>
        <w:rPr>
          <w:b w:val="0"/>
          <w:bCs w:val="0"/>
          <w:szCs w:val="24"/>
        </w:rPr>
        <w:t>prognoz</w:t>
      </w:r>
      <w:r w:rsidRPr="0008125F">
        <w:rPr>
          <w:b w:val="0"/>
          <w:bCs w:val="0"/>
          <w:szCs w:val="24"/>
          <w:lang w:val="ru-RU"/>
        </w:rPr>
        <w:t>/</w:t>
      </w:r>
      <w:r>
        <w:rPr>
          <w:b w:val="0"/>
          <w:bCs w:val="0"/>
          <w:szCs w:val="24"/>
        </w:rPr>
        <w:t>doc</w:t>
      </w:r>
      <w:r w:rsidRPr="0008125F">
        <w:rPr>
          <w:b w:val="0"/>
          <w:bCs w:val="0"/>
          <w:szCs w:val="24"/>
          <w:lang w:val="ru-RU"/>
        </w:rPr>
        <w:t>20131108_5.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154" w:history="1">
        <w:r w:rsidR="0008125F" w:rsidRPr="0008125F">
          <w:rPr>
            <w:b w:val="0"/>
            <w:bCs w:val="0"/>
            <w:color w:val="0000FF"/>
            <w:szCs w:val="24"/>
            <w:lang w:val="ru-RU"/>
          </w:rPr>
          <w:t>Прогноз</w:t>
        </w:r>
      </w:hyperlink>
      <w:r w:rsidR="0008125F" w:rsidRPr="0008125F">
        <w:rPr>
          <w:b w:val="0"/>
          <w:bCs w:val="0"/>
          <w:szCs w:val="24"/>
          <w:lang w:val="ru-RU"/>
        </w:rPr>
        <w:t xml:space="preserve"> включает в себя три основных сценария долгосрочного развития Российской Федерации до 2030 года: консервативный, умеренно-оптимистический и форсированный (целевой). Все сценарии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государственного управления, развитие стратегического программного и проектного подхода к управлению экономикой, использование возможностей интеграции в рамках Евразийского союза и взаимодействия в рамках ВТО.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"Умеренно-оптимистичный сценарий" (вариант 2)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"Форсированный (целевой) сценарий" (вариант 3) носит прорывной характер и характеризуется форсированными темпами роста, повышенной нормой накопления частного бизнеса, созданием масштабного несырьевого экспортного сектора и значительным притоком иностранного капитала. Среднегодовые темпы роста ВВП повышаются до 5,0 - 5,3%, что повышает вес российской экономики в мировом ВВП до 5,8% к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Обозначенные сценарии развития предполагают относительную стабилизацию цен на нефть и другие сырьевые ресурсы в реальном выражении. Чувствительность российской </w:t>
      </w:r>
      <w:r w:rsidRPr="0008125F">
        <w:rPr>
          <w:b w:val="0"/>
          <w:bCs w:val="0"/>
          <w:szCs w:val="24"/>
          <w:lang w:val="ru-RU"/>
        </w:rPr>
        <w:lastRenderedPageBreak/>
        <w:t>экономики к ценовым шокам носит ассиметричный характер - падение цен на нефть (газ, металлы) вызывает более сильное торможение роста, чем повышенные цены на углеводороды способны повысить темпы роста. Степень чувствительности в большей степени зависит не от структуры экономики, а от масштабов изменения курса рубля и дополнительных поддерживающих мер со стороны государства. В долгосрочной перспективе, после 2020 года, устойчивость экономики к возмущениям на сырьевых и энергетических рынках повышается.</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65" w:name="Par6444"/>
      <w:bookmarkEnd w:id="265"/>
      <w:r w:rsidRPr="0008125F">
        <w:rPr>
          <w:b w:val="0"/>
          <w:bCs w:val="0"/>
          <w:szCs w:val="24"/>
          <w:lang w:val="ru-RU"/>
        </w:rPr>
        <w:t>Таблица 34</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Основные показатели прогноза социально-экономического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развития Российской Федерации на 2011 - 2030 годы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(среднегодовые темпы прироста, %)</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855"/>
        <w:gridCol w:w="1247"/>
        <w:gridCol w:w="907"/>
        <w:gridCol w:w="907"/>
        <w:gridCol w:w="907"/>
        <w:gridCol w:w="907"/>
        <w:gridCol w:w="907"/>
      </w:tblGrid>
      <w:tr w:rsidR="0008125F">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Показатели</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Сценарии</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2011 - 2015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2016 - 2020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2021 - 2025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2026 - 2030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2013 - 2030 гг.</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Валовой внутренний продукт</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7,1</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5,3</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Промышленность</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в основной капитал</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8,1</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13,8</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8,1</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Реальная заработная плата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8,4</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Оборот розничной торговли</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6,6</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7,9</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4,4</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Экспорт - всего (на конец периода), </w:t>
            </w:r>
            <w:r w:rsidRPr="0008125F">
              <w:rPr>
                <w:b w:val="0"/>
                <w:bCs w:val="0"/>
                <w:szCs w:val="24"/>
                <w:lang w:val="ru-RU"/>
              </w:rPr>
              <w:lastRenderedPageBreak/>
              <w:t xml:space="preserve">млрд. долл. </w:t>
            </w:r>
            <w:r>
              <w:rPr>
                <w:b w:val="0"/>
                <w:bCs w:val="0"/>
                <w:szCs w:val="24"/>
              </w:rPr>
              <w:t>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514</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577</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718</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880</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689</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514</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589</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798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1095</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774</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518</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622</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875</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1308</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865</w:t>
            </w:r>
          </w:p>
        </w:tc>
      </w:tr>
      <w:tr w:rsidR="0008125F">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Импорт - всего (на конец периода), млрд. долл. </w:t>
            </w:r>
            <w:r>
              <w:rPr>
                <w:b w:val="0"/>
                <w:bCs w:val="0"/>
                <w:szCs w:val="24"/>
              </w:rPr>
              <w:t>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907" w:type="dxa"/>
            <w:tcBorders>
              <w:top w:val="single" w:sz="4" w:space="0" w:color="auto"/>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344</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427</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544</w:t>
            </w:r>
          </w:p>
        </w:tc>
        <w:tc>
          <w:tcPr>
            <w:tcW w:w="907" w:type="dxa"/>
            <w:tcBorders>
              <w:top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658</w:t>
            </w:r>
          </w:p>
        </w:tc>
        <w:tc>
          <w:tcPr>
            <w:tcW w:w="907" w:type="dxa"/>
            <w:tcBorders>
              <w:top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512</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907" w:type="dxa"/>
            <w:tcBorders>
              <w:lef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344</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428</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587</w:t>
            </w:r>
          </w:p>
        </w:tc>
        <w:tc>
          <w:tcPr>
            <w:tcW w:w="907" w:type="dxa"/>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778</w:t>
            </w:r>
          </w:p>
        </w:tc>
        <w:tc>
          <w:tcPr>
            <w:tcW w:w="907" w:type="dxa"/>
            <w:tcBorders>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557</w:t>
            </w:r>
          </w:p>
        </w:tc>
      </w:tr>
      <w:tr w:rsidR="0008125F">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firstLine="540"/>
              <w:jc w:val="both"/>
              <w:rPr>
                <w:b w:val="0"/>
                <w:bCs w:val="0"/>
                <w:szCs w:val="24"/>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907" w:type="dxa"/>
            <w:tcBorders>
              <w:left w:val="single" w:sz="4" w:space="0" w:color="auto"/>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356</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575</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862</w:t>
            </w:r>
          </w:p>
        </w:tc>
        <w:tc>
          <w:tcPr>
            <w:tcW w:w="907" w:type="dxa"/>
            <w:tcBorders>
              <w:bottom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1112</w:t>
            </w:r>
          </w:p>
        </w:tc>
        <w:tc>
          <w:tcPr>
            <w:tcW w:w="907" w:type="dxa"/>
            <w:tcBorders>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771</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66" w:name="Par6591"/>
      <w:bookmarkEnd w:id="266"/>
      <w:r w:rsidRPr="0008125F">
        <w:rPr>
          <w:b w:val="0"/>
          <w:bCs w:val="0"/>
          <w:szCs w:val="24"/>
          <w:lang w:val="ru-RU"/>
        </w:rPr>
        <w:t>Прогнозы Национального совета по разведке США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докладе "Глобальные тенденции 2030. Альтернативные миры" (</w:t>
      </w:r>
      <w:r>
        <w:rPr>
          <w:b w:val="0"/>
          <w:bCs w:val="0"/>
          <w:szCs w:val="24"/>
        </w:rPr>
        <w:t>Global</w:t>
      </w:r>
      <w:r w:rsidRPr="0008125F">
        <w:rPr>
          <w:b w:val="0"/>
          <w:bCs w:val="0"/>
          <w:szCs w:val="24"/>
          <w:lang w:val="ru-RU"/>
        </w:rPr>
        <w:t xml:space="preserve"> </w:t>
      </w:r>
      <w:r>
        <w:rPr>
          <w:b w:val="0"/>
          <w:bCs w:val="0"/>
          <w:szCs w:val="24"/>
        </w:rPr>
        <w:t>Trends</w:t>
      </w:r>
      <w:r w:rsidRPr="0008125F">
        <w:rPr>
          <w:b w:val="0"/>
          <w:bCs w:val="0"/>
          <w:szCs w:val="24"/>
          <w:lang w:val="ru-RU"/>
        </w:rPr>
        <w:t xml:space="preserve"> 2030: </w:t>
      </w:r>
      <w:r>
        <w:rPr>
          <w:b w:val="0"/>
          <w:bCs w:val="0"/>
          <w:szCs w:val="24"/>
        </w:rPr>
        <w:t>Alternative</w:t>
      </w:r>
      <w:r w:rsidRPr="0008125F">
        <w:rPr>
          <w:b w:val="0"/>
          <w:bCs w:val="0"/>
          <w:szCs w:val="24"/>
          <w:lang w:val="ru-RU"/>
        </w:rPr>
        <w:t xml:space="preserve"> </w:t>
      </w:r>
      <w:r>
        <w:rPr>
          <w:b w:val="0"/>
          <w:bCs w:val="0"/>
          <w:szCs w:val="24"/>
        </w:rPr>
        <w:t>Worlds</w:t>
      </w:r>
      <w:r w:rsidRPr="0008125F">
        <w:rPr>
          <w:b w:val="0"/>
          <w:bCs w:val="0"/>
          <w:szCs w:val="24"/>
          <w:lang w:val="ru-RU"/>
        </w:rPr>
        <w:t xml:space="preserve">) </w:t>
      </w:r>
      <w:hyperlink w:anchor="Par6595" w:history="1">
        <w:r w:rsidRPr="0008125F">
          <w:rPr>
            <w:b w:val="0"/>
            <w:bCs w:val="0"/>
            <w:color w:val="0000FF"/>
            <w:szCs w:val="24"/>
            <w:lang w:val="ru-RU"/>
          </w:rPr>
          <w:t>&lt;50&gt;</w:t>
        </w:r>
      </w:hyperlink>
      <w:r w:rsidRPr="0008125F">
        <w:rPr>
          <w:b w:val="0"/>
          <w:bCs w:val="0"/>
          <w:szCs w:val="24"/>
          <w:lang w:val="ru-RU"/>
        </w:rPr>
        <w:t xml:space="preserve"> Национального совета по разведке США (</w:t>
      </w:r>
      <w:r>
        <w:rPr>
          <w:b w:val="0"/>
          <w:bCs w:val="0"/>
          <w:szCs w:val="24"/>
        </w:rPr>
        <w:t>National</w:t>
      </w:r>
      <w:r w:rsidRPr="0008125F">
        <w:rPr>
          <w:b w:val="0"/>
          <w:bCs w:val="0"/>
          <w:szCs w:val="24"/>
          <w:lang w:val="ru-RU"/>
        </w:rPr>
        <w:t xml:space="preserve"> </w:t>
      </w:r>
      <w:r>
        <w:rPr>
          <w:b w:val="0"/>
          <w:bCs w:val="0"/>
          <w:szCs w:val="24"/>
        </w:rPr>
        <w:t>Intelligence</w:t>
      </w:r>
      <w:r w:rsidRPr="0008125F">
        <w:rPr>
          <w:b w:val="0"/>
          <w:bCs w:val="0"/>
          <w:szCs w:val="24"/>
          <w:lang w:val="ru-RU"/>
        </w:rPr>
        <w:t xml:space="preserve"> </w:t>
      </w:r>
      <w:r>
        <w:rPr>
          <w:b w:val="0"/>
          <w:bCs w:val="0"/>
          <w:szCs w:val="24"/>
        </w:rPr>
        <w:t>Council</w:t>
      </w:r>
      <w:r w:rsidRPr="0008125F">
        <w:rPr>
          <w:b w:val="0"/>
          <w:bCs w:val="0"/>
          <w:szCs w:val="24"/>
          <w:lang w:val="ru-RU"/>
        </w:rPr>
        <w:t>) прогнозируется, что новые технологии добычи углеводородного сырья приведут к коллапсу нефтяных цен и сильнейшему негативному эффекту для экономик, зависимых от экспорта нефти и газа. С этой точки зрения экономика Российской Федерации названа "ахиллесовой пятой" и ее перспективы оцениваются достаточно пессимистично. Российский бюджет будет продолжать в значительной мере формироваться за счет прибыли от продажи энергетических ресурсов, а старение рабочей силы и отсутствие успехов в проектах модернизации будет тормозить общий экономический рост.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67" w:name="Par6595"/>
      <w:bookmarkEnd w:id="267"/>
      <w:r w:rsidRPr="0008125F">
        <w:rPr>
          <w:b w:val="0"/>
          <w:bCs w:val="0"/>
          <w:szCs w:val="24"/>
          <w:lang w:val="ru-RU"/>
        </w:rPr>
        <w:t xml:space="preserve">&lt;50&gt;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dni</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files</w:t>
      </w:r>
      <w:r w:rsidRPr="0008125F">
        <w:rPr>
          <w:b w:val="0"/>
          <w:bCs w:val="0"/>
          <w:szCs w:val="24"/>
          <w:lang w:val="ru-RU"/>
        </w:rPr>
        <w:t>/</w:t>
      </w:r>
      <w:r>
        <w:rPr>
          <w:b w:val="0"/>
          <w:bCs w:val="0"/>
          <w:szCs w:val="24"/>
        </w:rPr>
        <w:t>documents</w:t>
      </w:r>
      <w:r w:rsidRPr="0008125F">
        <w:rPr>
          <w:b w:val="0"/>
          <w:bCs w:val="0"/>
          <w:szCs w:val="24"/>
          <w:lang w:val="ru-RU"/>
        </w:rPr>
        <w:t>/</w:t>
      </w:r>
      <w:r>
        <w:rPr>
          <w:b w:val="0"/>
          <w:bCs w:val="0"/>
          <w:szCs w:val="24"/>
        </w:rPr>
        <w:t>GlobalTrends</w:t>
      </w:r>
      <w:r w:rsidRPr="0008125F">
        <w:rPr>
          <w:b w:val="0"/>
          <w:bCs w:val="0"/>
          <w:szCs w:val="24"/>
          <w:lang w:val="ru-RU"/>
        </w:rPr>
        <w:t>_2030.</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2030 году прогнозируется сокращение населения Российской Федерации до 130 миллионов. Однако, по мнению авторов, главным демографическим вызовом и источником роста социальной напряженности может стать меняющийся этнический состав населения Российской Федерации. В докладе представлены три возможных сценария будущего России. Согласно первому страна становится партнером Запада, однако не на основе общих ценностей, а на расчете. Второй сценарий прогнозирует развитие конфликтных отношений Российской Федерации с другими странами. Согласно третьему Российская Федерация станет "доставляющей серьезные неприятности страной", стремящейся к доминированию в регионе за счет военного превосходства.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Вхождение Российской Федерации во Всемирную торговую организацию (ВТО) должно обеспечить существенный рост экономики: от 3% ВВП в начале периода до 11% ВВП к 2030 году. В соответствии с предложенными авторами сценариями развития событий в мире оценено ВВП России по состоянию на 2030 год </w:t>
      </w:r>
      <w:hyperlink w:anchor="Par6602" w:history="1">
        <w:r w:rsidRPr="0008125F">
          <w:rPr>
            <w:b w:val="0"/>
            <w:bCs w:val="0"/>
            <w:color w:val="0000FF"/>
            <w:szCs w:val="24"/>
            <w:lang w:val="ru-RU"/>
          </w:rPr>
          <w:t>(таблица 35)</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68" w:name="Par6600"/>
      <w:bookmarkEnd w:id="268"/>
      <w:r w:rsidRPr="0008125F">
        <w:rPr>
          <w:b w:val="0"/>
          <w:bCs w:val="0"/>
          <w:szCs w:val="24"/>
          <w:lang w:val="ru-RU"/>
        </w:rPr>
        <w:t>Таблица 35</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69" w:name="Par6602"/>
      <w:bookmarkEnd w:id="269"/>
      <w:r w:rsidRPr="0008125F">
        <w:rPr>
          <w:b w:val="0"/>
          <w:bCs w:val="0"/>
          <w:szCs w:val="24"/>
          <w:lang w:val="ru-RU"/>
        </w:rPr>
        <w:lastRenderedPageBreak/>
        <w:t>Характеристика сценариев развития для Российской Федерации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08125F">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"Заглохшие моторы"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"Джин вырвался из бутылки"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"Корпоративный мир"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"Слияние"</w:t>
            </w:r>
          </w:p>
        </w:tc>
      </w:tr>
      <w:tr w:rsidR="0008125F">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ВВП, трлн. долл. США (в долл. </w:t>
            </w:r>
            <w:r>
              <w:rPr>
                <w:b w:val="0"/>
                <w:bCs w:val="0"/>
                <w:szCs w:val="24"/>
              </w:rPr>
              <w:t>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w:t>
            </w:r>
          </w:p>
        </w:tc>
      </w:tr>
    </w:tbl>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2"/>
        <w:rPr>
          <w:b w:val="0"/>
          <w:bCs w:val="0"/>
          <w:szCs w:val="24"/>
        </w:rPr>
      </w:pPr>
      <w:bookmarkStart w:id="270" w:name="Par6617"/>
      <w:bookmarkEnd w:id="270"/>
      <w:r>
        <w:rPr>
          <w:b w:val="0"/>
          <w:bCs w:val="0"/>
          <w:szCs w:val="24"/>
        </w:rPr>
        <w:t>Прогнозы независимой компании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"Роланд Бергер Стрэтеджи Консалтентс"</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докладе "</w:t>
      </w:r>
      <w:r>
        <w:rPr>
          <w:b w:val="0"/>
          <w:bCs w:val="0"/>
          <w:szCs w:val="24"/>
        </w:rPr>
        <w:t>TREND</w:t>
      </w:r>
      <w:r w:rsidRPr="0008125F">
        <w:rPr>
          <w:b w:val="0"/>
          <w:bCs w:val="0"/>
          <w:szCs w:val="24"/>
          <w:lang w:val="ru-RU"/>
        </w:rPr>
        <w:t xml:space="preserve"> </w:t>
      </w:r>
      <w:r>
        <w:rPr>
          <w:b w:val="0"/>
          <w:bCs w:val="0"/>
          <w:szCs w:val="24"/>
        </w:rPr>
        <w:t>COMPENDIUM</w:t>
      </w:r>
      <w:r w:rsidRPr="0008125F">
        <w:rPr>
          <w:b w:val="0"/>
          <w:bCs w:val="0"/>
          <w:szCs w:val="24"/>
          <w:lang w:val="ru-RU"/>
        </w:rPr>
        <w:t xml:space="preserve"> 2030" </w:t>
      </w:r>
      <w:hyperlink w:anchor="Par6622" w:history="1">
        <w:r w:rsidRPr="0008125F">
          <w:rPr>
            <w:b w:val="0"/>
            <w:bCs w:val="0"/>
            <w:color w:val="0000FF"/>
            <w:szCs w:val="24"/>
            <w:lang w:val="ru-RU"/>
          </w:rPr>
          <w:t>&lt;51&gt;</w:t>
        </w:r>
      </w:hyperlink>
      <w:r w:rsidRPr="0008125F">
        <w:rPr>
          <w:b w:val="0"/>
          <w:bCs w:val="0"/>
          <w:szCs w:val="24"/>
          <w:lang w:val="ru-RU"/>
        </w:rPr>
        <w:t xml:space="preserve"> отмечается, что совокупный объем ВВП стран группы БРИК будет увеличиваться на 7,9% в год. В 2030 году страны группы БРИК совместно произведут 36% глобального ВВП (сегодня лишь 18%). Наиболее сильный ежегодный темп роста ВВП прогнозируется в Китае - 9,0%, за ним следует Индия - 8,4%, Бразилия - 5,5%. Для Российской Федерации прогнозируется ежегодный рост ВВП в размере 5,3%.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71" w:name="Par6622"/>
      <w:bookmarkEnd w:id="271"/>
      <w:r w:rsidRPr="0008125F">
        <w:rPr>
          <w:b w:val="0"/>
          <w:bCs w:val="0"/>
          <w:szCs w:val="24"/>
          <w:lang w:val="ru-RU"/>
        </w:rPr>
        <w:t xml:space="preserve">&lt;51&gt;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rolandberger</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expertise</w:t>
      </w:r>
      <w:r w:rsidRPr="0008125F">
        <w:rPr>
          <w:b w:val="0"/>
          <w:bCs w:val="0"/>
          <w:szCs w:val="24"/>
          <w:lang w:val="ru-RU"/>
        </w:rPr>
        <w:t>/</w:t>
      </w:r>
      <w:r>
        <w:rPr>
          <w:b w:val="0"/>
          <w:bCs w:val="0"/>
          <w:szCs w:val="24"/>
        </w:rPr>
        <w:t>trend</w:t>
      </w:r>
      <w:r w:rsidRPr="0008125F">
        <w:rPr>
          <w:b w:val="0"/>
          <w:bCs w:val="0"/>
          <w:szCs w:val="24"/>
          <w:lang w:val="ru-RU"/>
        </w:rPr>
        <w:t>_</w:t>
      </w:r>
      <w:r>
        <w:rPr>
          <w:b w:val="0"/>
          <w:bCs w:val="0"/>
          <w:szCs w:val="24"/>
        </w:rPr>
        <w:t>compendium</w:t>
      </w:r>
      <w:r w:rsidRPr="0008125F">
        <w:rPr>
          <w:b w:val="0"/>
          <w:bCs w:val="0"/>
          <w:szCs w:val="24"/>
          <w:lang w:val="ru-RU"/>
        </w:rPr>
        <w:t>_2030/</w:t>
      </w:r>
      <w:r>
        <w:rPr>
          <w:b w:val="0"/>
          <w:bCs w:val="0"/>
          <w:szCs w:val="24"/>
        </w:rPr>
        <w:t>index</w:t>
      </w:r>
      <w:r w:rsidRPr="0008125F">
        <w:rPr>
          <w:b w:val="0"/>
          <w:bCs w:val="0"/>
          <w:szCs w:val="24"/>
          <w:lang w:val="ru-RU"/>
        </w:rPr>
        <w:t>.</w:t>
      </w:r>
      <w:r>
        <w:rPr>
          <w:b w:val="0"/>
          <w:bCs w:val="0"/>
          <w:szCs w:val="24"/>
        </w:rPr>
        <w:t>html</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Доля стран БРИК в объеме глобального экспорта в 2030 составит 23% (сегодня - 14%) и почти сравняется с долей Евросоюза. Китай и Индия станут доминирующими глобальными поставщиками товаров промышленного назначения и услуг, Бразилия и Россия - сырья.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Рост объемов экспорта в 2030 году для Индии составит 13% в год, Китая - 7,1%, Бразилии - 6,5%, Российской Федерации - 4,9%.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72" w:name="Par6627"/>
      <w:bookmarkEnd w:id="272"/>
      <w:r w:rsidRPr="0008125F">
        <w:rPr>
          <w:b w:val="0"/>
          <w:bCs w:val="0"/>
          <w:szCs w:val="24"/>
          <w:lang w:val="ru-RU"/>
        </w:rPr>
        <w:t>Прогноз Национального исследовательского университета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"Высшая школа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Институтом "Центр развития" Национального исследовательского университета "Высшая школа экономики" в конце 2013 года подготовлен консенсус-прогноз развития российской экономики "Новый КГБ (Комментарии о государстве и бизнесе)" до 2022 года </w:t>
      </w:r>
      <w:hyperlink w:anchor="Par6632" w:history="1">
        <w:r w:rsidRPr="0008125F">
          <w:rPr>
            <w:b w:val="0"/>
            <w:bCs w:val="0"/>
            <w:color w:val="0000FF"/>
            <w:szCs w:val="24"/>
            <w:lang w:val="ru-RU"/>
          </w:rPr>
          <w:t>&lt;52&gt;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73" w:name="Par6632"/>
      <w:bookmarkEnd w:id="273"/>
      <w:r w:rsidRPr="0008125F">
        <w:rPr>
          <w:b w:val="0"/>
          <w:bCs w:val="0"/>
          <w:szCs w:val="24"/>
          <w:lang w:val="ru-RU"/>
        </w:rPr>
        <w:t xml:space="preserve">&lt;52&gt; </w:t>
      </w:r>
      <w:r>
        <w:rPr>
          <w:b w:val="0"/>
          <w:bCs w:val="0"/>
          <w:szCs w:val="24"/>
        </w:rPr>
        <w:t>http</w:t>
      </w:r>
      <w:r w:rsidRPr="0008125F">
        <w:rPr>
          <w:b w:val="0"/>
          <w:bCs w:val="0"/>
          <w:szCs w:val="24"/>
          <w:lang w:val="ru-RU"/>
        </w:rPr>
        <w:t>://</w:t>
      </w:r>
      <w:r>
        <w:rPr>
          <w:b w:val="0"/>
          <w:bCs w:val="0"/>
          <w:szCs w:val="24"/>
        </w:rPr>
        <w:t>opec</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data</w:t>
      </w:r>
      <w:r w:rsidRPr="0008125F">
        <w:rPr>
          <w:b w:val="0"/>
          <w:bCs w:val="0"/>
          <w:szCs w:val="24"/>
          <w:lang w:val="ru-RU"/>
        </w:rPr>
        <w:t>/2013/11/07/1234049015/</w:t>
      </w:r>
      <w:r>
        <w:rPr>
          <w:b w:val="0"/>
          <w:bCs w:val="0"/>
          <w:szCs w:val="24"/>
        </w:rPr>
        <w:t>KGB</w:t>
      </w:r>
      <w:r w:rsidRPr="0008125F">
        <w:rPr>
          <w:b w:val="0"/>
          <w:bCs w:val="0"/>
          <w:szCs w:val="24"/>
          <w:lang w:val="ru-RU"/>
        </w:rPr>
        <w:t>_57</w:t>
      </w:r>
      <w:r>
        <w:rPr>
          <w:b w:val="0"/>
          <w:bCs w:val="0"/>
          <w:szCs w:val="24"/>
        </w:rPr>
        <w:t>f</w:t>
      </w:r>
      <w:r w:rsidRPr="0008125F">
        <w:rPr>
          <w:b w:val="0"/>
          <w:bCs w:val="0"/>
          <w:szCs w:val="24"/>
          <w:lang w:val="ru-RU"/>
        </w:rPr>
        <w:t>.</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Анализ результатов консенсус-прогноза выявил снижение ожиданий независимых экспертов относительно среднесрочных прогнозов развития российской экономики. По мнению авторов до 2022 года ВВП Российской Федерации вырастет на 29%, темпы роста экономики в 2014 году поднимутся не выше 2,1%, против 3,0% по официальному прогнозу, заложенному в бюджетные расчеты </w:t>
      </w:r>
      <w:hyperlink w:anchor="Par6706" w:history="1">
        <w:r w:rsidRPr="0008125F">
          <w:rPr>
            <w:b w:val="0"/>
            <w:bCs w:val="0"/>
            <w:color w:val="0000FF"/>
            <w:szCs w:val="24"/>
            <w:lang w:val="ru-RU"/>
          </w:rPr>
          <w:t>(таблица 37)</w:t>
        </w:r>
      </w:hyperlink>
      <w:r w:rsidRPr="0008125F">
        <w:rPr>
          <w:b w:val="0"/>
          <w:bCs w:val="0"/>
          <w:szCs w:val="24"/>
          <w:lang w:val="ru-RU"/>
        </w:rPr>
        <w:t>. Авторы отмечают, что ниже отметки в 3% экспертами прогнозируются темпы роста ВВП на ближайшее десятилетие.</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74" w:name="Par6636"/>
      <w:bookmarkEnd w:id="274"/>
      <w:r>
        <w:rPr>
          <w:b w:val="0"/>
          <w:bCs w:val="0"/>
          <w:szCs w:val="24"/>
        </w:rPr>
        <w:t>Таблица 36</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Характеристика консенсус-прогноза</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2835"/>
        <w:gridCol w:w="680"/>
        <w:gridCol w:w="680"/>
        <w:gridCol w:w="680"/>
        <w:gridCol w:w="680"/>
        <w:gridCol w:w="680"/>
        <w:gridCol w:w="680"/>
        <w:gridCol w:w="680"/>
        <w:gridCol w:w="680"/>
        <w:gridCol w:w="680"/>
        <w:gridCol w:w="680"/>
      </w:tblGrid>
      <w:tr w:rsidR="0008125F">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Показатель</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2013</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r>
      <w:tr w:rsidR="0008125F">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Реальный ВВП, % прироста</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r>
      <w:tr w:rsidR="0008125F">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Индекс потребительских цен, % прироста (декабрь к декабрю)</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экономические проблемы ближайших 10 лет эксперты связывают не с динамикой цен на нефть, а исключительно с внутренними факторами - негативными изменениями в уровне конкурентоспособности российской экономики, инвестиционном климате и эффективности деятельности правительства. В целом опасения экспертов вполне соответствуют динамике основных макропоказателей (по оценке МЭР РФ рост ВВП Российской Федерации в третьем квартале 2013 года опустился ниже 1% год к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Значительно увеличились оценки вероятности экономического кризиса в России. Авторы отмечают, что динамика сокращения таких секторов обрабатывающей промышленности, как машиностроение и металлургия, характерна для кризисного 2009 года. Около 50% секторов промышленности уже находятся в состоянии рецессии (особенно инвестиции и строительство), а отсутствие позитивных настроений в бизнес-сообществе только усугубляет ситуацию.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Исходя из прогноза, экспертами не ожидается резкого роста инфляции - к 2022 году цены вырастут примерно на 62%, а номинальный курс рубля к доллару США ослабеет всего на 24%.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75" w:name="Par6678"/>
      <w:bookmarkEnd w:id="275"/>
      <w:r w:rsidRPr="0008125F">
        <w:rPr>
          <w:b w:val="0"/>
          <w:bCs w:val="0"/>
          <w:szCs w:val="24"/>
          <w:lang w:val="ru-RU"/>
        </w:rPr>
        <w:t>Прогнозы ОАО "Сбербанк России"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ОАО "Сбербанк России" (далее - Сбербанк) в рамках разработки среднесрочной стратегии развития банка на период 2014 - 2018 гг. также затронуты перспективы развития Российской Федерации </w:t>
      </w:r>
      <w:hyperlink w:anchor="Par6682" w:history="1">
        <w:r w:rsidRPr="0008125F">
          <w:rPr>
            <w:b w:val="0"/>
            <w:bCs w:val="0"/>
            <w:color w:val="0000FF"/>
            <w:szCs w:val="24"/>
            <w:lang w:val="ru-RU"/>
          </w:rPr>
          <w:t>&lt;53&gt;</w:t>
        </w:r>
      </w:hyperlink>
      <w:r w:rsidRPr="0008125F">
        <w:rPr>
          <w:b w:val="0"/>
          <w:bCs w:val="0"/>
          <w:szCs w:val="24"/>
          <w:lang w:val="ru-RU"/>
        </w:rPr>
        <w:t>. Взгляд на перспективы российской экономики со стороны банковского сектора авторами представлен неутешительным. Сбербанком были разработаны три сценария развития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76" w:name="Par6682"/>
      <w:bookmarkEnd w:id="276"/>
      <w:r w:rsidRPr="0008125F">
        <w:rPr>
          <w:b w:val="0"/>
          <w:bCs w:val="0"/>
          <w:szCs w:val="24"/>
          <w:lang w:val="ru-RU"/>
        </w:rPr>
        <w:t xml:space="preserve">&lt;53&gt; </w:t>
      </w:r>
      <w:r>
        <w:rPr>
          <w:b w:val="0"/>
          <w:bCs w:val="0"/>
          <w:szCs w:val="24"/>
        </w:rPr>
        <w:t>https</w:t>
      </w:r>
      <w:r w:rsidRPr="0008125F">
        <w:rPr>
          <w:b w:val="0"/>
          <w:bCs w:val="0"/>
          <w:szCs w:val="24"/>
          <w:lang w:val="ru-RU"/>
        </w:rPr>
        <w:t>://</w:t>
      </w:r>
      <w:r>
        <w:rPr>
          <w:b w:val="0"/>
          <w:bCs w:val="0"/>
          <w:szCs w:val="24"/>
        </w:rPr>
        <w:t>sberbank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moscow</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about</w:t>
      </w:r>
      <w:r w:rsidRPr="0008125F">
        <w:rPr>
          <w:b w:val="0"/>
          <w:bCs w:val="0"/>
          <w:szCs w:val="24"/>
          <w:lang w:val="ru-RU"/>
        </w:rPr>
        <w:t>/</w:t>
      </w:r>
      <w:r>
        <w:rPr>
          <w:b w:val="0"/>
          <w:bCs w:val="0"/>
          <w:szCs w:val="24"/>
        </w:rPr>
        <w:t>today</w:t>
      </w:r>
      <w:r w:rsidRPr="0008125F">
        <w:rPr>
          <w:b w:val="0"/>
          <w:bCs w:val="0"/>
          <w:szCs w:val="24"/>
          <w:lang w:val="ru-RU"/>
        </w:rPr>
        <w:t>/</w:t>
      </w:r>
      <w:r>
        <w:rPr>
          <w:b w:val="0"/>
          <w:bCs w:val="0"/>
          <w:szCs w:val="24"/>
        </w:rPr>
        <w:t>strategy</w:t>
      </w:r>
      <w:r w:rsidRPr="0008125F">
        <w:rPr>
          <w:b w:val="0"/>
          <w:bCs w:val="0"/>
          <w:szCs w:val="24"/>
          <w:lang w:val="ru-RU"/>
        </w:rPr>
        <w:t>_2018/.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базовый сценарий "Низкий рост, слабый рубль". Для этого сценария прогнозируются невысокие темпы роста ВВП на уровне 2,2 - 2,4% со стабильной динамикой основных экономических показателей. Рост инвестиций не превысит 2% в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оптимистический сценарий "Невысокий рост, квазистабильный рубль". Для этого сценария прогнозируются темпы роста ВВП на уровне 3% за счет благоприятных внешних условий. Основное положительное влияние на ситуацию окажут объемы инвестиций - темп роста до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пессимистический сценарий "Новый кризис". Сценарий предусматривает резкое ухудшении конъюнктуры внешних рынков. Падение цен на нефть до 70 долл. США за баррель приведет к оттоку капитала из России в объеме около 90 млрд. долл. США. Снижение ВВП прогнозируется в размере 3,5% и 2% для первого и второго года кризиса соответственно. В дальнейшем восстановление экономики ожидается темпами не более 1% в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мнению авторов, базовый сценарий является основным, и вероятность его реализации оценивается в 70 - 80%. Во всех сценариях предполагается, что экономическая модель Российской Федерации останется неизменной - значительная сырьевая направленность с относительно высокой концентрацией производства и значительным присутствием государства.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277" w:name="Par6689"/>
      <w:bookmarkEnd w:id="277"/>
      <w:r w:rsidRPr="0008125F">
        <w:rPr>
          <w:b w:val="0"/>
          <w:bCs w:val="0"/>
          <w:szCs w:val="24"/>
          <w:lang w:val="ru-RU"/>
        </w:rPr>
        <w:t>Выводы по прогнозным сценариям развития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Авторы докладов из МЭР РФ и НИИ "Высшая школа экономики" в целом солидарны в своих прогнозах в части консервативного развития событий по темпам прироста российской экономики, мнение Национального совета по разведке США и Сбербанка несколько пессимистичней: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МЭР РФ: "Консервативный прогноз" - среднегодовые темпы роста ВВП оцениваются на уровне 2,5%;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Национальный совет по разведке США: "Заглохшие моторы" - среднегодовые темпы роста ВВП оцениваются на уровне 1,1%;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Сбербанк: "Новый кризис" - снижение ВВП в размере 3,5% и 2% для первого и второго года кризиса соответственно, в дальнейшем восстановление экономики темпами не более 1% в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НИИ "Высшая школа экономики" - среднегодовые темпы роста ВВП оцениваются на уровне 3,0%.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Авторы докладов из МЭР РФ, Национального совета по разведке США, НИИ "Высшая школа экономики" оказались не очень солидарны в своих прогнозах в части умеренно-оптимистичного развития событий по темпам прироста российской экономики: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МЭР РФ: "Умеренно-оптимистичный сценарий" - среднегодовые темпы роста ВВП оцениваются на уровне 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Национальный совет по разведке США: "Корпоративный мир" - среднегодовые темпы роста ВВП оцениваются на уровне 1,6%;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Сбербанк: "Низкий рост, слабый рубль" - среднегодовые темпы роста ВВП оцениваются на уровне 2,2 - 2,4%.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среднегодовые темпы роста ВВП оцениваются на уровне 5,3% и 5,0 - 5,3% соответственно. Оптимистический сценарий "Невысокий рост, квазистабильный рубль" Сбербанка предполагает среднегодовые темпы роста ВВП на уровне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"Умеренно-оптимистичный сценарий"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3"/>
        <w:rPr>
          <w:b w:val="0"/>
          <w:bCs w:val="0"/>
          <w:szCs w:val="24"/>
          <w:lang w:val="ru-RU"/>
        </w:rPr>
      </w:pPr>
      <w:bookmarkStart w:id="278" w:name="Par6704"/>
      <w:bookmarkEnd w:id="278"/>
      <w:r w:rsidRPr="0008125F">
        <w:rPr>
          <w:b w:val="0"/>
          <w:bCs w:val="0"/>
          <w:szCs w:val="24"/>
          <w:lang w:val="ru-RU"/>
        </w:rPr>
        <w:t>Таблица 37</w:t>
      </w: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279" w:name="Par6706"/>
      <w:bookmarkEnd w:id="279"/>
      <w:r w:rsidRPr="0008125F">
        <w:rPr>
          <w:b w:val="0"/>
          <w:bCs w:val="0"/>
          <w:szCs w:val="24"/>
          <w:lang w:val="ru-RU"/>
        </w:rPr>
        <w:t>Консервативный сценарий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экономики МЭР РФ (начало)</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79660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86837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96535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105292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113076</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102,7</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14933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16577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18475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20499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22818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25014</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105,4</w:t>
            </w:r>
          </w:p>
        </w:tc>
      </w:tr>
    </w:tbl>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80" w:name="Par6745"/>
      <w:bookmarkEnd w:id="280"/>
      <w:r>
        <w:rPr>
          <w:b w:val="0"/>
          <w:bCs w:val="0"/>
          <w:szCs w:val="24"/>
        </w:rPr>
        <w:t>Таблица 37</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Консервативный сценарий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экономики МЭР РФ (окончание)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2025</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120524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128131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136341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144863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153555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162347</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102,4</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27114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29355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31661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33871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36172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38657</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104,4</w:t>
            </w:r>
          </w:p>
        </w:tc>
      </w:tr>
    </w:tbl>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81" w:name="Par6786"/>
      <w:bookmarkEnd w:id="281"/>
      <w:r>
        <w:rPr>
          <w:b w:val="0"/>
          <w:bCs w:val="0"/>
          <w:szCs w:val="24"/>
        </w:rPr>
        <w:t>Таблица 38</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Умеренно-оптимистичный сценарий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экономики МЭР РФ (начало)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2019</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79831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87478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98285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108911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119483</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104,6</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14946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16777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18816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21448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24550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28067</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109,2</w:t>
            </w:r>
          </w:p>
        </w:tc>
      </w:tr>
    </w:tbl>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right"/>
        <w:outlineLvl w:val="3"/>
        <w:rPr>
          <w:b w:val="0"/>
          <w:bCs w:val="0"/>
          <w:szCs w:val="24"/>
        </w:rPr>
      </w:pPr>
      <w:bookmarkStart w:id="282" w:name="Par6827"/>
      <w:bookmarkEnd w:id="282"/>
      <w:r>
        <w:rPr>
          <w:b w:val="0"/>
          <w:bCs w:val="0"/>
          <w:szCs w:val="24"/>
        </w:rPr>
        <w:t>Таблица 38</w: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Умеренно-оптимистичный сценарий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российской экономики МЭР РФ (окончание)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2025</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140905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151940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163256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174762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186707</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103,4</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31518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35188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38743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42370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49830</w:t>
            </w:r>
          </w:p>
        </w:tc>
      </w:tr>
      <w:tr w:rsidR="0008125F">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108,1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107,4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105,5</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1"/>
        <w:rPr>
          <w:b w:val="0"/>
          <w:bCs w:val="0"/>
          <w:szCs w:val="24"/>
        </w:rPr>
      </w:pPr>
      <w:bookmarkStart w:id="283" w:name="Par6872"/>
      <w:bookmarkEnd w:id="283"/>
      <w:r>
        <w:rPr>
          <w:b w:val="0"/>
          <w:bCs w:val="0"/>
          <w:szCs w:val="24"/>
        </w:rPr>
        <w:t>Приложение 5</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284" w:name="Par6874"/>
      <w:bookmarkEnd w:id="284"/>
      <w:r>
        <w:rPr>
          <w:b w:val="0"/>
          <w:bCs w:val="0"/>
          <w:szCs w:val="24"/>
        </w:rPr>
        <w:t>ПОТЕНЦИАЛЬНЫЕ КЛАСТЕРЫ</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2"/>
        <w:rPr>
          <w:b w:val="0"/>
          <w:bCs w:val="0"/>
          <w:szCs w:val="24"/>
        </w:rPr>
      </w:pPr>
      <w:bookmarkStart w:id="285" w:name="Par6877"/>
      <w:bookmarkEnd w:id="285"/>
      <w:r>
        <w:rPr>
          <w:b w:val="0"/>
          <w:bCs w:val="0"/>
          <w:szCs w:val="24"/>
        </w:rPr>
        <w:t>Машиностроительный кластер</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86" w:name="Par6879"/>
      <w:bookmarkEnd w:id="286"/>
      <w:r>
        <w:rPr>
          <w:b w:val="0"/>
          <w:bCs w:val="0"/>
          <w:szCs w:val="24"/>
        </w:rPr>
        <w:t>Специализация</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являться производство транспортных средств, машин и оборудования,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планируемые виды продукции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теплообменные устройства, промышленное и бытовое холодильное оборудование;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оборудование для кондиционирования воздуха, фильтрования и очистки газов;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топливозаправщики, электроагрегаты, воздухозаправщики, компрессорные станции;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контейнерные и модульные автозаправочные станции, резервуары, детали трубопроводов и теплообменной аппаратуры;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машины стиральные, сушильно-гладильные, центрифуги для отжима;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изготовление и ремонт ходовых частей ж/д вагонов, производство полувагонов;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тормозная аппаратура (пневматическая и гидравлическая) для грузовых автомобилей, автобусов, тракторов и прицепов;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комбинированные дорожные машины для всесезонного содержания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запасные части для легковых и грузовых автомобилей, коробки передач;</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самолеты малой авиации, комплектующие к ним и другое.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Потребителями продукции кластера планируются предприятия и организации различных отраслей: авиа- и железнодорожного транспорта, автомобилестроения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87" w:name="Par6895"/>
      <w:bookmarkEnd w:id="287"/>
      <w:r w:rsidRPr="0008125F">
        <w:rPr>
          <w:b w:val="0"/>
          <w:bCs w:val="0"/>
          <w:szCs w:val="24"/>
          <w:lang w:val="ru-RU"/>
        </w:rPr>
        <w:t>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рынками сбыта продукции кластера предполагаются как внутренний рынок РФ, так и рынки стран дальнего зарубежья.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6900" w:history="1">
        <w:r w:rsidRPr="0008125F">
          <w:rPr>
            <w:b w:val="0"/>
            <w:bCs w:val="0"/>
            <w:color w:val="0000FF"/>
            <w:szCs w:val="24"/>
            <w:lang w:val="ru-RU"/>
          </w:rPr>
          <w:t>&lt;54&gt;</w:t>
        </w:r>
      </w:hyperlink>
      <w:r w:rsidRPr="0008125F">
        <w:rPr>
          <w:b w:val="0"/>
          <w:bCs w:val="0"/>
          <w:szCs w:val="24"/>
          <w:lang w:val="ru-RU"/>
        </w:rP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очевидны хорошие перспективы для поставок продукции предприятий кластера на быстрорастущие рынки Казахстана, Индии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до 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88" w:name="Par6900"/>
      <w:bookmarkEnd w:id="288"/>
      <w:r w:rsidRPr="0008125F">
        <w:rPr>
          <w:b w:val="0"/>
          <w:bCs w:val="0"/>
          <w:szCs w:val="24"/>
          <w:lang w:val="ru-RU"/>
        </w:rPr>
        <w:t xml:space="preserve">&lt;54&gt; Товарная структура ЭКСПОРТА Российской Федерации со всеми странами январь - декабрь 2012 г.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customs</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index</w:t>
      </w:r>
      <w:r w:rsidRPr="0008125F">
        <w:rPr>
          <w:b w:val="0"/>
          <w:bCs w:val="0"/>
          <w:szCs w:val="24"/>
          <w:lang w:val="ru-RU"/>
        </w:rPr>
        <w:t>2.</w:t>
      </w:r>
      <w:r>
        <w:rPr>
          <w:b w:val="0"/>
          <w:bCs w:val="0"/>
          <w:szCs w:val="24"/>
        </w:rPr>
        <w:t>php</w:t>
      </w:r>
      <w:r w:rsidRPr="0008125F">
        <w:rPr>
          <w:b w:val="0"/>
          <w:bCs w:val="0"/>
          <w:szCs w:val="24"/>
          <w:lang w:val="ru-RU"/>
        </w:rPr>
        <w:t>?</w:t>
      </w:r>
      <w:r>
        <w:rPr>
          <w:b w:val="0"/>
          <w:bCs w:val="0"/>
          <w:szCs w:val="24"/>
        </w:rPr>
        <w:t>option</w:t>
      </w:r>
      <w:r w:rsidRPr="0008125F">
        <w:rPr>
          <w:b w:val="0"/>
          <w:bCs w:val="0"/>
          <w:szCs w:val="24"/>
          <w:lang w:val="ru-RU"/>
        </w:rPr>
        <w:t>=</w:t>
      </w:r>
      <w:r>
        <w:rPr>
          <w:b w:val="0"/>
          <w:bCs w:val="0"/>
          <w:szCs w:val="24"/>
        </w:rPr>
        <w:t>com</w:t>
      </w:r>
      <w:r w:rsidRPr="0008125F">
        <w:rPr>
          <w:b w:val="0"/>
          <w:bCs w:val="0"/>
          <w:szCs w:val="24"/>
          <w:lang w:val="ru-RU"/>
        </w:rPr>
        <w:t>_</w:t>
      </w:r>
      <w:r>
        <w:rPr>
          <w:b w:val="0"/>
          <w:bCs w:val="0"/>
          <w:szCs w:val="24"/>
        </w:rPr>
        <w:t>content</w:t>
      </w:r>
      <w:r w:rsidRPr="0008125F">
        <w:rPr>
          <w:b w:val="0"/>
          <w:bCs w:val="0"/>
          <w:szCs w:val="24"/>
          <w:lang w:val="ru-RU"/>
        </w:rPr>
        <w:t>&amp;</w:t>
      </w:r>
      <w:r>
        <w:rPr>
          <w:b w:val="0"/>
          <w:bCs w:val="0"/>
          <w:szCs w:val="24"/>
        </w:rPr>
        <w:t>view</w:t>
      </w:r>
      <w:r w:rsidRPr="0008125F">
        <w:rPr>
          <w:b w:val="0"/>
          <w:bCs w:val="0"/>
          <w:szCs w:val="24"/>
          <w:lang w:val="ru-RU"/>
        </w:rPr>
        <w:t>=</w:t>
      </w:r>
      <w:r>
        <w:rPr>
          <w:b w:val="0"/>
          <w:bCs w:val="0"/>
          <w:szCs w:val="24"/>
        </w:rPr>
        <w:t>article</w:t>
      </w:r>
      <w:r w:rsidRPr="0008125F">
        <w:rPr>
          <w:b w:val="0"/>
          <w:bCs w:val="0"/>
          <w:szCs w:val="24"/>
          <w:lang w:val="ru-RU"/>
        </w:rPr>
        <w:t>&amp;</w:t>
      </w:r>
      <w:r>
        <w:rPr>
          <w:b w:val="0"/>
          <w:bCs w:val="0"/>
          <w:szCs w:val="24"/>
        </w:rPr>
        <w:t>id</w:t>
      </w:r>
      <w:r w:rsidRPr="0008125F">
        <w:rPr>
          <w:b w:val="0"/>
          <w:bCs w:val="0"/>
          <w:szCs w:val="24"/>
          <w:lang w:val="ru-RU"/>
        </w:rPr>
        <w:t>=17089:-2012-&amp;</w:t>
      </w:r>
      <w:r>
        <w:rPr>
          <w:b w:val="0"/>
          <w:bCs w:val="0"/>
          <w:szCs w:val="24"/>
        </w:rPr>
        <w:t>catid</w:t>
      </w:r>
      <w:r w:rsidRPr="0008125F">
        <w:rPr>
          <w:b w:val="0"/>
          <w:bCs w:val="0"/>
          <w:szCs w:val="24"/>
          <w:lang w:val="ru-RU"/>
        </w:rPr>
        <w:t>=52:2011-01-24-16-28-57&amp;</w:t>
      </w:r>
      <w:r>
        <w:rPr>
          <w:b w:val="0"/>
          <w:bCs w:val="0"/>
          <w:szCs w:val="24"/>
        </w:rPr>
        <w:t>Itemid</w:t>
      </w:r>
      <w:r w:rsidRPr="0008125F">
        <w:rPr>
          <w:b w:val="0"/>
          <w:bCs w:val="0"/>
          <w:szCs w:val="24"/>
          <w:lang w:val="ru-RU"/>
        </w:rPr>
        <w:t>=1978.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Запланированные в РФ меры по развитию машиностроения (</w:t>
      </w:r>
      <w:hyperlink r:id="rId155" w:history="1">
        <w:r w:rsidRPr="0008125F">
          <w:rPr>
            <w:b w:val="0"/>
            <w:bCs w:val="0"/>
            <w:color w:val="0000FF"/>
            <w:szCs w:val="24"/>
            <w:lang w:val="ru-RU"/>
          </w:rPr>
          <w:t>Стратегия</w:t>
        </w:r>
      </w:hyperlink>
      <w:r w:rsidRPr="0008125F">
        <w:rPr>
          <w:b w:val="0"/>
          <w:bCs w:val="0"/>
          <w:szCs w:val="24"/>
          <w:lang w:val="ru-RU"/>
        </w:rPr>
        <w:t xml:space="preserve"> развития тяжелого машиностроения на период до 2020 года, </w:t>
      </w:r>
      <w:hyperlink r:id="rId156" w:history="1">
        <w:r w:rsidRPr="0008125F">
          <w:rPr>
            <w:b w:val="0"/>
            <w:bCs w:val="0"/>
            <w:color w:val="0000FF"/>
            <w:szCs w:val="24"/>
            <w:lang w:val="ru-RU"/>
          </w:rPr>
          <w:t>Стратегия</w:t>
        </w:r>
      </w:hyperlink>
      <w:r w:rsidRPr="0008125F">
        <w:rPr>
          <w:b w:val="0"/>
          <w:bCs w:val="0"/>
          <w:szCs w:val="24"/>
          <w:lang w:val="ru-RU"/>
        </w:rPr>
        <w:t xml:space="preserve"> развития транспортного машиностроения Российской Федерации в 2007 - 2010 годах и на период до 2015 года </w:t>
      </w:r>
      <w:hyperlink w:anchor="Par6908" w:history="1">
        <w:r w:rsidRPr="0008125F">
          <w:rPr>
            <w:b w:val="0"/>
            <w:bCs w:val="0"/>
            <w:color w:val="0000FF"/>
            <w:szCs w:val="24"/>
            <w:lang w:val="ru-RU"/>
          </w:rPr>
          <w:t>&lt;55&gt;</w:t>
        </w:r>
      </w:hyperlink>
      <w:r w:rsidRPr="0008125F">
        <w:rPr>
          <w:b w:val="0"/>
          <w:bCs w:val="0"/>
          <w:szCs w:val="24"/>
          <w:lang w:val="ru-RU"/>
        </w:rPr>
        <w:t xml:space="preserve">, Государственная </w:t>
      </w:r>
      <w:hyperlink r:id="rId157" w:history="1">
        <w:r w:rsidRPr="0008125F">
          <w:rPr>
            <w:b w:val="0"/>
            <w:bCs w:val="0"/>
            <w:color w:val="0000FF"/>
            <w:szCs w:val="24"/>
            <w:lang w:val="ru-RU"/>
          </w:rPr>
          <w:t>программа</w:t>
        </w:r>
      </w:hyperlink>
      <w:r w:rsidRPr="0008125F">
        <w:rPr>
          <w:b w:val="0"/>
          <w:bCs w:val="0"/>
          <w:szCs w:val="24"/>
          <w:lang w:val="ru-RU"/>
        </w:rPr>
        <w:t xml:space="preserve"> РФ "Развитие промышленности и повышение ее конкурентоспособности" и др.) должны привести, например, к росту среднегодового объема российского рынка подвижного состава к 2020 году до 630 млрд. руб., к 2030 году - 737 млрд. руб. (для сравнения - в 2012 г. он составлял 465 млрд. руб.) </w:t>
      </w:r>
      <w:hyperlink w:anchor="Par6909" w:history="1">
        <w:r w:rsidRPr="0008125F">
          <w:rPr>
            <w:b w:val="0"/>
            <w:bCs w:val="0"/>
            <w:color w:val="0000FF"/>
            <w:szCs w:val="24"/>
            <w:lang w:val="ru-RU"/>
          </w:rPr>
          <w:t>&lt;56&gt;</w:t>
        </w:r>
      </w:hyperlink>
      <w:r w:rsidRPr="0008125F">
        <w:rPr>
          <w:b w:val="0"/>
          <w:bCs w:val="0"/>
          <w:szCs w:val="24"/>
          <w:lang w:val="ru-RU"/>
        </w:rPr>
        <w:t>. Данные обстоятельства создадут благоприятные возможности для увеличения объемов производства предприятий кластера уже в ближайшей перспективе. Однако основной объем спроса на продукцию предприятий кластера на внутреннем рынке будет определять внутреннее потребление на территории Смоленской области, Московской агломерации и ЦФО в целом.</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официальном тексте документа, видимо, допущена опечатка: вместо адреса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minpromtorg</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ministry</w:t>
      </w:r>
      <w:r w:rsidRPr="0008125F">
        <w:rPr>
          <w:b w:val="0"/>
          <w:bCs w:val="0"/>
          <w:szCs w:val="24"/>
          <w:lang w:val="ru-RU"/>
        </w:rPr>
        <w:t>/</w:t>
      </w:r>
      <w:r>
        <w:rPr>
          <w:b w:val="0"/>
          <w:bCs w:val="0"/>
          <w:szCs w:val="24"/>
        </w:rPr>
        <w:t>strategic</w:t>
      </w:r>
      <w:r w:rsidRPr="0008125F">
        <w:rPr>
          <w:b w:val="0"/>
          <w:bCs w:val="0"/>
          <w:szCs w:val="24"/>
          <w:lang w:val="ru-RU"/>
        </w:rPr>
        <w:t>/</w:t>
      </w:r>
      <w:r>
        <w:rPr>
          <w:b w:val="0"/>
          <w:bCs w:val="0"/>
          <w:szCs w:val="24"/>
        </w:rPr>
        <w:t>sectoral</w:t>
      </w:r>
      <w:r w:rsidRPr="0008125F">
        <w:rPr>
          <w:b w:val="0"/>
          <w:bCs w:val="0"/>
          <w:szCs w:val="24"/>
          <w:lang w:val="ru-RU"/>
        </w:rPr>
        <w:t>/4" следует читать "</w:t>
      </w:r>
      <w:r>
        <w:rPr>
          <w:b w:val="0"/>
          <w:bCs w:val="0"/>
          <w:szCs w:val="24"/>
        </w:rPr>
        <w:t>http</w:t>
      </w:r>
      <w:r w:rsidRPr="0008125F">
        <w:rPr>
          <w:b w:val="0"/>
          <w:bCs w:val="0"/>
          <w:szCs w:val="24"/>
          <w:lang w:val="ru-RU"/>
        </w:rPr>
        <w:t>://</w:t>
      </w:r>
      <w:r>
        <w:rPr>
          <w:b w:val="0"/>
          <w:bCs w:val="0"/>
          <w:szCs w:val="24"/>
        </w:rPr>
        <w:t>old</w:t>
      </w:r>
      <w:r w:rsidRPr="0008125F">
        <w:rPr>
          <w:b w:val="0"/>
          <w:bCs w:val="0"/>
          <w:szCs w:val="24"/>
          <w:lang w:val="ru-RU"/>
        </w:rPr>
        <w:t>.</w:t>
      </w:r>
      <w:r>
        <w:rPr>
          <w:b w:val="0"/>
          <w:bCs w:val="0"/>
          <w:szCs w:val="24"/>
        </w:rPr>
        <w:t>minpromtorg</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ministry</w:t>
      </w:r>
      <w:r w:rsidRPr="0008125F">
        <w:rPr>
          <w:b w:val="0"/>
          <w:bCs w:val="0"/>
          <w:szCs w:val="24"/>
          <w:lang w:val="ru-RU"/>
        </w:rPr>
        <w:t>/</w:t>
      </w:r>
      <w:r>
        <w:rPr>
          <w:b w:val="0"/>
          <w:bCs w:val="0"/>
          <w:szCs w:val="24"/>
        </w:rPr>
        <w:t>strategic</w:t>
      </w:r>
      <w:r w:rsidRPr="0008125F">
        <w:rPr>
          <w:b w:val="0"/>
          <w:bCs w:val="0"/>
          <w:szCs w:val="24"/>
          <w:lang w:val="ru-RU"/>
        </w:rPr>
        <w:t>/</w:t>
      </w:r>
      <w:r>
        <w:rPr>
          <w:b w:val="0"/>
          <w:bCs w:val="0"/>
          <w:szCs w:val="24"/>
        </w:rPr>
        <w:t>sectoral</w:t>
      </w:r>
      <w:r w:rsidRPr="0008125F">
        <w:rPr>
          <w:b w:val="0"/>
          <w:bCs w:val="0"/>
          <w:szCs w:val="24"/>
          <w:lang w:val="ru-RU"/>
        </w:rPr>
        <w:t>/4".</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89" w:name="Par6908"/>
      <w:bookmarkEnd w:id="289"/>
      <w:r w:rsidRPr="0008125F">
        <w:rPr>
          <w:b w:val="0"/>
          <w:bCs w:val="0"/>
          <w:szCs w:val="24"/>
          <w:lang w:val="ru-RU"/>
        </w:rPr>
        <w:t xml:space="preserve">&lt;55&gt; МИНПРОМТОРГ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minpromtorg</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ministry</w:t>
      </w:r>
      <w:r w:rsidRPr="0008125F">
        <w:rPr>
          <w:b w:val="0"/>
          <w:bCs w:val="0"/>
          <w:szCs w:val="24"/>
          <w:lang w:val="ru-RU"/>
        </w:rPr>
        <w:t>/</w:t>
      </w:r>
      <w:r>
        <w:rPr>
          <w:b w:val="0"/>
          <w:bCs w:val="0"/>
          <w:szCs w:val="24"/>
        </w:rPr>
        <w:t>strategic</w:t>
      </w:r>
      <w:r w:rsidRPr="0008125F">
        <w:rPr>
          <w:b w:val="0"/>
          <w:bCs w:val="0"/>
          <w:szCs w:val="24"/>
          <w:lang w:val="ru-RU"/>
        </w:rPr>
        <w:t>/</w:t>
      </w:r>
      <w:r>
        <w:rPr>
          <w:b w:val="0"/>
          <w:bCs w:val="0"/>
          <w:szCs w:val="24"/>
        </w:rPr>
        <w:t>sectoral</w:t>
      </w:r>
      <w:r w:rsidRPr="0008125F">
        <w:rPr>
          <w:b w:val="0"/>
          <w:bCs w:val="0"/>
          <w:szCs w:val="24"/>
          <w:lang w:val="ru-RU"/>
        </w:rPr>
        <w:t>/4.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90" w:name="Par6909"/>
      <w:bookmarkEnd w:id="290"/>
      <w:r w:rsidRPr="0008125F">
        <w:rPr>
          <w:b w:val="0"/>
          <w:bCs w:val="0"/>
          <w:szCs w:val="24"/>
          <w:lang w:val="ru-RU"/>
        </w:rPr>
        <w:t xml:space="preserve">&lt;56&gt; Институт проблем естественных монополий </w:t>
      </w:r>
      <w:r>
        <w:rPr>
          <w:b w:val="0"/>
          <w:bCs w:val="0"/>
          <w:szCs w:val="24"/>
        </w:rPr>
        <w:t>http</w:t>
      </w:r>
      <w:r w:rsidRPr="0008125F">
        <w:rPr>
          <w:b w:val="0"/>
          <w:bCs w:val="0"/>
          <w:szCs w:val="24"/>
          <w:lang w:val="ru-RU"/>
        </w:rPr>
        <w:t>://</w:t>
      </w:r>
      <w:r>
        <w:rPr>
          <w:b w:val="0"/>
          <w:bCs w:val="0"/>
          <w:szCs w:val="24"/>
        </w:rPr>
        <w:t>ipem</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news</w:t>
      </w:r>
      <w:r w:rsidRPr="0008125F">
        <w:rPr>
          <w:b w:val="0"/>
          <w:bCs w:val="0"/>
          <w:szCs w:val="24"/>
          <w:lang w:val="ru-RU"/>
        </w:rPr>
        <w:t>/</w:t>
      </w:r>
      <w:r>
        <w:rPr>
          <w:b w:val="0"/>
          <w:bCs w:val="0"/>
          <w:szCs w:val="24"/>
        </w:rPr>
        <w:t>ipem</w:t>
      </w:r>
      <w:r w:rsidRPr="0008125F">
        <w:rPr>
          <w:b w:val="0"/>
          <w:bCs w:val="0"/>
          <w:szCs w:val="24"/>
          <w:lang w:val="ru-RU"/>
        </w:rPr>
        <w:t>/743.</w:t>
      </w:r>
      <w:r>
        <w:rPr>
          <w:b w:val="0"/>
          <w:bCs w:val="0"/>
          <w:szCs w:val="24"/>
        </w:rPr>
        <w:t>html</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благоприятному развитию кластера будет способствовать выгодное расположение "якорных" предприятий-участников (в основном в областном центре г. Смоленске, г. Рославле)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291" w:name="Par6913"/>
      <w:bookmarkEnd w:id="291"/>
      <w:r>
        <w:rPr>
          <w:b w:val="0"/>
          <w:bCs w:val="0"/>
          <w:szCs w:val="24"/>
        </w:rPr>
        <w:t>Географическая концентрация</w:t>
      </w:r>
    </w:p>
    <w:p w:rsidR="0008125F" w:rsidRDefault="0008125F" w:rsidP="0008125F">
      <w:pPr>
        <w:widowControl w:val="0"/>
        <w:autoSpaceDE w:val="0"/>
        <w:autoSpaceDN w:val="0"/>
        <w:adjustRightInd w:val="0"/>
        <w:spacing w:after="0" w:line="240" w:lineRule="auto"/>
        <w:ind w:left="142"/>
        <w:jc w:val="center"/>
        <w:outlineLvl w:val="3"/>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45" type="#_x0000_t75" style="width:477pt;height:415.5pt">
            <v:imagedata r:id="rId158"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92" w:name="Par6917"/>
      <w:bookmarkEnd w:id="292"/>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потенциальных участников кластера могут выступить: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ОАО "Вяземский машиностроительный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ОАО "Торгмаш".</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ООО "Гагаринская промышленно-строительная компания".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ООО "Аркада-Инжиниринг".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ОАО "Смоленский завод "Кентавр".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ОАО "720 ремонтный завод средств обеспечения полетов".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ООО "БалтЭнергоМаш".</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ЗАО "Кондиционер".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ОАО "Смолспецтех".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ОАО "Рославльский вагоноремонтный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ЗАО "Рославльский автоагрегатный завод АМО ЗИЛ".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ОАО "Завод Комплексных Дорожных Машин им. М.И. Калинина".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ЗАО "Ярцевская технологическая компания" АМО ЗИЛ".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ОАО "Смоленский авиационный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состав кластера также могут быть включены образовательные учреждения, в настоящий момент входящие в состав Машиностроительного научно-образовательного кластера </w:t>
      </w:r>
      <w:hyperlink w:anchor="Par6936" w:history="1">
        <w:r w:rsidRPr="0008125F">
          <w:rPr>
            <w:b w:val="0"/>
            <w:bCs w:val="0"/>
            <w:color w:val="0000FF"/>
            <w:szCs w:val="24"/>
            <w:lang w:val="ru-RU"/>
          </w:rPr>
          <w:t>&lt;57&gt;</w:t>
        </w:r>
      </w:hyperlink>
      <w:r w:rsidRPr="0008125F">
        <w:rPr>
          <w:b w:val="0"/>
          <w:bCs w:val="0"/>
          <w:szCs w:val="24"/>
          <w:lang w:val="ru-RU"/>
        </w:rPr>
        <w:t xml:space="preserve"> охватывающего учебные заведения всех ступеней профессионального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93" w:name="Par6936"/>
      <w:bookmarkEnd w:id="293"/>
      <w:r w:rsidRPr="0008125F">
        <w:rPr>
          <w:b w:val="0"/>
          <w:bCs w:val="0"/>
          <w:szCs w:val="24"/>
          <w:lang w:val="ru-RU"/>
        </w:rPr>
        <w:t xml:space="preserve">&lt;57&gt; </w:t>
      </w:r>
      <w:r>
        <w:rPr>
          <w:b w:val="0"/>
          <w:bCs w:val="0"/>
          <w:szCs w:val="24"/>
        </w:rPr>
        <w:t>http</w:t>
      </w:r>
      <w:r w:rsidRPr="0008125F">
        <w:rPr>
          <w:b w:val="0"/>
          <w:bCs w:val="0"/>
          <w:szCs w:val="24"/>
          <w:lang w:val="ru-RU"/>
        </w:rPr>
        <w:t>://нокмаш.рф.</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ФГБОУ ВПО "Московский государственный машиностроительный университет (МАМИ)"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"Смоленский машиностроительный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"Рославльский технический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"Ярцевский индустриальный техникум";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Учебный центр "Профессиональные кадры"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 также научно-исследовательские учреждения - ОАО "Научно-исследовательский институт машиностроения".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94" w:name="Par6946"/>
      <w:bookmarkEnd w:id="294"/>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Машиностроительный кластер относится к смешанному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95" w:name="Par6950"/>
      <w:bookmarkEnd w:id="295"/>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машиностроительного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машиностроительной отрасли </w:t>
      </w:r>
      <w:hyperlink w:anchor="Par6956" w:history="1">
        <w:r w:rsidRPr="0008125F">
          <w:rPr>
            <w:b w:val="0"/>
            <w:bCs w:val="0"/>
            <w:color w:val="0000FF"/>
            <w:szCs w:val="24"/>
            <w:lang w:val="ru-RU"/>
          </w:rPr>
          <w:t>&lt;58&gt;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96" w:name="Par6956"/>
      <w:bookmarkEnd w:id="296"/>
      <w:r w:rsidRPr="0008125F">
        <w:rPr>
          <w:b w:val="0"/>
          <w:bCs w:val="0"/>
          <w:szCs w:val="24"/>
          <w:lang w:val="ru-RU"/>
        </w:rPr>
        <w:lastRenderedPageBreak/>
        <w:t xml:space="preserve">&lt;58&gt;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prioritet</w:t>
      </w:r>
      <w:r w:rsidRPr="0008125F">
        <w:rPr>
          <w:b w:val="0"/>
          <w:bCs w:val="0"/>
          <w:szCs w:val="24"/>
          <w:lang w:val="ru-RU"/>
        </w:rPr>
        <w:t>_</w:t>
      </w:r>
      <w:r>
        <w:rPr>
          <w:b w:val="0"/>
          <w:bCs w:val="0"/>
          <w:szCs w:val="24"/>
        </w:rPr>
        <w:t>invest</w:t>
      </w:r>
      <w:r w:rsidRPr="0008125F">
        <w:rPr>
          <w:b w:val="0"/>
          <w:bCs w:val="0"/>
          <w:szCs w:val="24"/>
          <w:lang w:val="ru-RU"/>
        </w:rPr>
        <w:t>_</w:t>
      </w:r>
      <w:r>
        <w:rPr>
          <w:b w:val="0"/>
          <w:bCs w:val="0"/>
          <w:szCs w:val="24"/>
        </w:rPr>
        <w:t>platform</w:t>
      </w:r>
      <w:r w:rsidRPr="0008125F">
        <w:rPr>
          <w:b w:val="0"/>
          <w:bCs w:val="0"/>
          <w:szCs w:val="24"/>
          <w:lang w:val="ru-RU"/>
        </w:rPr>
        <w:t>.</w:t>
      </w:r>
      <w:r>
        <w:rPr>
          <w:b w:val="0"/>
          <w:bCs w:val="0"/>
          <w:szCs w:val="24"/>
        </w:rPr>
        <w:t>php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"якорных" организаций с длительной историей и развитой производственной инфраструктурой (ОАО "Рославльский автоагрегатный завод АМО ЗИЛ" работает с 1959 года, ОАО "Вяземский машиностроительный завод" - с 1921 года, ОАО "Смоленский авиационный завод" - с 1926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ситуация, сложившаяся в настоящее время в машиностроительном комплексе области, показывает, что данная отрасль пока еще обладает высоким потенциалом, позволяющим рассматривать ее как точку экономического роста;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6963" w:history="1">
        <w:r w:rsidRPr="0008125F">
          <w:rPr>
            <w:b w:val="0"/>
            <w:bCs w:val="0"/>
            <w:color w:val="0000FF"/>
            <w:szCs w:val="24"/>
            <w:lang w:val="ru-RU"/>
          </w:rPr>
          <w:t>&lt;59&gt;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97" w:name="Par6963"/>
      <w:bookmarkEnd w:id="297"/>
      <w:r w:rsidRPr="0008125F">
        <w:rPr>
          <w:b w:val="0"/>
          <w:bCs w:val="0"/>
          <w:szCs w:val="24"/>
          <w:lang w:val="ru-RU"/>
        </w:rPr>
        <w:t xml:space="preserve">&lt;59&gt;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admin</w:t>
      </w:r>
      <w:r w:rsidRPr="0008125F">
        <w:rPr>
          <w:b w:val="0"/>
          <w:bCs w:val="0"/>
          <w:szCs w:val="24"/>
          <w:lang w:val="ru-RU"/>
        </w:rPr>
        <w:t>-</w:t>
      </w:r>
      <w:r>
        <w:rPr>
          <w:b w:val="0"/>
          <w:bCs w:val="0"/>
          <w:szCs w:val="24"/>
        </w:rPr>
        <w:t>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pages</w:t>
      </w:r>
      <w:r w:rsidRPr="0008125F">
        <w:rPr>
          <w:b w:val="0"/>
          <w:bCs w:val="0"/>
          <w:szCs w:val="24"/>
          <w:lang w:val="ru-RU"/>
        </w:rPr>
        <w:t>/</w:t>
      </w:r>
      <w:r>
        <w:rPr>
          <w:b w:val="0"/>
          <w:bCs w:val="0"/>
          <w:szCs w:val="24"/>
        </w:rPr>
        <w:t>Strategiya</w:t>
      </w:r>
      <w:r w:rsidRPr="0008125F">
        <w:rPr>
          <w:b w:val="0"/>
          <w:bCs w:val="0"/>
          <w:szCs w:val="24"/>
          <w:lang w:val="ru-RU"/>
        </w:rPr>
        <w:t>_</w:t>
      </w:r>
      <w:r>
        <w:rPr>
          <w:b w:val="0"/>
          <w:bCs w:val="0"/>
          <w:szCs w:val="24"/>
        </w:rPr>
        <w:t>razvitiya</w:t>
      </w:r>
      <w:r w:rsidRPr="0008125F">
        <w:rPr>
          <w:b w:val="0"/>
          <w:bCs w:val="0"/>
          <w:szCs w:val="24"/>
          <w:lang w:val="ru-RU"/>
        </w:rPr>
        <w:t>_</w:t>
      </w:r>
      <w:r>
        <w:rPr>
          <w:b w:val="0"/>
          <w:bCs w:val="0"/>
          <w:szCs w:val="24"/>
        </w:rPr>
        <w:t>Smolenskoy</w:t>
      </w:r>
      <w:r w:rsidRPr="0008125F">
        <w:rPr>
          <w:b w:val="0"/>
          <w:bCs w:val="0"/>
          <w:szCs w:val="24"/>
          <w:lang w:val="ru-RU"/>
        </w:rPr>
        <w:t>_</w:t>
      </w:r>
      <w:r>
        <w:rPr>
          <w:b w:val="0"/>
          <w:bCs w:val="0"/>
          <w:szCs w:val="24"/>
        </w:rPr>
        <w:t>oblasti</w:t>
      </w:r>
      <w:r w:rsidRPr="0008125F">
        <w:rPr>
          <w:b w:val="0"/>
          <w:bCs w:val="0"/>
          <w:szCs w:val="24"/>
          <w:lang w:val="ru-RU"/>
        </w:rPr>
        <w:t>.</w:t>
      </w:r>
      <w:r>
        <w:rPr>
          <w:b w:val="0"/>
          <w:bCs w:val="0"/>
          <w:szCs w:val="24"/>
        </w:rPr>
        <w:t>htm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стимулирование повышения энергетической эффективности промышленности области, вывода из эксплуатации старого оборудования, внедрения новых энергосберегающих технологий и оборудования в промышленности за счет принятия долгосрочной областной целевой </w:t>
      </w:r>
      <w:hyperlink r:id="rId159" w:history="1">
        <w:r w:rsidRPr="0008125F">
          <w:rPr>
            <w:b w:val="0"/>
            <w:bCs w:val="0"/>
            <w:color w:val="0000FF"/>
            <w:szCs w:val="24"/>
            <w:lang w:val="ru-RU"/>
          </w:rPr>
          <w:t>программы</w:t>
        </w:r>
      </w:hyperlink>
      <w:r w:rsidRPr="0008125F">
        <w:rPr>
          <w:b w:val="0"/>
          <w:bCs w:val="0"/>
          <w:szCs w:val="24"/>
          <w:lang w:val="ru-RU"/>
        </w:rPr>
        <w:t xml:space="preserve"> "Энергосбережение и повышение энергетической эффективности в Смоленской области" на 2010 - 2020 годы, утвержденной Администрацией Смоленской области от 29 июля 2010 г. </w:t>
      </w:r>
      <w:r>
        <w:rPr>
          <w:b w:val="0"/>
          <w:bCs w:val="0"/>
          <w:szCs w:val="24"/>
        </w:rPr>
        <w:t>N</w:t>
      </w:r>
      <w:r w:rsidRPr="0008125F">
        <w:rPr>
          <w:b w:val="0"/>
          <w:bCs w:val="0"/>
          <w:szCs w:val="24"/>
          <w:lang w:val="ru-RU"/>
        </w:rPr>
        <w:t xml:space="preserve"> 445 </w:t>
      </w:r>
      <w:hyperlink w:anchor="Par6967" w:history="1">
        <w:r w:rsidRPr="0008125F">
          <w:rPr>
            <w:b w:val="0"/>
            <w:bCs w:val="0"/>
            <w:color w:val="0000FF"/>
            <w:szCs w:val="24"/>
            <w:lang w:val="ru-RU"/>
          </w:rPr>
          <w:t>&lt;60&gt;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298" w:name="Par6967"/>
      <w:bookmarkEnd w:id="298"/>
      <w:r w:rsidRPr="0008125F">
        <w:rPr>
          <w:b w:val="0"/>
          <w:bCs w:val="0"/>
          <w:szCs w:val="24"/>
          <w:lang w:val="ru-RU"/>
        </w:rPr>
        <w:t xml:space="preserve">&lt;60&gt; </w:t>
      </w:r>
      <w:r>
        <w:rPr>
          <w:b w:val="0"/>
          <w:bCs w:val="0"/>
          <w:szCs w:val="24"/>
        </w:rPr>
        <w:t>http</w:t>
      </w:r>
      <w:r w:rsidRPr="0008125F">
        <w:rPr>
          <w:b w:val="0"/>
          <w:bCs w:val="0"/>
          <w:szCs w:val="24"/>
          <w:lang w:val="ru-RU"/>
        </w:rPr>
        <w:t>://</w:t>
      </w:r>
      <w:r>
        <w:rPr>
          <w:b w:val="0"/>
          <w:bCs w:val="0"/>
          <w:szCs w:val="24"/>
        </w:rPr>
        <w:t>admin</w:t>
      </w:r>
      <w:r w:rsidRPr="0008125F">
        <w:rPr>
          <w:b w:val="0"/>
          <w:bCs w:val="0"/>
          <w:szCs w:val="24"/>
          <w:lang w:val="ru-RU"/>
        </w:rPr>
        <w:t>.</w:t>
      </w:r>
      <w:r>
        <w:rPr>
          <w:b w:val="0"/>
          <w:bCs w:val="0"/>
          <w:szCs w:val="24"/>
        </w:rPr>
        <w:t>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rek</w:t>
      </w:r>
      <w:r w:rsidRPr="0008125F">
        <w:rPr>
          <w:b w:val="0"/>
          <w:bCs w:val="0"/>
          <w:szCs w:val="24"/>
          <w:lang w:val="ru-RU"/>
        </w:rPr>
        <w:t>/</w:t>
      </w:r>
      <w:r>
        <w:rPr>
          <w:b w:val="0"/>
          <w:bCs w:val="0"/>
          <w:szCs w:val="24"/>
        </w:rPr>
        <w:t>dejatelnost</w:t>
      </w:r>
      <w:r w:rsidRPr="0008125F">
        <w:rPr>
          <w:b w:val="0"/>
          <w:bCs w:val="0"/>
          <w:szCs w:val="24"/>
          <w:lang w:val="ru-RU"/>
        </w:rPr>
        <w:t>/</w:t>
      </w:r>
      <w:r>
        <w:rPr>
          <w:b w:val="0"/>
          <w:bCs w:val="0"/>
          <w:szCs w:val="24"/>
        </w:rPr>
        <w:t>enerosber</w:t>
      </w:r>
      <w:r w:rsidRPr="0008125F">
        <w:rPr>
          <w:b w:val="0"/>
          <w:bCs w:val="0"/>
          <w:szCs w:val="24"/>
          <w:lang w:val="ru-RU"/>
        </w:rPr>
        <w:t>/</w:t>
      </w:r>
      <w:r>
        <w:rPr>
          <w:b w:val="0"/>
          <w:bCs w:val="0"/>
          <w:szCs w:val="24"/>
        </w:rPr>
        <w:t>energosb</w:t>
      </w:r>
      <w:r w:rsidRPr="0008125F">
        <w:rPr>
          <w:b w:val="0"/>
          <w:bCs w:val="0"/>
          <w:szCs w:val="24"/>
          <w:lang w:val="ru-RU"/>
        </w:rPr>
        <w:t>_</w:t>
      </w:r>
      <w:r>
        <w:rPr>
          <w:b w:val="0"/>
          <w:bCs w:val="0"/>
          <w:szCs w:val="24"/>
        </w:rPr>
        <w:t>docp</w:t>
      </w:r>
      <w:r w:rsidRPr="0008125F">
        <w:rPr>
          <w:b w:val="0"/>
          <w:bCs w:val="0"/>
          <w:szCs w:val="24"/>
          <w:lang w:val="ru-RU"/>
        </w:rPr>
        <w:t>_2010-2020.</w:t>
      </w:r>
      <w:r>
        <w:rPr>
          <w:b w:val="0"/>
          <w:bCs w:val="0"/>
          <w:szCs w:val="24"/>
        </w:rPr>
        <w:t>htm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299" w:name="Par6969"/>
      <w:bookmarkEnd w:id="299"/>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и модернизация производственной инфраструктуры, реализация совместных проектов в данной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технологическое и организационное взаимодействие между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минимизация затрат на инфраструктуру, услуги естественных монополий, безопасность;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транспортных издержек, повышение эффективности системы поставок сырья, компонентов и комплектующих;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уменьшение затрат на внедрение инноваций, повышение возможностей для внедрения внутренней специализации и стандартизации;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издержек за счет кооперации в области сертификации и контроля качества;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совместной брендовой политики, взаимодействие при проведении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интернационализация, совместный выход на рынки третьих стран с поставкой продукции и закупкой комплектующих, гарантированный "</w:t>
      </w:r>
      <w:r>
        <w:rPr>
          <w:b w:val="0"/>
          <w:bCs w:val="0"/>
          <w:szCs w:val="24"/>
        </w:rPr>
        <w:t>supply</w:t>
      </w:r>
      <w:r w:rsidRPr="0008125F">
        <w:rPr>
          <w:b w:val="0"/>
          <w:bCs w:val="0"/>
          <w:szCs w:val="24"/>
          <w:lang w:val="ru-RU"/>
        </w:rPr>
        <w:t xml:space="preserve"> </w:t>
      </w:r>
      <w:r>
        <w:rPr>
          <w:b w:val="0"/>
          <w:bCs w:val="0"/>
          <w:szCs w:val="24"/>
        </w:rPr>
        <w:t>chain</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повышение доступности и качества НИОКР, формирование и развитие совместной </w:t>
      </w:r>
      <w:r w:rsidRPr="0008125F">
        <w:rPr>
          <w:b w:val="0"/>
          <w:bCs w:val="0"/>
          <w:szCs w:val="24"/>
          <w:lang w:val="ru-RU"/>
        </w:rPr>
        <w:lastRenderedPageBreak/>
        <w:t>научной базы и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0" w:name="Par6984"/>
      <w:bookmarkEnd w:id="300"/>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1" w:name="Par6988"/>
      <w:bookmarkEnd w:id="301"/>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 и других);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6994" w:history="1">
        <w:r w:rsidRPr="0008125F">
          <w:rPr>
            <w:b w:val="0"/>
            <w:bCs w:val="0"/>
            <w:color w:val="0000FF"/>
            <w:szCs w:val="24"/>
            <w:lang w:val="ru-RU"/>
          </w:rPr>
          <w:t>&lt;61&gt;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02" w:name="Par6994"/>
      <w:bookmarkEnd w:id="302"/>
      <w:r w:rsidRPr="0008125F">
        <w:rPr>
          <w:b w:val="0"/>
          <w:bCs w:val="0"/>
          <w:szCs w:val="24"/>
          <w:lang w:val="ru-RU"/>
        </w:rPr>
        <w:t xml:space="preserve">&lt;61&gt;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новых высокопроизводительных рабочих мест за счет модернизации действующих производств;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числа участников малого и среднего бизнеса, включаемых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объемов инновационной продукции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числа подаваемых в Роспатент заявок на объекты интеллектуальной собственности.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3" w:name="Par7001"/>
      <w:bookmarkEnd w:id="303"/>
      <w:r w:rsidRPr="0008125F">
        <w:rPr>
          <w:b w:val="0"/>
          <w:bCs w:val="0"/>
          <w:szCs w:val="24"/>
          <w:lang w:val="ru-RU"/>
        </w:rPr>
        <w:t>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разработка и установление стандартов и правил деятельности членов Партнерства, а </w:t>
      </w:r>
      <w:r w:rsidRPr="0008125F">
        <w:rPr>
          <w:b w:val="0"/>
          <w:bCs w:val="0"/>
          <w:szCs w:val="24"/>
          <w:lang w:val="ru-RU"/>
        </w:rPr>
        <w:lastRenderedPageBreak/>
        <w:t>также контроль над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4" w:name="Par7016"/>
      <w:bookmarkEnd w:id="304"/>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основным рискам проекта можно отнести: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высокий уровень физического и морального износа основных средств производства. Выбытие основных фондов идет с опережающим темпом по сравнению с обновлением технологической базы;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низкий технический уровень производства;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дальнейший спад инновационной активности, неэффективность механизмов продвижения перспективных разработок в производство;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вытеснение с российского рынка отечественного производителя зарубежными фирмами, предлагающими свою продукцию на более выгодных финансовых условиях;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конкуренции на зарубежных рынках;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низкий уровень заработной платы;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острый дефицит квалифицированных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ухудшение качественного состава научно-производственных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5" w:name="Par7028"/>
      <w:bookmarkEnd w:id="305"/>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06" w:name="Par7032"/>
      <w:bookmarkEnd w:id="306"/>
      <w:r w:rsidRPr="0008125F">
        <w:rPr>
          <w:b w:val="0"/>
          <w:bCs w:val="0"/>
          <w:szCs w:val="24"/>
          <w:lang w:val="ru-RU"/>
        </w:rPr>
        <w:t>Композитный кластер (включая производство продукции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химической и нефтехимической промышленности)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7" w:name="Par7035"/>
      <w:bookmarkEnd w:id="307"/>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планируются: 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продукции участников кластера планируются: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крупногабаритные изделия из композитных материалов и пластмасс, стеновые панели, подоконники, отделочные профили, плинтусы;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стеклоарматура, стеклокомпозит, дисплейное, фотовольтаическое и архитектурно-строительное стекло;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минеральные удобрения, углекислоты, аммиак технический, катализаторы;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спецреагенты, эпоксидные смолы, эмульгаторы;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полимерная упаковочная пленка;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освежители воздуха, нейтрализаторы запаха, средства косметические для укладки волос в аэрозольной упаковке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Потребителями продукции кластера планируются практически все отрасли промышленности, транспорта, оборонный и топливно-энергетический комплексы, а также сфера услуг.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08" w:name="Par7047"/>
      <w:bookmarkEnd w:id="308"/>
      <w:r w:rsidRPr="0008125F">
        <w:rPr>
          <w:b w:val="0"/>
          <w:bCs w:val="0"/>
          <w:szCs w:val="24"/>
          <w:lang w:val="ru-RU"/>
        </w:rPr>
        <w:lastRenderedPageBreak/>
        <w:t>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Композиционные материалы являются на сегодняшний день одним из наиболее быстро развивающихся рынков. Они используются в различных областях, где требуются низкий вес и высокая прочность. Оплетка различных форм и заготовок является новым решением в изготовлении сложных деталей. Нити распределяются под заданным углом, что позволяет повысить качество и более эффективно использовать дорогостоящий материал.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части рынка композитных материалов объем мирового рынка композитов составляет 12 млн. тонн в год и не менее 700 млрд. евро в денежном выражении. Вместе с тем, объемы производства композитов в России исчисляются десятками тысяч тонн и составляют всего 0,3 - 0,5% от мирового объема.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среднем мировой рынок растет на 5 - 7% в год. У российского рынка композитов есть перспективы роста и к 2020 году он может увеличиться более чем в 10 раз. Традиционными потребителями композитов в России являются предприятия оборонно-промышленного комплекса, авиапромышленность, космос, судостроение. Анализ мирового опыта показывает, что наиболее перспективными и массовыми рынками композиционных материалов являются рынки строительства и эксплуатации транспортной инфраструктуры (автомобили, железные дороги, трубопроводы, ЖКХ, транспортное машиностроение, электроника и электротехника).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части производства продукции химической и нефтехимической промышленности основными рынками сбыта продукции кластера планируются как внутренний рынок РФ, так и региональные рынки стран ЕС, СНГ и Азиатско-Тихоокеанского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структуре всего российского экспорта в 2013 г. в стоимостном выражении доля поставок продукции химической промышленности и каучука составила 5,8%. По данным Федеральной таможенной службы РФ, экспорт продукции химической промышленности в 2013 г. составил в стоимостном выражении 30,739 млрд. долл. США, из которого 75% приходится на страны дальнего зарубежья (23,076 млрд. долл. США), остальное - экспорт в страны СНГ (7,663 млрд. долл. США) </w:t>
      </w:r>
      <w:hyperlink w:anchor="Par7055" w:history="1">
        <w:r w:rsidRPr="0008125F">
          <w:rPr>
            <w:b w:val="0"/>
            <w:bCs w:val="0"/>
            <w:color w:val="0000FF"/>
            <w:szCs w:val="24"/>
            <w:lang w:val="ru-RU"/>
          </w:rPr>
          <w:t>&lt;62&gt;</w:t>
        </w:r>
      </w:hyperlink>
      <w:r w:rsidRPr="0008125F">
        <w:rPr>
          <w:b w:val="0"/>
          <w:bCs w:val="0"/>
          <w:szCs w:val="24"/>
          <w:lang w:val="ru-RU"/>
        </w:rPr>
        <w:t>. Структура российского экспорта химических и нефтехимических товаров в 2013 году свидетельствует о сохраняющемся в нем приоритете преимущественно товаров сырьевого назначения и полупродуктов. Лидирующие позиции в товарной структуре экспорта традиционно занимают минеральные удобрения (30%). Стабильные и крупные поставки за рубеж сохраняются по следующим товарам: метанол, аммиак безводный, пластмасса и синтетические смолы, горно-химическое сырье и технический углерод, каучук синтетический, шины и камеры. Таким образом, сохраняющийся спрос на зарубежных рынках на российскую химическую продукцию низкой и средней степени технологического передела создает хорошие перспективы развития для планируемого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09" w:name="Par7055"/>
      <w:bookmarkEnd w:id="309"/>
      <w:r w:rsidRPr="0008125F">
        <w:rPr>
          <w:b w:val="0"/>
          <w:bCs w:val="0"/>
          <w:szCs w:val="24"/>
          <w:lang w:val="ru-RU"/>
        </w:rPr>
        <w:t xml:space="preserve">&lt;62&gt;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customs</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index</w:t>
      </w:r>
      <w:r w:rsidRPr="0008125F">
        <w:rPr>
          <w:b w:val="0"/>
          <w:bCs w:val="0"/>
          <w:szCs w:val="24"/>
          <w:lang w:val="ru-RU"/>
        </w:rPr>
        <w:t>.</w:t>
      </w:r>
      <w:r>
        <w:rPr>
          <w:b w:val="0"/>
          <w:bCs w:val="0"/>
          <w:szCs w:val="24"/>
        </w:rPr>
        <w:t>php</w:t>
      </w:r>
      <w:r w:rsidRPr="0008125F">
        <w:rPr>
          <w:b w:val="0"/>
          <w:bCs w:val="0"/>
          <w:szCs w:val="24"/>
          <w:lang w:val="ru-RU"/>
        </w:rPr>
        <w:t>?</w:t>
      </w:r>
      <w:r>
        <w:rPr>
          <w:b w:val="0"/>
          <w:bCs w:val="0"/>
          <w:szCs w:val="24"/>
        </w:rPr>
        <w:t>option</w:t>
      </w:r>
      <w:r w:rsidRPr="0008125F">
        <w:rPr>
          <w:b w:val="0"/>
          <w:bCs w:val="0"/>
          <w:szCs w:val="24"/>
          <w:lang w:val="ru-RU"/>
        </w:rPr>
        <w:t>=</w:t>
      </w:r>
      <w:r>
        <w:rPr>
          <w:b w:val="0"/>
          <w:bCs w:val="0"/>
          <w:szCs w:val="24"/>
        </w:rPr>
        <w:t>com</w:t>
      </w:r>
      <w:r w:rsidRPr="0008125F">
        <w:rPr>
          <w:b w:val="0"/>
          <w:bCs w:val="0"/>
          <w:szCs w:val="24"/>
          <w:lang w:val="ru-RU"/>
        </w:rPr>
        <w:t>_</w:t>
      </w:r>
      <w:r>
        <w:rPr>
          <w:b w:val="0"/>
          <w:bCs w:val="0"/>
          <w:szCs w:val="24"/>
        </w:rPr>
        <w:t>content</w:t>
      </w:r>
      <w:r w:rsidRPr="0008125F">
        <w:rPr>
          <w:b w:val="0"/>
          <w:bCs w:val="0"/>
          <w:szCs w:val="24"/>
          <w:lang w:val="ru-RU"/>
        </w:rPr>
        <w:t>&amp;</w:t>
      </w:r>
      <w:r>
        <w:rPr>
          <w:b w:val="0"/>
          <w:bCs w:val="0"/>
          <w:szCs w:val="24"/>
        </w:rPr>
        <w:t>view</w:t>
      </w:r>
      <w:r w:rsidRPr="0008125F">
        <w:rPr>
          <w:b w:val="0"/>
          <w:bCs w:val="0"/>
          <w:szCs w:val="24"/>
          <w:lang w:val="ru-RU"/>
        </w:rPr>
        <w:t>=</w:t>
      </w:r>
      <w:r>
        <w:rPr>
          <w:b w:val="0"/>
          <w:bCs w:val="0"/>
          <w:szCs w:val="24"/>
        </w:rPr>
        <w:t>article</w:t>
      </w:r>
      <w:r w:rsidRPr="0008125F">
        <w:rPr>
          <w:b w:val="0"/>
          <w:bCs w:val="0"/>
          <w:szCs w:val="24"/>
          <w:lang w:val="ru-RU"/>
        </w:rPr>
        <w:t>&amp;</w:t>
      </w:r>
      <w:r>
        <w:rPr>
          <w:b w:val="0"/>
          <w:bCs w:val="0"/>
          <w:szCs w:val="24"/>
        </w:rPr>
        <w:t>id</w:t>
      </w:r>
      <w:r w:rsidRPr="0008125F">
        <w:rPr>
          <w:b w:val="0"/>
          <w:bCs w:val="0"/>
          <w:szCs w:val="24"/>
          <w:lang w:val="ru-RU"/>
        </w:rPr>
        <w:t>=13858&amp;</w:t>
      </w:r>
      <w:r>
        <w:rPr>
          <w:b w:val="0"/>
          <w:bCs w:val="0"/>
          <w:szCs w:val="24"/>
        </w:rPr>
        <w:t>Itemid</w:t>
      </w:r>
      <w:r w:rsidRPr="0008125F">
        <w:rPr>
          <w:b w:val="0"/>
          <w:bCs w:val="0"/>
          <w:szCs w:val="24"/>
          <w:lang w:val="ru-RU"/>
        </w:rPr>
        <w:t>=2095.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соответствии со Стратегией развития химической и нефтехимической промышленности Российской Федерации на период до 2015 года </w:t>
      </w:r>
      <w:hyperlink w:anchor="Par7059" w:history="1">
        <w:r w:rsidRPr="0008125F">
          <w:rPr>
            <w:b w:val="0"/>
            <w:bCs w:val="0"/>
            <w:color w:val="0000FF"/>
            <w:szCs w:val="24"/>
            <w:lang w:val="ru-RU"/>
          </w:rPr>
          <w:t>&lt;63&gt;</w:t>
        </w:r>
      </w:hyperlink>
      <w:r w:rsidRPr="0008125F">
        <w:rPr>
          <w:b w:val="0"/>
          <w:bCs w:val="0"/>
          <w:szCs w:val="24"/>
          <w:lang w:val="ru-RU"/>
        </w:rPr>
        <w:t xml:space="preserve"> спрос на продукцию химического комплекса на внутреннем рынке будут формировать тенденции развития следующих отраслей: машиностроение (конструкционные полимерные материалы, изолирующие, шумопоглощающие материалы и др.), сельское хозяйство (минеральные удобрения, углекислоты и др.), строительная индустрия и жилищно-коммунальный сектор (полимерные материалы, стеклопластики, пенопласты) и др. </w:t>
      </w:r>
      <w:hyperlink w:anchor="Par7063" w:history="1">
        <w:r w:rsidRPr="0008125F">
          <w:rPr>
            <w:b w:val="0"/>
            <w:bCs w:val="0"/>
            <w:color w:val="0000FF"/>
            <w:szCs w:val="24"/>
            <w:lang w:val="ru-RU"/>
          </w:rPr>
          <w:t>(таблица 39)</w:t>
        </w:r>
      </w:hyperlink>
      <w:r w:rsidRPr="0008125F">
        <w:rPr>
          <w:b w:val="0"/>
          <w:bCs w:val="0"/>
          <w:szCs w:val="24"/>
          <w:lang w:val="ru-RU"/>
        </w:rPr>
        <w:t>. К тому же по ряду товарных групп значительное потребление происходит внутри самого российского химического комплекса (полиэтилен, полипропилен, полистирол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10" w:name="Par7059"/>
      <w:bookmarkEnd w:id="310"/>
      <w:r w:rsidRPr="0008125F">
        <w:rPr>
          <w:b w:val="0"/>
          <w:bCs w:val="0"/>
          <w:szCs w:val="24"/>
          <w:lang w:val="ru-RU"/>
        </w:rPr>
        <w:lastRenderedPageBreak/>
        <w:t xml:space="preserve">&lt;63&gt;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minpromtorg</w:t>
      </w:r>
      <w:r w:rsidRPr="0008125F">
        <w:rPr>
          <w:b w:val="0"/>
          <w:bCs w:val="0"/>
          <w:szCs w:val="24"/>
          <w:lang w:val="ru-RU"/>
        </w:rPr>
        <w:t>.</w:t>
      </w:r>
      <w:r>
        <w:rPr>
          <w:b w:val="0"/>
          <w:bCs w:val="0"/>
          <w:szCs w:val="24"/>
        </w:rPr>
        <w:t>gov</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ministry</w:t>
      </w:r>
      <w:r w:rsidRPr="0008125F">
        <w:rPr>
          <w:b w:val="0"/>
          <w:bCs w:val="0"/>
          <w:szCs w:val="24"/>
          <w:lang w:val="ru-RU"/>
        </w:rPr>
        <w:t>/</w:t>
      </w:r>
      <w:r>
        <w:rPr>
          <w:b w:val="0"/>
          <w:bCs w:val="0"/>
          <w:szCs w:val="24"/>
        </w:rPr>
        <w:t>strategic</w:t>
      </w:r>
      <w:r w:rsidRPr="0008125F">
        <w:rPr>
          <w:b w:val="0"/>
          <w:bCs w:val="0"/>
          <w:szCs w:val="24"/>
          <w:lang w:val="ru-RU"/>
        </w:rPr>
        <w:t>/</w:t>
      </w:r>
      <w:r>
        <w:rPr>
          <w:b w:val="0"/>
          <w:bCs w:val="0"/>
          <w:szCs w:val="24"/>
        </w:rPr>
        <w:t>sectoral</w:t>
      </w:r>
      <w:r w:rsidRPr="0008125F">
        <w:rPr>
          <w:b w:val="0"/>
          <w:bCs w:val="0"/>
          <w:szCs w:val="24"/>
          <w:lang w:val="ru-RU"/>
        </w:rPr>
        <w:t>/4.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311" w:name="Par7061"/>
      <w:bookmarkEnd w:id="311"/>
      <w:r w:rsidRPr="0008125F">
        <w:rPr>
          <w:b w:val="0"/>
          <w:bCs w:val="0"/>
          <w:szCs w:val="24"/>
          <w:lang w:val="ru-RU"/>
        </w:rPr>
        <w:t>Таблица 39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312" w:name="Par7063"/>
      <w:bookmarkEnd w:id="312"/>
      <w:r w:rsidRPr="0008125F">
        <w:rPr>
          <w:b w:val="0"/>
          <w:bCs w:val="0"/>
          <w:szCs w:val="24"/>
          <w:lang w:val="ru-RU"/>
        </w:rPr>
        <w:t>Состояние и прогноз спроса на одни из основных видов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продукции со стороны внутреннего рынка, тыс. т</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92"/>
        <w:gridCol w:w="1270"/>
        <w:gridCol w:w="1271"/>
        <w:gridCol w:w="1271"/>
        <w:gridCol w:w="1247"/>
      </w:tblGrid>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продукции</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2006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 г. в % к 2006 г.</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Удобрения минеральные (в пересчете на 100% питательных веществ)</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3833</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7790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10290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268,5</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Волокна и нити химические</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274</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418</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197,1</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Полиэтилен</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1670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204,8</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Поликарбонат</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272,7</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Лакокрасочные материалы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1176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1460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158,2</w:t>
            </w:r>
          </w:p>
        </w:tc>
      </w:tr>
      <w:tr w:rsidR="0008125F">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Синтетические каучуки и латексы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551</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835</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245,0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соответствии с изменениями макроэкономических показателей и стратегиями и перспективами развития смежных отраслей и секторов экономики прогнозируется существенный рост емкости внутреннего рынка. В ценах соответствующих лет она возрастет в 2015 г. до 5000 млрд. руб. </w:t>
      </w:r>
      <w:hyperlink w:anchor="Par7106" w:history="1">
        <w:r w:rsidRPr="0008125F">
          <w:rPr>
            <w:b w:val="0"/>
            <w:bCs w:val="0"/>
            <w:color w:val="0000FF"/>
            <w:szCs w:val="24"/>
            <w:lang w:val="ru-RU"/>
          </w:rPr>
          <w:t>(таблица 40)</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313" w:name="Par7104"/>
      <w:bookmarkEnd w:id="313"/>
      <w:r w:rsidRPr="0008125F">
        <w:rPr>
          <w:b w:val="0"/>
          <w:bCs w:val="0"/>
          <w:szCs w:val="24"/>
          <w:lang w:val="ru-RU"/>
        </w:rPr>
        <w:t>Таблица 40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314" w:name="Par7106"/>
      <w:bookmarkEnd w:id="314"/>
      <w:r w:rsidRPr="0008125F">
        <w:rPr>
          <w:b w:val="0"/>
          <w:bCs w:val="0"/>
          <w:szCs w:val="24"/>
          <w:lang w:val="ru-RU"/>
        </w:rPr>
        <w:t>Состояние и прогноз емкости внутреннего рынка,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819"/>
        <w:gridCol w:w="1276"/>
        <w:gridCol w:w="1275"/>
        <w:gridCol w:w="2268"/>
      </w:tblGrid>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Показатель</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2006 г.</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 г.</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2015 г. в % к 2006 г.</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Совокупный спрос рынка в ценах соответствующих лет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417,2</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 ценах 2006 г.</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266,7</w:t>
            </w:r>
          </w:p>
        </w:tc>
      </w:tr>
      <w:tr w:rsidR="0008125F">
        <w:tc>
          <w:tcPr>
            <w:tcW w:w="4819"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В том числе:</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1275"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268" w:type="dxa"/>
            <w:tcBorders>
              <w:top w:val="single" w:sz="4" w:space="0" w:color="auto"/>
              <w:left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r>
      <w:tr w:rsidR="0008125F">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удобрения минеральные (в пересчете на 100% питательных веществ)</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16233</w:t>
            </w:r>
          </w:p>
        </w:tc>
        <w:tc>
          <w:tcPr>
            <w:tcW w:w="1275"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21070</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131,5</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Волокна и нити химические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324</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213,0</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Синтетические смолы и пластические массы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4829,1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9790,0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202,7</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Материалы лакокрасочные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1261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1980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157,0</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Красители синтетические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37,0</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189,2</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Таким образом, прогнозируемый рост емкости внутреннего рынка, а также близость территории Московской агломерации создают хорошие перспективы для развития планируемого кластера. Благоприятному развитию кластера также будет способствовать выгодное расположение предприятий-участников относительно существующих транспортно-логистических узлов и крупных магистралей.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315" w:name="Par7147"/>
      <w:bookmarkEnd w:id="315"/>
      <w:r>
        <w:rPr>
          <w:b w:val="0"/>
          <w:bCs w:val="0"/>
          <w:szCs w:val="24"/>
        </w:rPr>
        <w:t>Географическая концентрация</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46" type="#_x0000_t75" style="width:477pt;height:430.5pt">
            <v:imagedata r:id="rId160"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16" w:name="Par7151"/>
      <w:bookmarkEnd w:id="316"/>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потенциальных участников кластера могут выступить: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ОАО "Дорогобуж".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ООО "Лава".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ООО "Декопласт".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ООО "Полимер".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ООО "КОЛТЕК-спецреагенты".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ОАО "Вяземский завод синтетических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ООО "Аэростар Контракт".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ЗАО "Стеклозавод "Ворга".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ООО "ВОСТЕК".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ОАО "Авангард".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ООО "Индустриальный парк Сафоново".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ООО "Новый ветер - ВДК".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ООО "Гильдия 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ООО "Интрейдинвест".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Муниципальное образование "Сафоновский район"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состав кластера также могут быть включены образовательные учреждения: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ФГБОУ ВПО "Смоленский государственный университет";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ФГОУ ВПО "Смоленская государственная сельскохозяйственная академия";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ГОУ СПО "Смоленский промышленно-экономический колледж" в г. Сафоново;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ФГБОУ ВПО "Московский государственный открытый университет" в г. Сафоново;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"Верхнеднепровский технологический техникум";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Учреждение дополнительного профессионального образования "ЭКСПЕРТ" Институт композитных материалов;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"Смоленская академия профессионального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 также - ГНУ "Смоленский научно-исследовательский институт сельского хозяйства" Российской академии сельскохозяйственных наук, филиал ФГБУ "Россельхозцентр" по Смоленской области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17" w:name="Par7180"/>
      <w:bookmarkEnd w:id="317"/>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 относится к смешанному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18" w:name="Par7184"/>
      <w:bookmarkEnd w:id="318"/>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композитного кластера (включая производство продукции химической и нефтехимической промышленности)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композитных материалов и химической, нефтехимической </w:t>
      </w:r>
      <w:r w:rsidRPr="0008125F">
        <w:rPr>
          <w:b w:val="0"/>
          <w:bCs w:val="0"/>
          <w:szCs w:val="24"/>
          <w:lang w:val="ru-RU"/>
        </w:rPr>
        <w:lastRenderedPageBreak/>
        <w:t xml:space="preserve">промышленности </w:t>
      </w:r>
      <w:hyperlink w:anchor="Par7190" w:history="1">
        <w:r w:rsidRPr="0008125F">
          <w:rPr>
            <w:b w:val="0"/>
            <w:bCs w:val="0"/>
            <w:color w:val="0000FF"/>
            <w:szCs w:val="24"/>
            <w:lang w:val="ru-RU"/>
          </w:rPr>
          <w:t>&lt;64&gt;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19" w:name="Par7190"/>
      <w:bookmarkEnd w:id="319"/>
      <w:r w:rsidRPr="0008125F">
        <w:rPr>
          <w:b w:val="0"/>
          <w:bCs w:val="0"/>
          <w:szCs w:val="24"/>
          <w:lang w:val="ru-RU"/>
        </w:rPr>
        <w:t xml:space="preserve">&lt;64&gt;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prioritet</w:t>
      </w:r>
      <w:r w:rsidRPr="0008125F">
        <w:rPr>
          <w:b w:val="0"/>
          <w:bCs w:val="0"/>
          <w:szCs w:val="24"/>
          <w:lang w:val="ru-RU"/>
        </w:rPr>
        <w:t>_</w:t>
      </w:r>
      <w:r>
        <w:rPr>
          <w:b w:val="0"/>
          <w:bCs w:val="0"/>
          <w:szCs w:val="24"/>
        </w:rPr>
        <w:t>invest</w:t>
      </w:r>
      <w:r w:rsidRPr="0008125F">
        <w:rPr>
          <w:b w:val="0"/>
          <w:bCs w:val="0"/>
          <w:szCs w:val="24"/>
          <w:lang w:val="ru-RU"/>
        </w:rPr>
        <w:t>_</w:t>
      </w:r>
      <w:r>
        <w:rPr>
          <w:b w:val="0"/>
          <w:bCs w:val="0"/>
          <w:szCs w:val="24"/>
        </w:rPr>
        <w:t>platform</w:t>
      </w:r>
      <w:r w:rsidRPr="0008125F">
        <w:rPr>
          <w:b w:val="0"/>
          <w:bCs w:val="0"/>
          <w:szCs w:val="24"/>
          <w:lang w:val="ru-RU"/>
        </w:rPr>
        <w:t>.</w:t>
      </w:r>
      <w:r>
        <w:rPr>
          <w:b w:val="0"/>
          <w:bCs w:val="0"/>
          <w:szCs w:val="24"/>
        </w:rPr>
        <w:t>php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крупных "якорных" компаний ОАО "Авангард" и ОАО "Дорогобуж" - с развитой производственной инфраструктурой;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возросшие потребности российского рынка в использовании современных инновационных материалов и технологий в различных отраслях промышленности.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В части производства композитных материалов реализацию инвестиционного проекта "Индустриально-технологический парк "ВОРГА" осуществляет ЗАО "Стеклозавод Ворга".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0" w:name="Par7197"/>
      <w:bookmarkEnd w:id="320"/>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и модернизация производственной инфраструктуры, реализация совместных проектов в данной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предприятий, специализирующихся в сфере гражданского композитостроения;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уменьшение затрат на внедрение инноваций, повышение возможностей для внедрения внутренней специализации и стандартизации;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и качества НИОКР, формирование и развитие совместной научной базы и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совместной брендовой политики, взаимодействие при проведении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интернационализация, совместный выход на рынки третьих стран с поставкой продукции и закупкой комплектующих, гарантированный "</w:t>
      </w:r>
      <w:r>
        <w:rPr>
          <w:b w:val="0"/>
          <w:bCs w:val="0"/>
          <w:szCs w:val="24"/>
        </w:rPr>
        <w:t>supply</w:t>
      </w:r>
      <w:r w:rsidRPr="0008125F">
        <w:rPr>
          <w:b w:val="0"/>
          <w:bCs w:val="0"/>
          <w:szCs w:val="24"/>
          <w:lang w:val="ru-RU"/>
        </w:rPr>
        <w:t xml:space="preserve"> </w:t>
      </w:r>
      <w:r>
        <w:rPr>
          <w:b w:val="0"/>
          <w:bCs w:val="0"/>
          <w:szCs w:val="24"/>
        </w:rPr>
        <w:t>chain</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транспортных издержек, повышение эффективности системы поставок сырья, компонентов и комплектующих;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минимизация затрат на инфраструктуру, услуги естественных монополий, безопасность.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1" w:name="Par7210"/>
      <w:bookmarkEnd w:id="321"/>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2" w:name="Par7214"/>
      <w:bookmarkEnd w:id="322"/>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увеличение инвестиций в основной капитал. В части химического производства значительные капиталовложения планирует осуществить ОАО "Дорогобуж" в рамках </w:t>
      </w:r>
      <w:r w:rsidRPr="0008125F">
        <w:rPr>
          <w:b w:val="0"/>
          <w:bCs w:val="0"/>
          <w:szCs w:val="24"/>
          <w:lang w:val="ru-RU"/>
        </w:rPr>
        <w:lastRenderedPageBreak/>
        <w:t xml:space="preserve">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w:t>
      </w:r>
      <w:hyperlink w:anchor="Par7219" w:history="1">
        <w:r w:rsidRPr="0008125F">
          <w:rPr>
            <w:b w:val="0"/>
            <w:bCs w:val="0"/>
            <w:color w:val="0000FF"/>
            <w:szCs w:val="24"/>
            <w:lang w:val="ru-RU"/>
          </w:rPr>
          <w:t>&lt;65&gt;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23" w:name="Par7219"/>
      <w:bookmarkEnd w:id="323"/>
      <w:r w:rsidRPr="0008125F">
        <w:rPr>
          <w:b w:val="0"/>
          <w:bCs w:val="0"/>
          <w:szCs w:val="24"/>
          <w:lang w:val="ru-RU"/>
        </w:rPr>
        <w:t xml:space="preserve">&lt;65&gt; Пояснительная записка к показателям прогноза социально-экономического развития Смоленской области на 2014 год и на плановый период 2015 и 2016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объемов реализуемой продукции участников кластера за счет технического перевооружения и внедрения новых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новых высокопроизводительных рабочих мест;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числа участников малого и среднего бизнеса, включаемых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увеличение количества разработанных, внедренных и запатентованных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выпуск импортозамещающей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необходимых условий для продвижения инновационной российской продукции и технологий на мировые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4" w:name="Par7229"/>
      <w:bookmarkEnd w:id="324"/>
      <w:r w:rsidRPr="0008125F">
        <w:rPr>
          <w:b w:val="0"/>
          <w:bCs w:val="0"/>
          <w:szCs w:val="24"/>
          <w:lang w:val="ru-RU"/>
        </w:rPr>
        <w:t>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органов власти Смоленской области, руководители промышленных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5" w:name="Par7244"/>
      <w:bookmarkEnd w:id="325"/>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основным рискам проекта можно отнести: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проблему утилизации и ограниченную ремонтопригодность конечных композиционных изделий;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несовершенство технологий, изношенность основных фондов, низкий выход готовой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низкую степень передела первичного сырья, несоответствие продукции требования международных стандартов, низкую конкурентоспособность в секторах высокотехнологичных химических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увеличение экспорта сырьевых компонентов химической промышленности, усугубление внутреннего "сырьевого голода" и усиление зависимости производителей от импорта сырья и полуфабрикатов;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случае приближения внутренних цен и тарифов на газ и электроэнергию к мировому уровню утрату ценового преимущества для российской химической продукции низких степеней передела первичного сырья;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усиление кадрового дефицита квалифицированных рабочих и инженерно-технических специалистов;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усиление мер защиты иностранных рынков в отношении импорта российских товаров (Бразилия - в отношении импорта российских шин для автобусов и грузовых автомобилей, Европейский Союз - нитрат аммония, Индия - технический углерод, кальцинированная сода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усиление негативного воздействия на окружающую среду.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6" w:name="Par7256"/>
      <w:bookmarkEnd w:id="326"/>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27" w:name="Par7260"/>
      <w:bookmarkEnd w:id="327"/>
      <w:r w:rsidRPr="0008125F">
        <w:rPr>
          <w:b w:val="0"/>
          <w:bCs w:val="0"/>
          <w:szCs w:val="24"/>
          <w:lang w:val="ru-RU"/>
        </w:rPr>
        <w:t>Кластер приборостроения и электротехники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8" w:name="Par7262"/>
      <w:bookmarkEnd w:id="328"/>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планируемые виды продукции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электронная аппаратура авиационного и космического применения, устройства ЧПУ;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бортовые приборы контроля и измерения, спецтехника;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приборы для технического контроля и контроля безопасности в промышленности;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телекоммуникационное оборудование и радиоэлектронная аппаратура;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электрогенераторы, электродвигатели, электрооборудование;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силовые электрические провода и кабели;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комплексы светотехнического оборудования аэродромов, светотехнические приборы;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гидрометрические приборы;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приборы и системы контроля технологических процессов для измерения расхода жидкостей и газов.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Потребителями продукции кластера планируются предприятия и организации различных отраслей экономики и социальной сферы: топливно-энергетического комплекса, </w:t>
      </w:r>
      <w:r w:rsidRPr="0008125F">
        <w:rPr>
          <w:b w:val="0"/>
          <w:bCs w:val="0"/>
          <w:szCs w:val="24"/>
          <w:lang w:val="ru-RU"/>
        </w:rPr>
        <w:lastRenderedPageBreak/>
        <w:t>транспортного комплекса, агропромышленного комплекса, оборонной промышленности, коммунального хозяйства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29" w:name="Par7277"/>
      <w:bookmarkEnd w:id="329"/>
      <w:r w:rsidRPr="0008125F">
        <w:rPr>
          <w:b w:val="0"/>
          <w:bCs w:val="0"/>
          <w:szCs w:val="24"/>
          <w:lang w:val="ru-RU"/>
        </w:rPr>
        <w:t>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рынками сбыта продукции кластера планируются как внутренний рынок РФ, так и рынки зарубежных развивающихся стран.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Мировая полупроводниковая промышленность стабильно растет, достигнув сегодня объема порядка 338 млрд. долл. США. При сохранении текущих темпов роста к 2017 г. рынок может увеличиться на половину от текущего значения </w:t>
      </w:r>
      <w:hyperlink w:anchor="Par7282" w:history="1">
        <w:r w:rsidRPr="0008125F">
          <w:rPr>
            <w:b w:val="0"/>
            <w:bCs w:val="0"/>
            <w:color w:val="0000FF"/>
            <w:szCs w:val="24"/>
            <w:lang w:val="ru-RU"/>
          </w:rPr>
          <w:t>&lt;66&gt;</w:t>
        </w:r>
      </w:hyperlink>
      <w:r w:rsidRPr="0008125F">
        <w:rPr>
          <w:b w:val="0"/>
          <w:bCs w:val="0"/>
          <w:szCs w:val="24"/>
          <w:lang w:val="ru-RU"/>
        </w:rPr>
        <w:t xml:space="preserve">. Основными зарубежными отраслями - потребителями электронных компонентов являются автомобилестроение, промышленная электроника, приборостроение. Главными драйверами роста выступают рынки развивающихся стран: Китай, Индия, Бразилия и др. Также об этом свидетельствует рост экспорта машиностроительной продукции в целом (включающий приборостроение и электротехническую промышленность) из России. 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7283" w:history="1">
        <w:r w:rsidRPr="0008125F">
          <w:rPr>
            <w:b w:val="0"/>
            <w:bCs w:val="0"/>
            <w:color w:val="0000FF"/>
            <w:szCs w:val="24"/>
            <w:lang w:val="ru-RU"/>
          </w:rPr>
          <w:t>&lt;67&gt;</w:t>
        </w:r>
      </w:hyperlink>
      <w:r w:rsidRPr="0008125F">
        <w:rPr>
          <w:b w:val="0"/>
          <w:bCs w:val="0"/>
          <w:szCs w:val="24"/>
          <w:lang w:val="ru-RU"/>
        </w:rP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будут созданы хорошие перспективы для развития поставок продукции предприятий кластера на быстрорастущие рынки Казахстана, Индии, Бразилии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 до 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30" w:name="Par7282"/>
      <w:bookmarkEnd w:id="330"/>
      <w:r w:rsidRPr="0008125F">
        <w:rPr>
          <w:b w:val="0"/>
          <w:bCs w:val="0"/>
          <w:szCs w:val="24"/>
          <w:lang w:val="ru-RU"/>
        </w:rPr>
        <w:t xml:space="preserve">&lt;66&gt;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oez</w:t>
      </w:r>
      <w:r w:rsidRPr="0008125F">
        <w:rPr>
          <w:b w:val="0"/>
          <w:bCs w:val="0"/>
          <w:szCs w:val="24"/>
          <w:lang w:val="ru-RU"/>
        </w:rPr>
        <w:t>-</w:t>
      </w:r>
      <w:r>
        <w:rPr>
          <w:b w:val="0"/>
          <w:bCs w:val="0"/>
          <w:szCs w:val="24"/>
        </w:rPr>
        <w:t>zel</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files</w:t>
      </w:r>
      <w:r w:rsidRPr="0008125F">
        <w:rPr>
          <w:b w:val="0"/>
          <w:bCs w:val="0"/>
          <w:szCs w:val="24"/>
          <w:lang w:val="ru-RU"/>
        </w:rPr>
        <w:t>/</w:t>
      </w:r>
      <w:r>
        <w:rPr>
          <w:b w:val="0"/>
          <w:bCs w:val="0"/>
          <w:szCs w:val="24"/>
        </w:rPr>
        <w:t>cluster</w:t>
      </w:r>
      <w:r w:rsidRPr="0008125F">
        <w:rPr>
          <w:b w:val="0"/>
          <w:bCs w:val="0"/>
          <w:szCs w:val="24"/>
          <w:lang w:val="ru-RU"/>
        </w:rPr>
        <w:t>/</w:t>
      </w:r>
      <w:r>
        <w:rPr>
          <w:b w:val="0"/>
          <w:bCs w:val="0"/>
          <w:szCs w:val="24"/>
        </w:rPr>
        <w:t>F</w:t>
      </w:r>
      <w:r w:rsidRPr="0008125F">
        <w:rPr>
          <w:b w:val="0"/>
          <w:bCs w:val="0"/>
          <w:szCs w:val="24"/>
          <w:lang w:val="ru-RU"/>
        </w:rPr>
        <w:t>%20&amp;%20</w:t>
      </w:r>
      <w:r>
        <w:rPr>
          <w:b w:val="0"/>
          <w:bCs w:val="0"/>
          <w:szCs w:val="24"/>
        </w:rPr>
        <w:t>S</w:t>
      </w:r>
      <w:r w:rsidRPr="0008125F">
        <w:rPr>
          <w:b w:val="0"/>
          <w:bCs w:val="0"/>
          <w:szCs w:val="24"/>
          <w:lang w:val="ru-RU"/>
        </w:rPr>
        <w:t>%20</w:t>
      </w:r>
      <w:r>
        <w:rPr>
          <w:b w:val="0"/>
          <w:bCs w:val="0"/>
          <w:szCs w:val="24"/>
        </w:rPr>
        <w:t>research</w:t>
      </w:r>
      <w:r w:rsidRPr="0008125F">
        <w:rPr>
          <w:b w:val="0"/>
          <w:bCs w:val="0"/>
          <w:szCs w:val="24"/>
          <w:lang w:val="ru-RU"/>
        </w:rPr>
        <w:t>.</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31" w:name="Par7283"/>
      <w:bookmarkEnd w:id="331"/>
      <w:r w:rsidRPr="0008125F">
        <w:rPr>
          <w:b w:val="0"/>
          <w:bCs w:val="0"/>
          <w:szCs w:val="24"/>
          <w:lang w:val="ru-RU"/>
        </w:rPr>
        <w:t xml:space="preserve">&lt;67&gt; Товарная структура ЭКСПОРТА Российской Федерации со всеми странами январь - декабрь 2012 г.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customs</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index</w:t>
      </w:r>
      <w:r w:rsidRPr="0008125F">
        <w:rPr>
          <w:b w:val="0"/>
          <w:bCs w:val="0"/>
          <w:szCs w:val="24"/>
          <w:lang w:val="ru-RU"/>
        </w:rPr>
        <w:t>2.</w:t>
      </w:r>
      <w:r>
        <w:rPr>
          <w:b w:val="0"/>
          <w:bCs w:val="0"/>
          <w:szCs w:val="24"/>
        </w:rPr>
        <w:t>php</w:t>
      </w:r>
      <w:r w:rsidRPr="0008125F">
        <w:rPr>
          <w:b w:val="0"/>
          <w:bCs w:val="0"/>
          <w:szCs w:val="24"/>
          <w:lang w:val="ru-RU"/>
        </w:rPr>
        <w:t>?</w:t>
      </w:r>
      <w:r>
        <w:rPr>
          <w:b w:val="0"/>
          <w:bCs w:val="0"/>
          <w:szCs w:val="24"/>
        </w:rPr>
        <w:t>option</w:t>
      </w:r>
      <w:r w:rsidRPr="0008125F">
        <w:rPr>
          <w:b w:val="0"/>
          <w:bCs w:val="0"/>
          <w:szCs w:val="24"/>
          <w:lang w:val="ru-RU"/>
        </w:rPr>
        <w:t>=</w:t>
      </w:r>
      <w:r>
        <w:rPr>
          <w:b w:val="0"/>
          <w:bCs w:val="0"/>
          <w:szCs w:val="24"/>
        </w:rPr>
        <w:t>com</w:t>
      </w:r>
      <w:r w:rsidRPr="0008125F">
        <w:rPr>
          <w:b w:val="0"/>
          <w:bCs w:val="0"/>
          <w:szCs w:val="24"/>
          <w:lang w:val="ru-RU"/>
        </w:rPr>
        <w:t>_</w:t>
      </w:r>
      <w:r>
        <w:rPr>
          <w:b w:val="0"/>
          <w:bCs w:val="0"/>
          <w:szCs w:val="24"/>
        </w:rPr>
        <w:t>content</w:t>
      </w:r>
      <w:r w:rsidRPr="0008125F">
        <w:rPr>
          <w:b w:val="0"/>
          <w:bCs w:val="0"/>
          <w:szCs w:val="24"/>
          <w:lang w:val="ru-RU"/>
        </w:rPr>
        <w:t>&amp;</w:t>
      </w:r>
      <w:r>
        <w:rPr>
          <w:b w:val="0"/>
          <w:bCs w:val="0"/>
          <w:szCs w:val="24"/>
        </w:rPr>
        <w:t>view</w:t>
      </w:r>
      <w:r w:rsidRPr="0008125F">
        <w:rPr>
          <w:b w:val="0"/>
          <w:bCs w:val="0"/>
          <w:szCs w:val="24"/>
          <w:lang w:val="ru-RU"/>
        </w:rPr>
        <w:t>=</w:t>
      </w:r>
      <w:r>
        <w:rPr>
          <w:b w:val="0"/>
          <w:bCs w:val="0"/>
          <w:szCs w:val="24"/>
        </w:rPr>
        <w:t>article</w:t>
      </w:r>
      <w:r w:rsidRPr="0008125F">
        <w:rPr>
          <w:b w:val="0"/>
          <w:bCs w:val="0"/>
          <w:szCs w:val="24"/>
          <w:lang w:val="ru-RU"/>
        </w:rPr>
        <w:t>&amp;</w:t>
      </w:r>
      <w:r>
        <w:rPr>
          <w:b w:val="0"/>
          <w:bCs w:val="0"/>
          <w:szCs w:val="24"/>
        </w:rPr>
        <w:t>id</w:t>
      </w:r>
      <w:r w:rsidRPr="0008125F">
        <w:rPr>
          <w:b w:val="0"/>
          <w:bCs w:val="0"/>
          <w:szCs w:val="24"/>
          <w:lang w:val="ru-RU"/>
        </w:rPr>
        <w:t>=17089:-2012-&amp;</w:t>
      </w:r>
      <w:r>
        <w:rPr>
          <w:b w:val="0"/>
          <w:bCs w:val="0"/>
          <w:szCs w:val="24"/>
        </w:rPr>
        <w:t>catid</w:t>
      </w:r>
      <w:r w:rsidRPr="0008125F">
        <w:rPr>
          <w:b w:val="0"/>
          <w:bCs w:val="0"/>
          <w:szCs w:val="24"/>
          <w:lang w:val="ru-RU"/>
        </w:rPr>
        <w:t>=52:2011-01-24-16-28-57&amp;</w:t>
      </w:r>
      <w:r>
        <w:rPr>
          <w:b w:val="0"/>
          <w:bCs w:val="0"/>
          <w:szCs w:val="24"/>
        </w:rPr>
        <w:t>Itemid</w:t>
      </w:r>
      <w:r w:rsidRPr="0008125F">
        <w:rPr>
          <w:b w:val="0"/>
          <w:bCs w:val="0"/>
          <w:szCs w:val="24"/>
          <w:lang w:val="ru-RU"/>
        </w:rPr>
        <w:t>=1978.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точки зрения внутреннего рынка Московская агломерация и Санкт-Петербург - единственные регионы, представленные на всех переделах цепочки создания стоимости и развития большинства направлений электронной и электротехнической промышленности. Следовательно, основной спрос (помимо предприятий военно-промышленного комплекса) на продукцию предприятий кластера на внутреннем рынке будет определять внутреннее потребление на территории Московской агломерации и ЦФО в целом. Благоприятному развитию кластера будет способствовать выгодное расположение "якорных" предприятий-участников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332" w:name="Par7287"/>
      <w:bookmarkEnd w:id="332"/>
      <w:r>
        <w:rPr>
          <w:b w:val="0"/>
          <w:bCs w:val="0"/>
          <w:szCs w:val="24"/>
        </w:rPr>
        <w:t>Географическая концентрация</w:t>
      </w:r>
    </w:p>
    <w:p w:rsidR="0008125F" w:rsidRDefault="0008125F" w:rsidP="0008125F">
      <w:pPr>
        <w:widowControl w:val="0"/>
        <w:autoSpaceDE w:val="0"/>
        <w:autoSpaceDN w:val="0"/>
        <w:adjustRightInd w:val="0"/>
        <w:spacing w:after="0" w:line="240" w:lineRule="auto"/>
        <w:ind w:left="142"/>
        <w:jc w:val="center"/>
        <w:outlineLvl w:val="3"/>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47" type="#_x0000_t75" style="width:477pt;height:480pt">
            <v:imagedata r:id="rId161"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33" w:name="Par7291"/>
      <w:bookmarkEnd w:id="333"/>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качестве потенциальных участников кластера могут выступить: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ОАО "Измеритель".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ООО "Источник Тока".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ОАО "Пирамида".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ОАО "Смоленский завод радиодеталей".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ЗАО "ПО "Искра".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ОАО "ОСРАМ".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ЗАО "НИИ современных телекоммуникационных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ООО "Смоленский электротехнический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ООО НПО "Рубикон-Инновация".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ФГУП СПО "Аналитприбор".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ОАО "Сафоновский электромашиностроительный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ОАО "Сафоновский завод "Гидрометприбор".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ООО "Смолкабель".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ОАО "Теплоконтроль".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ООО "ВЭТЗ".</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ЗАО "Инженерный центр "Электролуч".</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ОАО "Гагаринский светотехнический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18. ЗАО "Росстеклоприбор".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19. ООО "Термоконтроль".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состав кластера также могут быть включены образовательные учреждения: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Национального исследовательского университета "МЭИ"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ФГБОУ ВПО "Московский государственный машиностроительный университет (МАМИ)"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"Смоленский промышленно-экономический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"Смоленский машиностроительный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"Десногорский энергетический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"Вяземский политехнический техникум";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СОГБОУ СПО "Сафоновский индустриально-технологический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 также научно-исследовательские учреждения - ОАО "Научно-исследовательский институт машиностроения".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34" w:name="Par7324"/>
      <w:bookmarkEnd w:id="334"/>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Кластер приборостроения и электротехники относится к смешанному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35" w:name="Par7328"/>
      <w:bookmarkEnd w:id="335"/>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кластера приборостроения и электротехники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w:t>
      </w:r>
      <w:r w:rsidRPr="0008125F">
        <w:rPr>
          <w:b w:val="0"/>
          <w:bCs w:val="0"/>
          <w:szCs w:val="24"/>
          <w:lang w:val="ru-RU"/>
        </w:rPr>
        <w:lastRenderedPageBreak/>
        <w:t xml:space="preserve">для размещения предприятий приборостроения и электротехнической промышленности </w:t>
      </w:r>
      <w:hyperlink w:anchor="Par7334" w:history="1">
        <w:r w:rsidRPr="0008125F">
          <w:rPr>
            <w:b w:val="0"/>
            <w:bCs w:val="0"/>
            <w:color w:val="0000FF"/>
            <w:szCs w:val="24"/>
            <w:lang w:val="ru-RU"/>
          </w:rPr>
          <w:t>&lt;68&gt;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36" w:name="Par7334"/>
      <w:bookmarkEnd w:id="336"/>
      <w:r w:rsidRPr="0008125F">
        <w:rPr>
          <w:b w:val="0"/>
          <w:bCs w:val="0"/>
          <w:szCs w:val="24"/>
          <w:lang w:val="ru-RU"/>
        </w:rPr>
        <w:t xml:space="preserve">&lt;68&gt;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prioritet</w:t>
      </w:r>
      <w:r w:rsidRPr="0008125F">
        <w:rPr>
          <w:b w:val="0"/>
          <w:bCs w:val="0"/>
          <w:szCs w:val="24"/>
          <w:lang w:val="ru-RU"/>
        </w:rPr>
        <w:t>_</w:t>
      </w:r>
      <w:r>
        <w:rPr>
          <w:b w:val="0"/>
          <w:bCs w:val="0"/>
          <w:szCs w:val="24"/>
        </w:rPr>
        <w:t>invest</w:t>
      </w:r>
      <w:r w:rsidRPr="0008125F">
        <w:rPr>
          <w:b w:val="0"/>
          <w:bCs w:val="0"/>
          <w:szCs w:val="24"/>
          <w:lang w:val="ru-RU"/>
        </w:rPr>
        <w:t>_</w:t>
      </w:r>
      <w:r>
        <w:rPr>
          <w:b w:val="0"/>
          <w:bCs w:val="0"/>
          <w:szCs w:val="24"/>
        </w:rPr>
        <w:t>platform</w:t>
      </w:r>
      <w:r w:rsidRPr="0008125F">
        <w:rPr>
          <w:b w:val="0"/>
          <w:bCs w:val="0"/>
          <w:szCs w:val="24"/>
          <w:lang w:val="ru-RU"/>
        </w:rPr>
        <w:t>.</w:t>
      </w:r>
      <w:r>
        <w:rPr>
          <w:b w:val="0"/>
          <w:bCs w:val="0"/>
          <w:szCs w:val="24"/>
        </w:rPr>
        <w:t>php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"якорных" организаций с длительной историей и развитой производственной инфраструктурой (ФГУП "СПО "Аналитприбор" создан в 1960 как Смоленский завод средств автоматики, Смоленский ОАО "Измеритель" основан в 1968 году МИНАВИАПРОМом СССР, ООО "Смоленский электротехнический завод" создан на базе предприятия Всероссийского Ордена Трудового Красного Знамени общества слепых, функционирующего с 1945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7339" w:history="1">
        <w:r w:rsidRPr="0008125F">
          <w:rPr>
            <w:b w:val="0"/>
            <w:bCs w:val="0"/>
            <w:color w:val="0000FF"/>
            <w:szCs w:val="24"/>
            <w:lang w:val="ru-RU"/>
          </w:rPr>
          <w:t>&lt;69&gt;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37" w:name="Par7339"/>
      <w:bookmarkEnd w:id="337"/>
      <w:r w:rsidRPr="0008125F">
        <w:rPr>
          <w:b w:val="0"/>
          <w:bCs w:val="0"/>
          <w:szCs w:val="24"/>
          <w:lang w:val="ru-RU"/>
        </w:rPr>
        <w:t xml:space="preserve">&lt;69&gt;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admin</w:t>
      </w:r>
      <w:r w:rsidRPr="0008125F">
        <w:rPr>
          <w:b w:val="0"/>
          <w:bCs w:val="0"/>
          <w:szCs w:val="24"/>
          <w:lang w:val="ru-RU"/>
        </w:rPr>
        <w:t>-</w:t>
      </w:r>
      <w:r>
        <w:rPr>
          <w:b w:val="0"/>
          <w:bCs w:val="0"/>
          <w:szCs w:val="24"/>
        </w:rPr>
        <w:t>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pages</w:t>
      </w:r>
      <w:r w:rsidRPr="0008125F">
        <w:rPr>
          <w:b w:val="0"/>
          <w:bCs w:val="0"/>
          <w:szCs w:val="24"/>
          <w:lang w:val="ru-RU"/>
        </w:rPr>
        <w:t>/</w:t>
      </w:r>
      <w:r>
        <w:rPr>
          <w:b w:val="0"/>
          <w:bCs w:val="0"/>
          <w:szCs w:val="24"/>
        </w:rPr>
        <w:t>Strategiya</w:t>
      </w:r>
      <w:r w:rsidRPr="0008125F">
        <w:rPr>
          <w:b w:val="0"/>
          <w:bCs w:val="0"/>
          <w:szCs w:val="24"/>
          <w:lang w:val="ru-RU"/>
        </w:rPr>
        <w:t>_</w:t>
      </w:r>
      <w:r>
        <w:rPr>
          <w:b w:val="0"/>
          <w:bCs w:val="0"/>
          <w:szCs w:val="24"/>
        </w:rPr>
        <w:t>razvitiya</w:t>
      </w:r>
      <w:r w:rsidRPr="0008125F">
        <w:rPr>
          <w:b w:val="0"/>
          <w:bCs w:val="0"/>
          <w:szCs w:val="24"/>
          <w:lang w:val="ru-RU"/>
        </w:rPr>
        <w:t>_</w:t>
      </w:r>
      <w:r>
        <w:rPr>
          <w:b w:val="0"/>
          <w:bCs w:val="0"/>
          <w:szCs w:val="24"/>
        </w:rPr>
        <w:t>Smolenskoy</w:t>
      </w:r>
      <w:r w:rsidRPr="0008125F">
        <w:rPr>
          <w:b w:val="0"/>
          <w:bCs w:val="0"/>
          <w:szCs w:val="24"/>
          <w:lang w:val="ru-RU"/>
        </w:rPr>
        <w:t>_</w:t>
      </w:r>
      <w:r>
        <w:rPr>
          <w:b w:val="0"/>
          <w:bCs w:val="0"/>
          <w:szCs w:val="24"/>
        </w:rPr>
        <w:t>oblasti</w:t>
      </w:r>
      <w:r w:rsidRPr="0008125F">
        <w:rPr>
          <w:b w:val="0"/>
          <w:bCs w:val="0"/>
          <w:szCs w:val="24"/>
          <w:lang w:val="ru-RU"/>
        </w:rPr>
        <w:t>.</w:t>
      </w:r>
      <w:r>
        <w:rPr>
          <w:b w:val="0"/>
          <w:bCs w:val="0"/>
          <w:szCs w:val="24"/>
        </w:rPr>
        <w:t>htm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 ОАО "Сафоновский завод "Гидрометприбор" реализует инвестиционный проект "Разработка реконструкции и технологии изготовления опытно промышленного образца литийионного аккумулятора с электродами из нанонных структур". Провести техническое перевооружение и реконструкцию производства планируют ОАО "Измеритель", ООО "Вяземский электротехнический завод - энергосистемы", ООО "Смоленский электротехнический завод". В результате развития предприятий рост производства прогнозируется на ФГУП СПО "Аналитприбор";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 наличие производственной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электротехнической отрасли Смоленской области активно развиваются малые и средние предприятия;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основная часть продукции российского приборостроения имела оборонное значение в течение длительного времени, в связи с чем назрела необходимость обоснованного перепрофилирования этой отрасли.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38" w:name="Par7346"/>
      <w:bookmarkEnd w:id="338"/>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транспортных издержек, повышение эффективности системы поставок сырья, компонентов и комплектующих;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и модернизация производственной инфраструктуры, реализация совместных проектов в данной сфере;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уменьшение затрат на внедрение инноваций, повышение возможностей для внедрения внутренней специализации и стандартизации;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и качества НИОКР, формирование и развитие совместной научной базы и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совместной брендовой политики, взаимодействие при проведении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интернационализация, совместный выход на рынки третьих стран с поставкой продукции и закупкой комплектующих, гарантированный "</w:t>
      </w:r>
      <w:r>
        <w:rPr>
          <w:b w:val="0"/>
          <w:bCs w:val="0"/>
          <w:szCs w:val="24"/>
        </w:rPr>
        <w:t>supply</w:t>
      </w:r>
      <w:r w:rsidRPr="0008125F">
        <w:rPr>
          <w:b w:val="0"/>
          <w:bCs w:val="0"/>
          <w:szCs w:val="24"/>
          <w:lang w:val="ru-RU"/>
        </w:rPr>
        <w:t xml:space="preserve"> </w:t>
      </w:r>
      <w:r>
        <w:rPr>
          <w:b w:val="0"/>
          <w:bCs w:val="0"/>
          <w:szCs w:val="24"/>
        </w:rPr>
        <w:t>chain</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минимизация затрат на инфраструктуру, услуги естественных монополий, безопасность.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39" w:name="Par7359"/>
      <w:bookmarkEnd w:id="339"/>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0" w:name="Par7363"/>
      <w:bookmarkEnd w:id="340"/>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ООО "Смоленский электротехнический завод", ФГУП СПО "Аналитприбор" и ОАО "ОСРАМ");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новых высокопроизводительных рабочих мест за счет модернизации действующих производств;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370" w:history="1">
        <w:r w:rsidRPr="0008125F">
          <w:rPr>
            <w:b w:val="0"/>
            <w:bCs w:val="0"/>
            <w:color w:val="0000FF"/>
            <w:szCs w:val="24"/>
            <w:lang w:val="ru-RU"/>
          </w:rPr>
          <w:t>&lt;70&gt;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41" w:name="Par7370"/>
      <w:bookmarkEnd w:id="341"/>
      <w:r w:rsidRPr="0008125F">
        <w:rPr>
          <w:b w:val="0"/>
          <w:bCs w:val="0"/>
          <w:szCs w:val="24"/>
          <w:lang w:val="ru-RU"/>
        </w:rPr>
        <w:t xml:space="preserve">&lt;70&gt;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числа участников малого и среднего бизнеса, включаемых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2" w:name="Par7374"/>
      <w:bookmarkEnd w:id="342"/>
      <w:r w:rsidRPr="0008125F">
        <w:rPr>
          <w:b w:val="0"/>
          <w:bCs w:val="0"/>
          <w:szCs w:val="24"/>
          <w:lang w:val="ru-RU"/>
        </w:rPr>
        <w:t>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постоянная нацеленность на повышение стандартов деятельности членов </w:t>
      </w:r>
      <w:r w:rsidRPr="0008125F">
        <w:rPr>
          <w:b w:val="0"/>
          <w:bCs w:val="0"/>
          <w:szCs w:val="24"/>
          <w:lang w:val="ru-RU"/>
        </w:rPr>
        <w:lastRenderedPageBreak/>
        <w:t>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3" w:name="Par7389"/>
      <w:bookmarkEnd w:id="343"/>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основным рискам проекта можно отнести: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сокращение отставания азиатских стран в мировых НИОКР (понимание важности технологического лидерства);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общемировую тенденцию постоянного удорожания НИОКР;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 внутреннем и внешнем рынках усиливается конкуренция со стороны зарубежных производителей;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необходимость повышения качества и надежности производимой продукции в соответствии с мировыми стандартами;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дальнейший спад инновационной активности, неэффективность механизмов продвижения перспективных разработок в производство, утрату перспективных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острый дефицит квалифицированных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ухудшение качественного состава научно-производственных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4" w:name="Par7400"/>
      <w:bookmarkEnd w:id="344"/>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45" w:name="Par7404"/>
      <w:bookmarkEnd w:id="345"/>
      <w:r w:rsidRPr="0008125F">
        <w:rPr>
          <w:b w:val="0"/>
          <w:bCs w:val="0"/>
          <w:szCs w:val="24"/>
          <w:lang w:val="ru-RU"/>
        </w:rPr>
        <w:t>Кластер производства стройматериалов и деревообработки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6" w:name="Par7406"/>
      <w:bookmarkEnd w:id="346"/>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виды продукции, выпускаемой предполагаемыми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фундаменты и элементы нулевого цикла (сваи, ленточные фундаменты, блоки стен подвалов, фундаменты колонн);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изделия для строительства гражданских зданий (плиты пустотные, балки/плиты лоджий и балконов, лестничные марши, перемычки, плиты опорные, плиты стеновые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изделия для строительства промышленных зданий (колонны, ригели, балки фундаментные, диафрагмы жесткости, плиты перекрытий ребристые, плиты покрытий ребристые, панели стеновые);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изделия для устройства коммуникаций (лотки, плиты теплотрасс, опоры ЛЭП, кольца и крышки колодцев);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элементы дорожного строительства и ограждения (плиты дорожные, бордюрные </w:t>
      </w:r>
      <w:r w:rsidRPr="0008125F">
        <w:rPr>
          <w:b w:val="0"/>
          <w:bCs w:val="0"/>
          <w:szCs w:val="24"/>
          <w:lang w:val="ru-RU"/>
        </w:rPr>
        <w:lastRenderedPageBreak/>
        <w:t>камни, плитка тротуарная, лотки дорожные водоотводные, панель ограждения, фундамент забора);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бетон товарный;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деревянные строительные конструкции и столярные изделия (блоки дверные, блоки оконные, наличники, плинтусы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материалы для внутренней отделки, мебель;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напольные покрытия;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строительные материалы;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корпусная мебель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потребителями продукции кластера будут строительные предприятия как государственного, так и частного сектора. Отдельной группой потребителей можно выделить физических лиц, проводящих ремонтные работы или строительство частных домов.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Продукция кластера будет ориентирована в основном на внутренний российский рынок (Московская агломерация и ЦФО в целом), при этом есть хорошие перспективы увеличивать объемы реализации продукции на рынках стран Восточной Европы.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47" w:name="Par7424"/>
      <w:bookmarkEnd w:id="347"/>
      <w:r w:rsidRPr="0008125F">
        <w:rPr>
          <w:b w:val="0"/>
          <w:bCs w:val="0"/>
          <w:szCs w:val="24"/>
          <w:lang w:val="ru-RU"/>
        </w:rPr>
        <w:t xml:space="preserve">Рынки </w:t>
      </w:r>
      <w:hyperlink w:anchor="Par7427" w:history="1">
        <w:r w:rsidRPr="0008125F">
          <w:rPr>
            <w:b w:val="0"/>
            <w:bCs w:val="0"/>
            <w:color w:val="0000FF"/>
            <w:szCs w:val="24"/>
            <w:lang w:val="ru-RU"/>
          </w:rPr>
          <w:t>&lt;71&gt;</w:t>
        </w:r>
      </w:hyperlink>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48" w:name="Par7427"/>
      <w:bookmarkEnd w:id="348"/>
      <w:r w:rsidRPr="0008125F">
        <w:rPr>
          <w:b w:val="0"/>
          <w:bCs w:val="0"/>
          <w:szCs w:val="24"/>
          <w:lang w:val="ru-RU"/>
        </w:rPr>
        <w:t>&lt;71&gt; Данные раздела "Рынки" представлены с соответствии 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Статистическим сборником "Регионы России. Социально-экономические показатели. 2013".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Прогнозом социально-экономического развития Смоленской области на 2014 год и плановый период 2015 и 2016 годов.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Постановлением Администрации Смоленской области от 04.07.2011 </w:t>
      </w:r>
      <w:r>
        <w:rPr>
          <w:b w:val="0"/>
          <w:bCs w:val="0"/>
          <w:szCs w:val="24"/>
        </w:rPr>
        <w:t>N</w:t>
      </w:r>
      <w:r w:rsidRPr="0008125F">
        <w:rPr>
          <w:b w:val="0"/>
          <w:bCs w:val="0"/>
          <w:szCs w:val="24"/>
          <w:lang w:val="ru-RU"/>
        </w:rPr>
        <w:t xml:space="preserve"> 372 утверждена Региональная целевая </w:t>
      </w:r>
      <w:hyperlink r:id="rId162" w:history="1">
        <w:r w:rsidRPr="0008125F">
          <w:rPr>
            <w:b w:val="0"/>
            <w:bCs w:val="0"/>
            <w:color w:val="0000FF"/>
            <w:szCs w:val="24"/>
            <w:lang w:val="ru-RU"/>
          </w:rPr>
          <w:t>программа</w:t>
        </w:r>
      </w:hyperlink>
      <w:r w:rsidRPr="0008125F">
        <w:rPr>
          <w:b w:val="0"/>
          <w:bCs w:val="0"/>
          <w:szCs w:val="24"/>
          <w:lang w:val="ru-RU"/>
        </w:rPr>
        <w:t xml:space="preserve"> "Развитие жилищного строительства в Смоленской области" на 2011 - 2015 годы, включая </w:t>
      </w:r>
      <w:hyperlink r:id="rId163" w:history="1">
        <w:r w:rsidRPr="0008125F">
          <w:rPr>
            <w:b w:val="0"/>
            <w:bCs w:val="0"/>
            <w:color w:val="0000FF"/>
            <w:szCs w:val="24"/>
            <w:lang w:val="ru-RU"/>
          </w:rPr>
          <w:t>подпрограмму</w:t>
        </w:r>
      </w:hyperlink>
      <w:r w:rsidRPr="0008125F">
        <w:rPr>
          <w:b w:val="0"/>
          <w:bCs w:val="0"/>
          <w:szCs w:val="24"/>
          <w:lang w:val="ru-RU"/>
        </w:rPr>
        <w:t xml:space="preserve"> "Развитие стройиндустрии и промышленности строительных материалов. Содействие применению энергоэффективности в строительстве".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Основной спрос на продукцию данного кластера в прогнозном периоде будет определяться внутренним потреблением на территории Смоленской области, Московской агломерации и ЦФО в целом. Данная ситуация обусловлена принятием ряда федеральных и региональных программ в сфере жилищного строительства.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Динамика развития строительной отрасли в Смоленской области, Московской агломерации и ЦФО в период 2010 - 2012 гг. представлена в </w:t>
      </w:r>
      <w:hyperlink w:anchor="Par7441" w:history="1">
        <w:r w:rsidRPr="0008125F">
          <w:rPr>
            <w:b w:val="0"/>
            <w:bCs w:val="0"/>
            <w:color w:val="0000FF"/>
            <w:szCs w:val="24"/>
            <w:lang w:val="ru-RU"/>
          </w:rPr>
          <w:t>таблице 42</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Нумерация таблиц дана в соответствии с официальным текстом документа.</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349" w:name="Par7439"/>
      <w:bookmarkEnd w:id="349"/>
      <w:r w:rsidRPr="0008125F">
        <w:rPr>
          <w:b w:val="0"/>
          <w:bCs w:val="0"/>
          <w:szCs w:val="24"/>
          <w:lang w:val="ru-RU"/>
        </w:rPr>
        <w:t>Таблица 42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350" w:name="Par7441"/>
      <w:bookmarkEnd w:id="350"/>
      <w:r w:rsidRPr="0008125F">
        <w:rPr>
          <w:b w:val="0"/>
          <w:bCs w:val="0"/>
          <w:szCs w:val="24"/>
          <w:lang w:val="ru-RU"/>
        </w:rPr>
        <w:t>Динамика развития строительной отрасли в Смоленской области,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Московской агломерации и ЦФО в период 2010 - 2012 гг.</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969"/>
        <w:gridCol w:w="2778"/>
        <w:gridCol w:w="956"/>
        <w:gridCol w:w="956"/>
        <w:gridCol w:w="956"/>
      </w:tblGrid>
      <w:tr w:rsidR="0008125F">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показателя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r>
      <w:tr w:rsidR="0008125F">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жилищного строительства в ЦФО</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17461,0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18064,0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18222,0</w:t>
            </w:r>
          </w:p>
        </w:tc>
      </w:tr>
      <w:tr w:rsidR="0008125F">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жилищного строительства в Московской агломерации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9707,0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10052,0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9713,0</w:t>
            </w:r>
          </w:p>
        </w:tc>
      </w:tr>
      <w:tr w:rsidR="0008125F">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Объем жилищного строительства в Смоленской области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348,0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371,0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261,0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целях улучшения жилищных условий населения постановлением Администрации Смоленской области от 04.07.2011 </w:t>
      </w:r>
      <w:r>
        <w:rPr>
          <w:b w:val="0"/>
          <w:bCs w:val="0"/>
          <w:szCs w:val="24"/>
        </w:rPr>
        <w:t>N</w:t>
      </w:r>
      <w:r w:rsidRPr="0008125F">
        <w:rPr>
          <w:b w:val="0"/>
          <w:bCs w:val="0"/>
          <w:szCs w:val="24"/>
          <w:lang w:val="ru-RU"/>
        </w:rPr>
        <w:t xml:space="preserve"> 372 утверждена Региональная целевая </w:t>
      </w:r>
      <w:hyperlink r:id="rId164" w:history="1">
        <w:r w:rsidRPr="0008125F">
          <w:rPr>
            <w:b w:val="0"/>
            <w:bCs w:val="0"/>
            <w:color w:val="0000FF"/>
            <w:szCs w:val="24"/>
            <w:lang w:val="ru-RU"/>
          </w:rPr>
          <w:t>программа</w:t>
        </w:r>
      </w:hyperlink>
      <w:r w:rsidRPr="0008125F">
        <w:rPr>
          <w:b w:val="0"/>
          <w:bCs w:val="0"/>
          <w:szCs w:val="24"/>
          <w:lang w:val="ru-RU"/>
        </w:rPr>
        <w:t xml:space="preserve"> "Развитие жилищного строительства в Смоленской области" на 2011 - 2015 годы, включая </w:t>
      </w:r>
      <w:hyperlink r:id="rId165" w:history="1">
        <w:r w:rsidRPr="0008125F">
          <w:rPr>
            <w:b w:val="0"/>
            <w:bCs w:val="0"/>
            <w:color w:val="0000FF"/>
            <w:szCs w:val="24"/>
            <w:lang w:val="ru-RU"/>
          </w:rPr>
          <w:t>подпрограмму</w:t>
        </w:r>
      </w:hyperlink>
      <w:r w:rsidRPr="0008125F">
        <w:rPr>
          <w:b w:val="0"/>
          <w:bCs w:val="0"/>
          <w:szCs w:val="24"/>
          <w:lang w:val="ru-RU"/>
        </w:rPr>
        <w:t xml:space="preserve"> "Развитие стройиндустрии и промышленности строительных материалов. Содействие применению энергоэффективности в строительстве". В соответствии с указанной целевой </w:t>
      </w:r>
      <w:hyperlink r:id="rId166" w:history="1">
        <w:r w:rsidRPr="0008125F">
          <w:rPr>
            <w:b w:val="0"/>
            <w:bCs w:val="0"/>
            <w:color w:val="0000FF"/>
            <w:szCs w:val="24"/>
            <w:lang w:val="ru-RU"/>
          </w:rPr>
          <w:t>программой</w:t>
        </w:r>
      </w:hyperlink>
      <w:r w:rsidRPr="0008125F">
        <w:rPr>
          <w:b w:val="0"/>
          <w:bCs w:val="0"/>
          <w:szCs w:val="24"/>
          <w:lang w:val="ru-RU"/>
        </w:rPr>
        <w:t xml:space="preserve"> ввод жилья в краткосрочном периоде планируется: на 2014 год - 411 тыс. кв. м; 2015 год - 440 тыс. кв. м; 2016 год - 469 тыс. кв. м. Данная ситуация приведет к росту потребности в строительных материалах. При этом предприятия Смоленской области способны обеспечить не только внутренние потребности, но и экспортировать свою продукцию на территорию активно развивающейся Московской агломерации (объем ввоза цемента на территорию Московской агломерации в период 2010 - 2012 гг. имеет тенденцию стабильного роста - около 200 тыс. т ежегодно).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Индекс производства по обработке древесины и производству изделий из дерева по Смоленской области прогнозируется в 2014 году - 101,2%, в 2015 году - 101,6%, в 2016 году - 101,9%.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Благоприятному развитию кластера производства стройматериалов и деревообработки способствует выгодное приграничное положение региона (например, в г. Гагарине расположен ближайший к рынкам Белоруссии и стран Балтии завод австрийской группы компаний "Эггер" по производству древесных плит различной модификации).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351" w:name="Par7469"/>
      <w:bookmarkEnd w:id="351"/>
      <w:r>
        <w:rPr>
          <w:b w:val="0"/>
          <w:bCs w:val="0"/>
          <w:szCs w:val="24"/>
        </w:rPr>
        <w:t>Географическая концентрация</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48" type="#_x0000_t75" style="width:477pt;height:390pt">
            <v:imagedata r:id="rId167"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2" w:name="Par7473"/>
      <w:bookmarkEnd w:id="352"/>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участниками кластера станут следующие промышленные предприятия: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ООО "Игоревский деревообрабатывающий комбинат".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ООО "ЭГГЕР ДРЕВПРОДУКТ ГАГАРИН".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ООО "Мебельный комбинат "Ярцево".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ООО "Смоленский завод ЖБИ-2".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ООО "Стройдеталь".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ОАО "Завод ЖБИ".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ОАО "Вяземский ДСК".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ОАО "Сафоновский ССК".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Вяземский завод железобетонных шпал - филиал ОАО "РЖД".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ЗАО "Монолит".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ООО "Кирпичный завод".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ООО "Теллура".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ОАО "Гнездово".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ООО "Гнездовский завод ЖБИ".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ОАО "Смоленский ДОК".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ЗАО "Фаянс".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Наряду с промышленными предприятиями в структуру кластера войдут образовательные учреждения различного уровня: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филиал ФГБОУ ВПО "Московский государственный университет путей сообщения";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филиал ФГБОУ ВПО "Московский автомобильно-дорожный государственный технический университет (МАДИ)";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"Смоленский строительный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3" w:name="Par7497"/>
      <w:bookmarkEnd w:id="353"/>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Кластер производства стройматериалов и деревообработки относится к дискретному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4" w:name="Par7501"/>
      <w:bookmarkEnd w:id="354"/>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кластера производства стройматериалов и деревообработки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Стимулирование развития рынка стройматериалов и деревообработки посредством принятия Региональной целевой </w:t>
      </w:r>
      <w:hyperlink r:id="rId168" w:history="1">
        <w:r w:rsidRPr="0008125F">
          <w:rPr>
            <w:b w:val="0"/>
            <w:bCs w:val="0"/>
            <w:color w:val="0000FF"/>
            <w:szCs w:val="24"/>
            <w:lang w:val="ru-RU"/>
          </w:rPr>
          <w:t>программы</w:t>
        </w:r>
      </w:hyperlink>
      <w:r w:rsidRPr="0008125F">
        <w:rPr>
          <w:b w:val="0"/>
          <w:bCs w:val="0"/>
          <w:szCs w:val="24"/>
          <w:lang w:val="ru-RU"/>
        </w:rPr>
        <w:t xml:space="preserve"> "Развитие жилищного строительства в Смоленской области" на 2011 - 2015 годы, утвержденной постановлением Администрации Смоленской области от 04.07.2011 </w:t>
      </w:r>
      <w:r>
        <w:rPr>
          <w:b w:val="0"/>
          <w:bCs w:val="0"/>
          <w:szCs w:val="24"/>
        </w:rPr>
        <w:t>N</w:t>
      </w:r>
      <w:r w:rsidRPr="0008125F">
        <w:rPr>
          <w:b w:val="0"/>
          <w:bCs w:val="0"/>
          <w:szCs w:val="24"/>
          <w:lang w:val="ru-RU"/>
        </w:rPr>
        <w:t xml:space="preserve"> 372, включая </w:t>
      </w:r>
      <w:hyperlink r:id="rId169" w:history="1">
        <w:r w:rsidRPr="0008125F">
          <w:rPr>
            <w:b w:val="0"/>
            <w:bCs w:val="0"/>
            <w:color w:val="0000FF"/>
            <w:szCs w:val="24"/>
            <w:lang w:val="ru-RU"/>
          </w:rPr>
          <w:t>подпрограмму</w:t>
        </w:r>
      </w:hyperlink>
      <w:r w:rsidRPr="0008125F">
        <w:rPr>
          <w:b w:val="0"/>
          <w:bCs w:val="0"/>
          <w:szCs w:val="24"/>
          <w:lang w:val="ru-RU"/>
        </w:rPr>
        <w:t xml:space="preserve"> "Развитие стройиндустрии и промышленности строительных материалов. Содействие применению энергоэффективности в строительстве".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Наличие "якорных" компаний (ООО "ИДК", ООО "ЭГГЕР ДРЕВПРОДУКТ ГАГАРИН", ОАО "Вяземский ДСК", ООО "Смоленский завод ЖБИ-2", Вяземский завод железобетонных шпал - филиал ОАО "РЖД", ОАО "Гнездово", ОАО "Смоленский ДОК").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Наличие портфеля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"ЭГГЕР ДРЕВПРОДУКТ ГАГАРИН" - проекты "Организация производства облицованной ДСП (КТ 4)" и "Организация производства линии импрегнирования (пропитки) декоративной бумаги";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ООО "Игоревский деревообрабатывающий комбинат" - проект "Реконструкция и </w:t>
      </w:r>
      <w:r w:rsidRPr="0008125F">
        <w:rPr>
          <w:b w:val="0"/>
          <w:bCs w:val="0"/>
          <w:szCs w:val="24"/>
          <w:lang w:val="ru-RU"/>
        </w:rPr>
        <w:lastRenderedPageBreak/>
        <w:t>расширение ОАО "Игоревский деревообрабатывающий комбинат";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"АКВАВИТА" (Смоленский район) - проект "Строительство крупной мебельной фабрики под торговой маркой "</w:t>
      </w:r>
      <w:r>
        <w:rPr>
          <w:b w:val="0"/>
          <w:bCs w:val="0"/>
          <w:szCs w:val="24"/>
        </w:rPr>
        <w:t>BRICKLAER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Активное развитие малых и средних предприятий по производству строительных материалов и деревообработке.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5" w:name="Par7513"/>
      <w:bookmarkEnd w:id="355"/>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технологическое и организационное взаимодействие между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реализация совместных кооперационных проектов в сфере строительства;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взаимодействие при осуществлении общественных связей и проведении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минимизация затрат на инфраструктуру, услуги естественных монополий, безопасность;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транспортных издержек;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издержек за счет кооперации в области сертификации и контроля качества;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интернационализация, совместный выход на рынки третьих стран с поставкой продукции и закупкой комплектующих, гарантированный "</w:t>
      </w:r>
      <w:r>
        <w:rPr>
          <w:b w:val="0"/>
          <w:bCs w:val="0"/>
          <w:szCs w:val="24"/>
        </w:rPr>
        <w:t>supply</w:t>
      </w:r>
      <w:r w:rsidRPr="0008125F">
        <w:rPr>
          <w:b w:val="0"/>
          <w:bCs w:val="0"/>
          <w:szCs w:val="24"/>
          <w:lang w:val="ru-RU"/>
        </w:rPr>
        <w:t xml:space="preserve"> </w:t>
      </w:r>
      <w:r>
        <w:rPr>
          <w:b w:val="0"/>
          <w:bCs w:val="0"/>
          <w:szCs w:val="24"/>
        </w:rPr>
        <w:t>chain</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единой информационной среды, включая НИОКР.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6" w:name="Par7527"/>
      <w:bookmarkEnd w:id="356"/>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57" w:name="Par7531"/>
      <w:bookmarkEnd w:id="357"/>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ежегодный рост объемов реализуемой продукции участников кластера на 5 - 15% </w:t>
      </w:r>
      <w:hyperlink w:anchor="Par7536" w:history="1">
        <w:r w:rsidRPr="0008125F">
          <w:rPr>
            <w:b w:val="0"/>
            <w:bCs w:val="0"/>
            <w:color w:val="0000FF"/>
            <w:szCs w:val="24"/>
            <w:lang w:val="ru-RU"/>
          </w:rPr>
          <w:t>&lt;72&gt;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58" w:name="Par7536"/>
      <w:bookmarkEnd w:id="358"/>
      <w:r w:rsidRPr="0008125F">
        <w:rPr>
          <w:b w:val="0"/>
          <w:bCs w:val="0"/>
          <w:szCs w:val="24"/>
          <w:lang w:val="ru-RU"/>
        </w:rPr>
        <w:t>&lt;72&gt;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540" w:history="1">
        <w:r w:rsidRPr="0008125F">
          <w:rPr>
            <w:b w:val="0"/>
            <w:bCs w:val="0"/>
            <w:color w:val="0000FF"/>
            <w:szCs w:val="24"/>
            <w:lang w:val="ru-RU"/>
          </w:rPr>
          <w:t>&lt;73&gt;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59" w:name="Par7540"/>
      <w:bookmarkEnd w:id="359"/>
      <w:r w:rsidRPr="0008125F">
        <w:rPr>
          <w:b w:val="0"/>
          <w:bCs w:val="0"/>
          <w:szCs w:val="24"/>
          <w:lang w:val="ru-RU"/>
        </w:rPr>
        <w:t xml:space="preserve">&lt;73&gt;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технологического и технического уровня предприятий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развитие профессионального (среднего и высшего) образования по направлению </w:t>
      </w:r>
      <w:r w:rsidRPr="0008125F">
        <w:rPr>
          <w:b w:val="0"/>
          <w:bCs w:val="0"/>
          <w:szCs w:val="24"/>
          <w:lang w:val="ru-RU"/>
        </w:rPr>
        <w:lastRenderedPageBreak/>
        <w:t>деревообработка.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0" w:name="Par7546"/>
      <w:bookmarkEnd w:id="360"/>
      <w:r w:rsidRPr="0008125F">
        <w:rPr>
          <w:b w:val="0"/>
          <w:bCs w:val="0"/>
          <w:szCs w:val="24"/>
          <w:lang w:val="ru-RU"/>
        </w:rPr>
        <w:t>Предполагаемые 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1" w:name="Par7561"/>
      <w:bookmarkEnd w:id="361"/>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рисками развития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административных барьеров при реализации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слабая материально-техническая база малых и средних предприятий;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отсутствие квалифицированных трудовых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отсутствие системы обучения и повышения квалификации по направлению "деревообработка";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использования альтернативных материалов (пластик, металл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2" w:name="Par7571"/>
      <w:bookmarkEnd w:id="362"/>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63" w:name="Par7575"/>
      <w:bookmarkEnd w:id="363"/>
      <w:r w:rsidRPr="0008125F">
        <w:rPr>
          <w:b w:val="0"/>
          <w:bCs w:val="0"/>
          <w:szCs w:val="24"/>
          <w:lang w:val="ru-RU"/>
        </w:rPr>
        <w:lastRenderedPageBreak/>
        <w:t>Животноводческий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4" w:name="Par7577"/>
      <w:bookmarkEnd w:id="364"/>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видами деятельности кластера будут являться: животноводство (племенное и товарное животноводство молочного и молочно-мясного направления) и переработка продукции животноводства.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Продукция кластера будет ориентирована на внутренний российской рынок (Московская агломерация и ЦФО в целом) и страны Восточной Европы.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5" w:name="Par7582"/>
      <w:bookmarkEnd w:id="365"/>
      <w:r w:rsidRPr="0008125F">
        <w:rPr>
          <w:b w:val="0"/>
          <w:bCs w:val="0"/>
          <w:szCs w:val="24"/>
          <w:lang w:val="ru-RU"/>
        </w:rPr>
        <w:t xml:space="preserve">Рынки </w:t>
      </w:r>
      <w:hyperlink w:anchor="Par7585" w:history="1">
        <w:r w:rsidRPr="0008125F">
          <w:rPr>
            <w:b w:val="0"/>
            <w:bCs w:val="0"/>
            <w:color w:val="0000FF"/>
            <w:szCs w:val="24"/>
            <w:lang w:val="ru-RU"/>
          </w:rPr>
          <w:t>&lt;74&gt;</w:t>
        </w:r>
      </w:hyperlink>
    </w:p>
    <w:p w:rsidR="0008125F" w:rsidRPr="0008125F" w:rsidRDefault="0008125F" w:rsidP="0008125F">
      <w:pPr>
        <w:widowControl w:val="0"/>
        <w:autoSpaceDE w:val="0"/>
        <w:autoSpaceDN w:val="0"/>
        <w:adjustRightInd w:val="0"/>
        <w:spacing w:after="0" w:line="240" w:lineRule="auto"/>
        <w:ind w:left="142"/>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66" w:name="Par7585"/>
      <w:bookmarkEnd w:id="366"/>
      <w:r w:rsidRPr="0008125F">
        <w:rPr>
          <w:b w:val="0"/>
          <w:bCs w:val="0"/>
          <w:szCs w:val="24"/>
          <w:lang w:val="ru-RU"/>
        </w:rPr>
        <w:t>&lt;74&gt; Данные раздела "Рынки" представлены в соответствии 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Прогнозом социально-экономического развития Смоленской области на 2014 год и плановый период 2015 и 2016 годов.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Статистическим сборником "Регионы России. Социально-экономические показатели. 2013".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валовом региональном продукте доля сельского хозяйства составляет 7%. На начало 2014 года производством сельскохозяйственной продукции в Смоленской области занимались 275 сельскохозяйственных организаций, около 200 действующих крестьянских (фермерских) хозяйств и индивидуальных предпринимателей, 114 тыс. хозяйств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2013 году производство основных видов продукции животноводства составило: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мяса скота и птицы в живом весе - 58,8 тыс. тонн;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молока - 298 тыс. тонн;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яиц - 313,1 млн. штук.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Среди основных регионов-конкурентов Смоленская область занимает лидирующие позиции по вывозу произведенных на территории области масла животного и консервов из мяса животных и птиц (4349 тонн и 13564 тысячи условных банок соответственно).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прогнозном периоде увеличение объемов производства продукции животноводства планируется обеспечить за счет реализации блока региональных целевых программ в результате повышения продуктивности коров в сельскохозяйственных организациях и крестьянских (фермерских) хозяйствах; повышения уровня механизации и автоматизации производственных процессов; реконструкции и модернизации животноводческих объектов; улучшения генетического потенциала отрасли, увеличения выхода телят на 100 коров и повышения сохранности молодняка.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67" w:name="Par7598"/>
      <w:bookmarkEnd w:id="367"/>
      <w:r w:rsidRPr="0008125F">
        <w:rPr>
          <w:b w:val="0"/>
          <w:bCs w:val="0"/>
          <w:szCs w:val="24"/>
          <w:lang w:val="ru-RU"/>
        </w:rPr>
        <w:t>Прогноз производства основной продукции животноводства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хозяйствах всех категорий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49" type="#_x0000_t75" style="width:477pt;height:205.5pt">
            <v:imagedata r:id="rId170" o:title=""/>
          </v:shape>
        </w:pict>
      </w: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Благоприятному развитию кластера будет способствовать выгодное географическое положение региона по отношению к Московской агломерации. Так как потребность в продукции животноводства на территории Московской агломерации постоянно увеличивается </w:t>
      </w:r>
      <w:hyperlink w:anchor="Par7611" w:history="1">
        <w:r w:rsidRPr="0008125F">
          <w:rPr>
            <w:b w:val="0"/>
            <w:bCs w:val="0"/>
            <w:color w:val="0000FF"/>
            <w:szCs w:val="24"/>
            <w:lang w:val="ru-RU"/>
          </w:rPr>
          <w:t>(таблица 41)</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Нумерация таблиц дана в соответствии с официальным текстом документа.</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368" w:name="Par7609"/>
      <w:bookmarkEnd w:id="368"/>
      <w:r w:rsidRPr="0008125F">
        <w:rPr>
          <w:b w:val="0"/>
          <w:bCs w:val="0"/>
          <w:szCs w:val="24"/>
          <w:lang w:val="ru-RU"/>
        </w:rPr>
        <w:t>Таблица 41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369" w:name="Par7611"/>
      <w:bookmarkEnd w:id="369"/>
      <w:r w:rsidRPr="0008125F">
        <w:rPr>
          <w:b w:val="0"/>
          <w:bCs w:val="0"/>
          <w:szCs w:val="24"/>
          <w:lang w:val="ru-RU"/>
        </w:rPr>
        <w:t>Динамика ввоза продукции животноводства на территорию</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Московской агломерации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510"/>
        <w:gridCol w:w="4479"/>
        <w:gridCol w:w="1850"/>
        <w:gridCol w:w="925"/>
        <w:gridCol w:w="925"/>
        <w:gridCol w:w="925"/>
      </w:tblGrid>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продукции</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Ед. изм.</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2012</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Мясо и мясо птицы, кроме субпродуктов</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596167</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516490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546649</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Консервы мясные (мясосодержащие)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тыс. усл. банок</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230762</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208990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166954</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Колбасные изделия</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220049</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223906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243667</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Сыры и продукты сырные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84526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90508</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105239</w:t>
            </w:r>
          </w:p>
        </w:tc>
      </w:tr>
      <w:tr w:rsidR="0008125F">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Масло сливочное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30516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31634</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31018</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370" w:name="Par7651"/>
      <w:bookmarkEnd w:id="370"/>
      <w:r>
        <w:rPr>
          <w:b w:val="0"/>
          <w:bCs w:val="0"/>
          <w:szCs w:val="24"/>
        </w:rPr>
        <w:t>Географическая концентрация</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рисунке представлена территориальная концентрация основных предприятий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50" type="#_x0000_t75" style="width:477pt;height:486pt">
            <v:imagedata r:id="rId171"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1" type="#_x0000_t75" style="width:24pt;height:21pt">
            <v:imagedata r:id="rId172" o:title=""/>
          </v:shape>
        </w:pict>
      </w:r>
      <w:r w:rsidR="0008125F" w:rsidRPr="0008125F">
        <w:rPr>
          <w:b w:val="0"/>
          <w:bCs w:val="0"/>
          <w:szCs w:val="24"/>
          <w:lang w:val="ru-RU"/>
        </w:rPr>
        <w:t xml:space="preserve"> - племенные заводы и репродукторы;</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2" type="#_x0000_t75" style="width:24pt;height:24pt">
            <v:imagedata r:id="rId173" o:title=""/>
          </v:shape>
        </w:pict>
      </w:r>
      <w:r w:rsidR="0008125F" w:rsidRPr="0008125F">
        <w:rPr>
          <w:b w:val="0"/>
          <w:bCs w:val="0"/>
          <w:szCs w:val="24"/>
          <w:lang w:val="ru-RU"/>
        </w:rPr>
        <w:t xml:space="preserve"> - предприятия, выпускающие молоко и молочную продукцию;</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3" type="#_x0000_t75" style="width:24pt;height:24pt">
            <v:imagedata r:id="rId174" o:title=""/>
          </v:shape>
        </w:pict>
      </w:r>
      <w:r w:rsidR="0008125F" w:rsidRPr="0008125F">
        <w:rPr>
          <w:b w:val="0"/>
          <w:bCs w:val="0"/>
          <w:szCs w:val="24"/>
          <w:lang w:val="ru-RU"/>
        </w:rPr>
        <w:t xml:space="preserve"> - предприятия, выпускающие колбасные изделия;</w:t>
      </w: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4" type="#_x0000_t75" style="width:24pt;height:24pt">
            <v:imagedata r:id="rId175" o:title=""/>
          </v:shape>
        </w:pict>
      </w:r>
      <w:r w:rsidR="0008125F" w:rsidRPr="0008125F">
        <w:rPr>
          <w:b w:val="0"/>
          <w:bCs w:val="0"/>
          <w:szCs w:val="24"/>
          <w:lang w:val="ru-RU"/>
        </w:rPr>
        <w:t xml:space="preserve"> - научные и образовательные учреждения.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1" w:name="Par7662"/>
      <w:bookmarkEnd w:id="371"/>
      <w:r w:rsidRPr="0008125F">
        <w:rPr>
          <w:b w:val="0"/>
          <w:bCs w:val="0"/>
          <w:szCs w:val="24"/>
          <w:lang w:val="ru-RU"/>
        </w:rPr>
        <w:t>Продукция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виды продукции, выпускаемой участниками кластера: племенной молодняк, мясо и субпродукты, консервы из мяса животных и птицы, колбасные изделия, сыры, масло животное, молоко, молочные продукты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2" w:name="Par7666"/>
      <w:bookmarkEnd w:id="372"/>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Ключевыми участниками кластера, предполагается, станут: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племенные заводы и репродукторы по разведению крупного рогатого скота, свиноводству, овцеводству, козоводству и птицеводству (ОАО "Смоленское" по племенной работе, "КП "Рыбковское", ПСК "Новомихайловский", СХПК колхоз-племзавод "Радищево"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организации по переработке продукции животноводства (ЗАО "Гагаринконсервмолоко", ООО "Промконсервы", ЗАО "Траст Национальная Холдинговая Компания", Агропромышленный холдинг "</w:t>
      </w:r>
      <w:r>
        <w:rPr>
          <w:b w:val="0"/>
          <w:bCs w:val="0"/>
          <w:szCs w:val="24"/>
        </w:rPr>
        <w:t>Seven</w:t>
      </w:r>
      <w:r w:rsidRPr="0008125F">
        <w:rPr>
          <w:b w:val="0"/>
          <w:bCs w:val="0"/>
          <w:szCs w:val="24"/>
          <w:lang w:val="ru-RU"/>
        </w:rPr>
        <w:t xml:space="preserve"> </w:t>
      </w:r>
      <w:r>
        <w:rPr>
          <w:b w:val="0"/>
          <w:bCs w:val="0"/>
          <w:szCs w:val="24"/>
        </w:rPr>
        <w:t>Hills</w:t>
      </w:r>
      <w:r w:rsidRPr="0008125F">
        <w:rPr>
          <w:b w:val="0"/>
          <w:bCs w:val="0"/>
          <w:szCs w:val="24"/>
          <w:lang w:val="ru-RU"/>
        </w:rPr>
        <w:t>", ОАО "Сафоновомясопродукт"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обслуживающие организации (ремонт техники, логистические услуги, сбыт продукции, ветеринарные услуги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научно-исследовательские и образовательные учреждения различного уровня (ГНУ "Смоленский научно-исследовательский институт сельского хозяйства" Российской академии сельскохозяйственных наук, ГНУ "Смоленская государственная областная ордена Трудового Красного Знамени сельскохозяйственная опытная станция им. А.Н. Энгельгардта", ФГБОУ ВПО "Смоленская государственная сельскохозяйственная академия", сельскохозяйственные колледжи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3" w:name="Par7674"/>
      <w:bookmarkEnd w:id="373"/>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Животноводческий кластер относится к процессному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4" w:name="Par7678"/>
      <w:bookmarkEnd w:id="374"/>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животноводческого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Наличие областной государственной </w:t>
      </w:r>
      <w:hyperlink r:id="rId176" w:history="1">
        <w:r w:rsidRPr="0008125F">
          <w:rPr>
            <w:b w:val="0"/>
            <w:bCs w:val="0"/>
            <w:color w:val="0000FF"/>
            <w:szCs w:val="24"/>
            <w:lang w:val="ru-RU"/>
          </w:rPr>
          <w:t>программы</w:t>
        </w:r>
      </w:hyperlink>
      <w:r w:rsidRPr="0008125F">
        <w:rPr>
          <w:b w:val="0"/>
          <w:bCs w:val="0"/>
          <w:szCs w:val="24"/>
          <w:lang w:val="ru-RU"/>
        </w:rP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Доминирующее положение Смоленской области по вывозу животного масла и консервов из мяса животных и птиц.</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4. Начавшееся объединение предприятий отрасли в холдинги, включающие товарные хозяйства, племенные заводы и репродукторы, перерабатывающие и обслуживающие </w:t>
      </w:r>
      <w:r w:rsidRPr="0008125F">
        <w:rPr>
          <w:b w:val="0"/>
          <w:bCs w:val="0"/>
          <w:szCs w:val="24"/>
          <w:lang w:val="ru-RU"/>
        </w:rPr>
        <w:lastRenderedPageBreak/>
        <w:t>предприятия (например, ЗАО "Траст Национальная Холдинговая Компания", Агропромышленный холдинг "</w:t>
      </w:r>
      <w:r>
        <w:rPr>
          <w:b w:val="0"/>
          <w:bCs w:val="0"/>
          <w:szCs w:val="24"/>
        </w:rPr>
        <w:t>Seven</w:t>
      </w:r>
      <w:r w:rsidRPr="0008125F">
        <w:rPr>
          <w:b w:val="0"/>
          <w:bCs w:val="0"/>
          <w:szCs w:val="24"/>
          <w:lang w:val="ru-RU"/>
        </w:rPr>
        <w:t xml:space="preserve"> </w:t>
      </w:r>
      <w:r>
        <w:rPr>
          <w:b w:val="0"/>
          <w:bCs w:val="0"/>
          <w:szCs w:val="24"/>
        </w:rPr>
        <w:t>Hills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Наличие портфеля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"Гагарин-Останкино" - "Строительство мясоперерабатывающего завода";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Группа компаний "АГРО ГЖАТЬ ИНВЕСТ" - "Строительство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"ЮрАл" - "Строительство и ввод в эксплуатацию мясокомбината "Сафоновский";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ЗАО "Золотая нива" - "Создание животноводческого комплекса на 4150 голов крупного рогатого скота";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"ВирмонтФуд" - "Открытие птицеводческого комплекса по выращиванию мясных бройлеров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Активное развитие малых и средних предприятий по переработке продукции животноводства и оказанию услуг производственным предприятиям (ремонт техники, ветеринария, сбыт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Развитая система обучения и повышения квалификации работников сельского хозяйства.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5" w:name="Par7694"/>
      <w:bookmarkEnd w:id="375"/>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Технологическое и организационное взаимодействие между участниками кластера (стабильная технологическая цепочка: производство - переработка - сбыт).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Создание единой научной базы по животноводству (селекция, кормопроизводство, переработка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Взаимодействие при осуществлении общественных связей и проведению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Минимизация затрат на ветеринарию, инфраструктуру, услуги естественных монополий, безопасность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Снижение транспортных издержек.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Снижение издержек за счет кооперации в области сертификации и контроля качества.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Интернационализация, совместный выход на рынки третьих стран.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Создание единой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6" w:name="Par7708"/>
      <w:bookmarkEnd w:id="376"/>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77" w:name="Par7712"/>
      <w:bookmarkEnd w:id="377"/>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Ежегодный рост объемов реализуемой продукции участников кластера на 4 - 15% </w:t>
      </w:r>
      <w:hyperlink w:anchor="Par7717" w:history="1">
        <w:r w:rsidRPr="0008125F">
          <w:rPr>
            <w:b w:val="0"/>
            <w:bCs w:val="0"/>
            <w:color w:val="0000FF"/>
            <w:szCs w:val="24"/>
            <w:lang w:val="ru-RU"/>
          </w:rPr>
          <w:t>&lt;75&gt;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78" w:name="Par7717"/>
      <w:bookmarkEnd w:id="378"/>
      <w:r w:rsidRPr="0008125F">
        <w:rPr>
          <w:b w:val="0"/>
          <w:bCs w:val="0"/>
          <w:szCs w:val="24"/>
          <w:lang w:val="ru-RU"/>
        </w:rPr>
        <w:t>&lt;75&gt;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Содействие росту инвестиций в экономику области: на 2014 год прогнозируется, </w:t>
      </w:r>
      <w:r w:rsidRPr="0008125F">
        <w:rPr>
          <w:b w:val="0"/>
          <w:bCs w:val="0"/>
          <w:szCs w:val="24"/>
          <w:lang w:val="ru-RU"/>
        </w:rPr>
        <w:lastRenderedPageBreak/>
        <w:t xml:space="preserve">что объем инвестиций в основной капитал составит 51,6 млрд. рублей, к 2017 году - 53,0 млрд. рублей </w:t>
      </w:r>
      <w:hyperlink w:anchor="Par7721" w:history="1">
        <w:r w:rsidRPr="0008125F">
          <w:rPr>
            <w:b w:val="0"/>
            <w:bCs w:val="0"/>
            <w:color w:val="0000FF"/>
            <w:szCs w:val="24"/>
            <w:lang w:val="ru-RU"/>
          </w:rPr>
          <w:t>&lt;76&gt;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79" w:name="Par7721"/>
      <w:bookmarkEnd w:id="379"/>
      <w:r w:rsidRPr="0008125F">
        <w:rPr>
          <w:b w:val="0"/>
          <w:bCs w:val="0"/>
          <w:szCs w:val="24"/>
          <w:lang w:val="ru-RU"/>
        </w:rPr>
        <w:t xml:space="preserve">&lt;76&gt;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Повышение технологического и технического уровня предприятий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Развитие профессионального (среднего и высшего) образования по направлению животноводство.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0" w:name="Par7727"/>
      <w:bookmarkEnd w:id="380"/>
      <w:r w:rsidRPr="0008125F">
        <w:rPr>
          <w:b w:val="0"/>
          <w:bCs w:val="0"/>
          <w:szCs w:val="24"/>
          <w:lang w:val="ru-RU"/>
        </w:rPr>
        <w:t>Предполагаемые 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области животноводства.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1" w:name="Par7742"/>
      <w:bookmarkEnd w:id="381"/>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рисками развития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низкий уровень развития инфраструктуры рынка сбыта мясо-молочных продуктов;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сезонность валового производства молока;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слабая материально-техническая база мясо-молочных перерабатывающих предприятий малой мощности;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административных барьеров при реализации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недостаток квалифицированных трудовых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цен на животные корма;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риск заболевания животных, падежа скота.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2" w:name="Par7754"/>
      <w:bookmarkEnd w:id="382"/>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383" w:name="Par7758"/>
      <w:bookmarkEnd w:id="383"/>
      <w:r w:rsidRPr="0008125F">
        <w:rPr>
          <w:b w:val="0"/>
          <w:bCs w:val="0"/>
          <w:szCs w:val="24"/>
          <w:lang w:val="ru-RU"/>
        </w:rPr>
        <w:t>Транспортно-логистический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4" w:name="Par7760"/>
      <w:bookmarkEnd w:id="384"/>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5" w:name="Par7764"/>
      <w:bookmarkEnd w:id="385"/>
      <w:r w:rsidRPr="0008125F">
        <w:rPr>
          <w:b w:val="0"/>
          <w:bCs w:val="0"/>
          <w:szCs w:val="24"/>
          <w:lang w:val="ru-RU"/>
        </w:rPr>
        <w:t xml:space="preserve">Рынки </w:t>
      </w:r>
      <w:hyperlink w:anchor="Par7767" w:history="1">
        <w:r w:rsidRPr="0008125F">
          <w:rPr>
            <w:b w:val="0"/>
            <w:bCs w:val="0"/>
            <w:color w:val="0000FF"/>
            <w:szCs w:val="24"/>
            <w:lang w:val="ru-RU"/>
          </w:rPr>
          <w:t>&lt;77&gt;</w:t>
        </w:r>
      </w:hyperlink>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86" w:name="Par7767"/>
      <w:bookmarkEnd w:id="386"/>
      <w:r w:rsidRPr="0008125F">
        <w:rPr>
          <w:b w:val="0"/>
          <w:bCs w:val="0"/>
          <w:szCs w:val="24"/>
          <w:lang w:val="ru-RU"/>
        </w:rPr>
        <w:t xml:space="preserve">&lt;77&gt; Данные раздела "Рынки" представлены в соответствии с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vch</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bin</w:t>
      </w:r>
      <w:r w:rsidRPr="0008125F">
        <w:rPr>
          <w:b w:val="0"/>
          <w:bCs w:val="0"/>
          <w:szCs w:val="24"/>
          <w:lang w:val="ru-RU"/>
        </w:rPr>
        <w:t>/</w:t>
      </w:r>
      <w:r>
        <w:rPr>
          <w:b w:val="0"/>
          <w:bCs w:val="0"/>
          <w:szCs w:val="24"/>
        </w:rPr>
        <w:t>guide</w:t>
      </w:r>
      <w:r w:rsidRPr="0008125F">
        <w:rPr>
          <w:b w:val="0"/>
          <w:bCs w:val="0"/>
          <w:szCs w:val="24"/>
          <w:lang w:val="ru-RU"/>
        </w:rPr>
        <w:t>.</w:t>
      </w:r>
      <w:r>
        <w:rPr>
          <w:b w:val="0"/>
          <w:bCs w:val="0"/>
          <w:szCs w:val="24"/>
        </w:rPr>
        <w:t>cgi</w:t>
      </w:r>
      <w:r w:rsidRPr="0008125F">
        <w:rPr>
          <w:b w:val="0"/>
          <w:bCs w:val="0"/>
          <w:szCs w:val="24"/>
          <w:lang w:val="ru-RU"/>
        </w:rPr>
        <w:t>?</w:t>
      </w:r>
      <w:r>
        <w:rPr>
          <w:b w:val="0"/>
          <w:bCs w:val="0"/>
          <w:szCs w:val="24"/>
        </w:rPr>
        <w:t>table</w:t>
      </w:r>
      <w:r w:rsidRPr="0008125F">
        <w:rPr>
          <w:b w:val="0"/>
          <w:bCs w:val="0"/>
          <w:szCs w:val="24"/>
          <w:lang w:val="ru-RU"/>
        </w:rPr>
        <w:t>_</w:t>
      </w:r>
      <w:r>
        <w:rPr>
          <w:b w:val="0"/>
          <w:bCs w:val="0"/>
          <w:szCs w:val="24"/>
        </w:rPr>
        <w:t>code</w:t>
      </w:r>
      <w:r w:rsidRPr="0008125F">
        <w:rPr>
          <w:b w:val="0"/>
          <w:bCs w:val="0"/>
          <w:szCs w:val="24"/>
          <w:lang w:val="ru-RU"/>
        </w:rPr>
        <w:t>=42&amp;</w:t>
      </w:r>
      <w:r>
        <w:rPr>
          <w:b w:val="0"/>
          <w:bCs w:val="0"/>
          <w:szCs w:val="24"/>
        </w:rPr>
        <w:t>action</w:t>
      </w:r>
      <w:r w:rsidRPr="0008125F">
        <w:rPr>
          <w:b w:val="0"/>
          <w:bCs w:val="0"/>
          <w:szCs w:val="24"/>
          <w:lang w:val="ru-RU"/>
        </w:rPr>
        <w:t>=</w:t>
      </w:r>
      <w:r>
        <w:rPr>
          <w:b w:val="0"/>
          <w:bCs w:val="0"/>
          <w:szCs w:val="24"/>
        </w:rPr>
        <w:t>show</w:t>
      </w:r>
      <w:r w:rsidRPr="0008125F">
        <w:rPr>
          <w:b w:val="0"/>
          <w:bCs w:val="0"/>
          <w:szCs w:val="24"/>
          <w:lang w:val="ru-RU"/>
        </w:rPr>
        <w:t>&amp;</w:t>
      </w:r>
      <w:r>
        <w:rPr>
          <w:b w:val="0"/>
          <w:bCs w:val="0"/>
          <w:szCs w:val="24"/>
        </w:rPr>
        <w:t>id</w:t>
      </w:r>
      <w:r w:rsidRPr="0008125F">
        <w:rPr>
          <w:b w:val="0"/>
          <w:bCs w:val="0"/>
          <w:szCs w:val="24"/>
          <w:lang w:val="ru-RU"/>
        </w:rPr>
        <w:t>=11691.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 конкурентным преимуществом Смоленской области по отношению к другим регионами ЦФО является высокий транзитный потенциал региона, обусловленный выгодным географическим положением относительно Московской агломерации и стран Восточной Европы.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территории Смоленской области проходят следующие автомобильные дороги: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М1 "Беларусь" (протяженность в пределах области - 298 километров, через Вязьму, Сафоново, Ярцево и Смоленск);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Р120 Орел - Витебск (221 км, через Рославль, Смоленск и Рудню);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А101 Москва - Варшава ("Старая Польская" или "Варшавка"), протяженностью 115 км, через Десногорск и Рославль);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Р133 Смоленск - Невель;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Р136 Смоленск - Нелидово;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Р132 Вязьма - Калуга - Тула - Рязань;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Р134 "Старая Смоленская дорога" Смоленск - Дорогобуж - Вязьма - Зубцов;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Р137 Сафоново - Рославль.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Территория Смоленской области обслуживается Московской железной дорогой. Основная железнодорожная двухпутная электрифицированная магистраль Москва - Минск - Брест имеет особое как пассажирское, так и грузовое значение и проходит через областные города: Гагарин, Вязьму, Сафоново, Ярцево и Смоленск. Кроме нее действуют однопутные тепловозные линии: историческая Рига - Орел (через Рудню, Голынки, Смоленск, Починок и Рославль), Смоленск - Сухиничи, Вязьма - Ржев, Вязьма - Брянск, Вязьма - Калуга и Рославль - Сухиничи. Кроме того, действуют внутренние ветки Дурово - Владимирский Тупик (есть пассажирское сообщение), Смоленск - Сошно (ППЖТ Смоленской ГРЭС пос. Озерный), на Дорогобуж и Верхнеднепровский (только грузовое сообщение).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Членство России в Таможенном союзе и вступление в ВТО кратно повышают значение транспортно-логистической сферы экономики для дальнейшего развития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На сегодняшний день через смоленский участок границы с Беларусью осуществляется ввоз примерно 35 процентов товаров, перевозимых в целом по стране по процедуре МДП ("Международная дорога перевозок", или </w:t>
      </w:r>
      <w:r>
        <w:rPr>
          <w:b w:val="0"/>
          <w:bCs w:val="0"/>
          <w:szCs w:val="24"/>
        </w:rPr>
        <w:t>Transports</w:t>
      </w:r>
      <w:r w:rsidRPr="0008125F">
        <w:rPr>
          <w:b w:val="0"/>
          <w:bCs w:val="0"/>
          <w:szCs w:val="24"/>
          <w:lang w:val="ru-RU"/>
        </w:rPr>
        <w:t xml:space="preserve"> </w:t>
      </w:r>
      <w:r>
        <w:rPr>
          <w:b w:val="0"/>
          <w:bCs w:val="0"/>
          <w:szCs w:val="24"/>
        </w:rPr>
        <w:t>internationaux</w:t>
      </w:r>
      <w:r w:rsidRPr="0008125F">
        <w:rPr>
          <w:b w:val="0"/>
          <w:bCs w:val="0"/>
          <w:szCs w:val="24"/>
          <w:lang w:val="ru-RU"/>
        </w:rPr>
        <w:t xml:space="preserve"> </w:t>
      </w:r>
      <w:r>
        <w:rPr>
          <w:b w:val="0"/>
          <w:bCs w:val="0"/>
          <w:szCs w:val="24"/>
        </w:rPr>
        <w:t>routiers</w:t>
      </w:r>
      <w:r w:rsidRPr="0008125F">
        <w:rPr>
          <w:b w:val="0"/>
          <w:bCs w:val="0"/>
          <w:szCs w:val="24"/>
          <w:lang w:val="ru-RU"/>
        </w:rPr>
        <w:t xml:space="preserve"> - общеизвестное </w:t>
      </w:r>
      <w:r>
        <w:rPr>
          <w:b w:val="0"/>
          <w:bCs w:val="0"/>
          <w:szCs w:val="24"/>
        </w:rPr>
        <w:t>TIR</w:t>
      </w:r>
      <w:r w:rsidRPr="0008125F">
        <w:rPr>
          <w:b w:val="0"/>
          <w:bCs w:val="0"/>
          <w:szCs w:val="24"/>
          <w:lang w:val="ru-RU"/>
        </w:rPr>
        <w:t>). Сегодня более 80 процентов грузов, поступающих в Россию из Западной Европы, проходит через Смоленскую область. По прогнозам, к 2020 году поток товаров достигнет порядка 60 млн. тонн в год.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7" w:name="Par7783"/>
      <w:bookmarkEnd w:id="387"/>
      <w:r w:rsidRPr="0008125F">
        <w:rPr>
          <w:b w:val="0"/>
          <w:bCs w:val="0"/>
          <w:szCs w:val="24"/>
          <w:lang w:val="ru-RU"/>
        </w:rPr>
        <w:t>Услуги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Предполагаемые виды услуг, оказываемые предприятиями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Таможенные услуги: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декларирование товаров, перемещаемых через таможенную границу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консультационных услуг по любым вопросам таможенного оформления;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определение кодов ТН ВЭД по номенклатуре груза;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получение предварительных классификационных решений в ФТС России на сложные грузы;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получение фитосанитарных, ветеринарных и карантинных сертификатов на товары, подлежащие государственному санитарно-эпидемиологическому, карантинному и фитосанитарному контролю;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услуг по получению справок из Российской Торгово-промышленной палаты при соответствующих запросах таможенных органов;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услуг в быстром таможенном оформлении скоропортящихся товаров;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услуг по оформлению подакцизных товаров;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услуг по таможенному оформлению автомобилей физических лиц;</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оказание услуг по таможенному оформлению товаров с применением технологии "удаленного выпуска".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Грузоперевозки: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железнодорожные грузоперевозки;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доставка комплектных грузов автомобилями и рефрижераторами (</w:t>
      </w:r>
      <w:r>
        <w:rPr>
          <w:b w:val="0"/>
          <w:bCs w:val="0"/>
          <w:szCs w:val="24"/>
        </w:rPr>
        <w:t>CMR</w:t>
      </w:r>
      <w:r w:rsidRPr="0008125F">
        <w:rPr>
          <w:b w:val="0"/>
          <w:bCs w:val="0"/>
          <w:szCs w:val="24"/>
          <w:lang w:val="ru-RU"/>
        </w:rPr>
        <w:t xml:space="preserve"> страхование);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доставка дорогостоящих грузов (коммерческое страхование);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информационная поддержка по передвижению грузов;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консультации по вопросам таможенного оформления и международных грузоперевозок.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Складские услуги: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ответственное хранение;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погрузо-разгрузочные работы;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w:t>
      </w:r>
      <w:r>
        <w:rPr>
          <w:b w:val="0"/>
          <w:bCs w:val="0"/>
          <w:szCs w:val="24"/>
        </w:rPr>
        <w:t>cross</w:t>
      </w:r>
      <w:r w:rsidRPr="0008125F">
        <w:rPr>
          <w:b w:val="0"/>
          <w:bCs w:val="0"/>
          <w:szCs w:val="24"/>
          <w:lang w:val="ru-RU"/>
        </w:rPr>
        <w:t>-</w:t>
      </w:r>
      <w:r>
        <w:rPr>
          <w:b w:val="0"/>
          <w:bCs w:val="0"/>
          <w:szCs w:val="24"/>
        </w:rPr>
        <w:t>docking</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8" w:name="Par7809"/>
      <w:bookmarkEnd w:id="388"/>
      <w:r w:rsidRPr="0008125F">
        <w:rPr>
          <w:b w:val="0"/>
          <w:bCs w:val="0"/>
          <w:szCs w:val="24"/>
          <w:lang w:val="ru-RU"/>
        </w:rPr>
        <w:t>Географическая концентрация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рисунке ниже представлена территориальная концентрация основных предприятий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55" type="#_x0000_t75" style="width:477pt;height:387pt">
            <v:imagedata r:id="rId177"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89" w:name="Par7815"/>
      <w:bookmarkEnd w:id="389"/>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ключевыми участниками кластера станут: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"Альфа Транс";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"Альфа Транс Терминал";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"Ренус Терминал";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"ЕВРОТРАНССЕРВИС";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"Катынский терминал";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Смоленское отделение Московской железной дороги, филиал ОАО "РЖД";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"ЖелДорЭкспедиция";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Наряду с транспортно-логистическими, экспедиционными и другими компаниями в структуру кластера войдут образовательные учреждения: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ФГБОУ ВПО "Смоленский государственный университет".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Смоленский филиал ФГБОУ ВПО "Московский государственный университет путей сообщения".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Смоленский филиал ФГБОУ ВПО "Московский автомобильно-дорожный государственный технический университет (МАДИ)".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Смоленский филиал Автономной Некоммерческой Организации Высшего Профессионального Образования Центросоюза Российской Федерации "Российский Университет Кооперации".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ОГБОУ СПО "Смоленский техникум железнодорожного транспорта, связи и сервиса".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ОГБОУ СПО "Смоленский автотранспортный колледж имени Е.Г. Трубицына"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0" w:name="Par7834"/>
      <w:bookmarkEnd w:id="390"/>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Транспортно-логистический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1" w:name="Par7838"/>
      <w:bookmarkEnd w:id="391"/>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транспортно-логистического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 Прохождение основных транспортных магистралей (автомобильных и железнодорожных), связывающих Москву и Европу, по территории области (существенный транзитный потенциал).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Наличие целевых программ, направленных на развитие транспортного комплекса в регионе (Областная государственная </w:t>
      </w:r>
      <w:hyperlink r:id="rId178" w:history="1">
        <w:r w:rsidRPr="0008125F">
          <w:rPr>
            <w:b w:val="0"/>
            <w:bCs w:val="0"/>
            <w:color w:val="0000FF"/>
            <w:szCs w:val="24"/>
            <w:lang w:val="ru-RU"/>
          </w:rPr>
          <w:t>программа</w:t>
        </w:r>
      </w:hyperlink>
      <w:r w:rsidRPr="0008125F">
        <w:rPr>
          <w:b w:val="0"/>
          <w:bCs w:val="0"/>
          <w:szCs w:val="24"/>
          <w:lang w:val="ru-RU"/>
        </w:rPr>
        <w:t xml:space="preserve"> "Развитие дорожно-транспортного комплекса Смоленской области" на 2014 - 2020 годы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4. Наличие транспортно-логистической инфраструктуры (автомобильные дороги: М1 "Беларусь", Р120 "Орел - Брянск - Смоленск - граница с Белоруссией" и другие; железнодорожная двухпутная электрифицированная магистраль Москва - Минск - Брест; ТЛТ "Смоленский", ТЛТ "Стабнинский", ТЛТ "Руднянский", ТЛТ "Красной", ТЛТ </w:t>
      </w:r>
      <w:r w:rsidRPr="0008125F">
        <w:rPr>
          <w:b w:val="0"/>
          <w:bCs w:val="0"/>
          <w:szCs w:val="24"/>
          <w:lang w:val="ru-RU"/>
        </w:rPr>
        <w:lastRenderedPageBreak/>
        <w:t>"Краснинский"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5. Наличие "якорных" компаний: ООО "Альфа Транс"; ООО "Ренус Терминал" (Группа компании </w:t>
      </w:r>
      <w:r>
        <w:rPr>
          <w:b w:val="0"/>
          <w:bCs w:val="0"/>
          <w:szCs w:val="24"/>
        </w:rPr>
        <w:t>Rhenus</w:t>
      </w:r>
      <w:r w:rsidRPr="0008125F">
        <w:rPr>
          <w:b w:val="0"/>
          <w:bCs w:val="0"/>
          <w:szCs w:val="24"/>
          <w:lang w:val="ru-RU"/>
        </w:rPr>
        <w:t>), ООО "ЕВРОТРАНССЕРВИС"; ООО "Катынский терминал"; Смоленское отделение Московской железной дороги, филиал ОАО "РЖД"; ООО "ЖелДорЭкспедиция"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Наличие портфеля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"Альфа Транс Инвест" - "Строительство транспортно-логистического производственного комплекса "Стабна";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ЗАО "Тандер" - "Строительство распределительного центра".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Развитая система обучения и повышения квалификации.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2" w:name="Par7851"/>
      <w:bookmarkEnd w:id="392"/>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технологическое и организационное взаимодействие между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взаимодействие при осуществлении общественных связей и проведению 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минимизация затрат на инфраструктуру, услуги естественных монополий, безопасность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транспортных издержек;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снижение издержек за счет кооперации в области сертификации и контроля качества;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интернационализация, совместный выход на рынки третьих стран;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создание единой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3" w:name="Par7864"/>
      <w:bookmarkEnd w:id="393"/>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4" w:name="Par7868"/>
      <w:bookmarkEnd w:id="394"/>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 Ежегодный рост грузоперевозок на 5 - 15% </w:t>
      </w:r>
      <w:hyperlink w:anchor="Par7873" w:history="1">
        <w:r w:rsidRPr="0008125F">
          <w:rPr>
            <w:b w:val="0"/>
            <w:bCs w:val="0"/>
            <w:color w:val="0000FF"/>
            <w:szCs w:val="24"/>
            <w:lang w:val="ru-RU"/>
          </w:rPr>
          <w:t>&lt;78&gt;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95" w:name="Par7873"/>
      <w:bookmarkEnd w:id="395"/>
      <w:r w:rsidRPr="0008125F">
        <w:rPr>
          <w:b w:val="0"/>
          <w:bCs w:val="0"/>
          <w:szCs w:val="24"/>
          <w:lang w:val="ru-RU"/>
        </w:rPr>
        <w:t>&lt;78&gt; Расчеты авторов.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 (в 2014 г. - 2579,22 км; в 2015 г. - 2667,52 км; в 2016 г. - 2749,09 км) </w:t>
      </w:r>
      <w:hyperlink w:anchor="Par7877" w:history="1">
        <w:r w:rsidRPr="0008125F">
          <w:rPr>
            <w:b w:val="0"/>
            <w:bCs w:val="0"/>
            <w:color w:val="0000FF"/>
            <w:szCs w:val="24"/>
            <w:lang w:val="ru-RU"/>
          </w:rPr>
          <w:t>&lt;79&gt;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96" w:name="Par7877"/>
      <w:bookmarkEnd w:id="396"/>
      <w:r w:rsidRPr="0008125F">
        <w:rPr>
          <w:b w:val="0"/>
          <w:bCs w:val="0"/>
          <w:szCs w:val="24"/>
          <w:lang w:val="ru-RU"/>
        </w:rPr>
        <w:t xml:space="preserve">&lt;79&gt; Областная государственная </w:t>
      </w:r>
      <w:hyperlink r:id="rId179" w:history="1">
        <w:r w:rsidRPr="0008125F">
          <w:rPr>
            <w:b w:val="0"/>
            <w:bCs w:val="0"/>
            <w:color w:val="0000FF"/>
            <w:szCs w:val="24"/>
            <w:lang w:val="ru-RU"/>
          </w:rPr>
          <w:t>программа</w:t>
        </w:r>
      </w:hyperlink>
      <w:r w:rsidRPr="0008125F">
        <w:rPr>
          <w:b w:val="0"/>
          <w:bCs w:val="0"/>
          <w:szCs w:val="24"/>
          <w:lang w:val="ru-RU"/>
        </w:rPr>
        <w:t xml:space="preserve"> "Развитие дорожно-транспортного комплекса Смоленской области"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881" w:history="1">
        <w:r w:rsidRPr="0008125F">
          <w:rPr>
            <w:b w:val="0"/>
            <w:bCs w:val="0"/>
            <w:color w:val="0000FF"/>
            <w:szCs w:val="24"/>
            <w:lang w:val="ru-RU"/>
          </w:rPr>
          <w:t>&lt;80&gt;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397" w:name="Par7881"/>
      <w:bookmarkEnd w:id="397"/>
      <w:r w:rsidRPr="0008125F">
        <w:rPr>
          <w:b w:val="0"/>
          <w:bCs w:val="0"/>
          <w:szCs w:val="24"/>
          <w:lang w:val="ru-RU"/>
        </w:rPr>
        <w:t xml:space="preserve">&lt;80&gt; Пояснительная записка к показателям прогноза социально-экономического развития Смоленской области на 2015 год и на плановый период 2016 и 2017 годов </w:t>
      </w:r>
      <w:r>
        <w:rPr>
          <w:b w:val="0"/>
          <w:bCs w:val="0"/>
          <w:szCs w:val="24"/>
        </w:rPr>
        <w:lastRenderedPageBreak/>
        <w:t>http</w:t>
      </w:r>
      <w:r w:rsidRPr="0008125F">
        <w:rPr>
          <w:b w:val="0"/>
          <w:bCs w:val="0"/>
          <w:szCs w:val="24"/>
          <w:lang w:val="ru-RU"/>
        </w:rPr>
        <w:t>://</w:t>
      </w:r>
      <w:r>
        <w:rPr>
          <w:b w:val="0"/>
          <w:bCs w:val="0"/>
          <w:szCs w:val="24"/>
        </w:rPr>
        <w:t>econsmolensk</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prognoz</w:t>
      </w:r>
      <w:r w:rsidRPr="0008125F">
        <w:rPr>
          <w:b w:val="0"/>
          <w:bCs w:val="0"/>
          <w:szCs w:val="24"/>
          <w:lang w:val="ru-RU"/>
        </w:rPr>
        <w:t>_</w:t>
      </w:r>
      <w:r>
        <w:rPr>
          <w:b w:val="0"/>
          <w:bCs w:val="0"/>
          <w:szCs w:val="24"/>
        </w:rPr>
        <w:t>ser</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Качественное и количественное развитие транспортно-логистической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Повышение технологического и технического уровня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Развитие профессионального (среднего и высшего)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8" w:name="Par7888"/>
      <w:bookmarkEnd w:id="398"/>
      <w:r w:rsidRPr="0008125F">
        <w:rPr>
          <w:b w:val="0"/>
          <w:bCs w:val="0"/>
          <w:szCs w:val="24"/>
          <w:lang w:val="ru-RU"/>
        </w:rPr>
        <w:t>Предполагаемые 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предоставляемых предприятиями кластера услуг,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399" w:name="Par7903"/>
      <w:bookmarkEnd w:id="399"/>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рисками развития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недостаточный уровень развития транспортной и логистической инфраструктуры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низкая плотность автомобильных дорог, соответствующих нормативным требованиям к транспортно-эксплуатационным показателям;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низкий уровень транспортно-эксплуатационных качеств автомобильных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отсутствие международного аэропорта;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административных барьеров при реализации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 недостаток квалифицированных трудовых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0" w:name="Par7913"/>
      <w:bookmarkEnd w:id="400"/>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401" w:name="Par7917"/>
      <w:bookmarkEnd w:id="401"/>
      <w:r w:rsidRPr="0008125F">
        <w:rPr>
          <w:b w:val="0"/>
          <w:bCs w:val="0"/>
          <w:szCs w:val="24"/>
          <w:lang w:val="ru-RU"/>
        </w:rPr>
        <w:t>Туристический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числу основных факторов, сдерживающих развитие туризма в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низкая конкурентоспособность смоленского туристского продукта по цене и качеству;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недостаток современных гостиниц;</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недостаток комфортабельного транспорта;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неудовлетворительное состояние дорог;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недостаточный объем инвестиций в развитие индустрии;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многие интересные объекты культурного и природного значения до сих пор не используются.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комплексного решения проблем отрасли создание кластера станет одной из важных составляющих.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Одной из причин объединения усилий между Вяземским, Гагаринским, Дорогобужским, Угранским, Новодугинским и Темкинским районами стало проведение анализа туристского потенциала восточного региона и определение путей совместного развития в сфере туризма. В результате проведенного анализа выявлено: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каждый из районов обладает своей особой туристской привлекательностью и имеет на своей территории уникальные объекты показа;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каждом районе есть предприятия малого бизнеса, оказывающие услуги питания, размещения, организации отдыха, но не во всех есть предприятия, организующие туристские услуги;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определены понятия, которые могут стать элементами брендинга территорий;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разработаны праздничные мероприятия, определяющие событийную привлекательность данных районов.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2" w:name="Par7933"/>
      <w:bookmarkEnd w:id="402"/>
      <w:r w:rsidRPr="0008125F">
        <w:rPr>
          <w:b w:val="0"/>
          <w:bCs w:val="0"/>
          <w:szCs w:val="24"/>
          <w:lang w:val="ru-RU"/>
        </w:rPr>
        <w:t>Цель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3" w:name="Par7937"/>
      <w:bookmarkEnd w:id="403"/>
      <w:r w:rsidRPr="0008125F">
        <w:rPr>
          <w:b w:val="0"/>
          <w:bCs w:val="0"/>
          <w:szCs w:val="24"/>
          <w:lang w:val="ru-RU"/>
        </w:rPr>
        <w:t>Задачи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Для реализации заявленной цели необходимо соединить усилия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интеграции в процесс формирования турпродуктов на всероссийском и региональном уровне, включение участников кластера в глобальные цепочки добавленной стоимости;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рекламировании и продвижении собственных туристских ресурсов на Всероссийском туристском рынке;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разработке туристских маршрутов, создании и реализации туристских проектов с применением инновационных технологий и привлечением инвестиций;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вовлечении местного населения в создание рабочих мест, в формировании системы туристских услуг с участием малого бизнеса;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 процессе формирования локальных туристских кластеров в каждом районе.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4" w:name="Par7946"/>
      <w:bookmarkEnd w:id="404"/>
      <w:r w:rsidRPr="0008125F">
        <w:rPr>
          <w:b w:val="0"/>
          <w:bCs w:val="0"/>
          <w:szCs w:val="24"/>
          <w:lang w:val="ru-RU"/>
        </w:rPr>
        <w:t>Специализация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виды конечной продукции кластера - туристические услуги.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Наиболее перспективными представляются следующие виды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событийный туризм (в том числе реконструкции битв и других исторических событий), который основывается на событиях и датах других типов туризма, и молодежный (бюджетный) туризм;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исторический туризм (город Вязьма - столица государства царя Алексея Михайловича Тишайшего, войны с Польшей, Отечественная война 1812 года и Великая Отечественная война, полет Гагарина);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посещение мест жизни великих людей (Гагарина, Потемкина, Твардовского, Есенина, Грибоедова, Нахимова, Коненкова, Глинки, Пржевальского, Никулина, Исаковского);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религиозный туризм и паломничество (проект создания православного Центра всероссийского паломничества, включающий три муниципальных образования, который получил благословение Святейшего патриарха Кирилла, церкви домонгольского периода);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туризм катастроф (гибель польской делегации, Катынь);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экологический туризм;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активный туризм (горнолыжный или, например, круиз по Днепру на стругах или плотах со стоянками на территории трех братских стран от истока до устья Днепра).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Основные потребители продукции кластера - российские и зарубежные туристы. С точки зрения зарубежных туристов особое внимание следует уделить представителям стран, с которыми было больше войн и конфликтов - Польши, Франции, Германии. Например, в 2010 году был дан старт нескольким проектам и созданы мероприятия, которые смогли стать традиционными, привлекая тысячи россиян и гостей ближнего и дальнего зарубежья </w:t>
      </w:r>
      <w:hyperlink w:anchor="Par7959" w:history="1">
        <w:r w:rsidRPr="0008125F">
          <w:rPr>
            <w:b w:val="0"/>
            <w:bCs w:val="0"/>
            <w:color w:val="0000FF"/>
            <w:szCs w:val="24"/>
            <w:lang w:val="ru-RU"/>
          </w:rPr>
          <w:t>&lt;81&gt;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05" w:name="Par7959"/>
      <w:bookmarkEnd w:id="405"/>
      <w:r w:rsidRPr="0008125F">
        <w:rPr>
          <w:b w:val="0"/>
          <w:bCs w:val="0"/>
          <w:szCs w:val="24"/>
          <w:lang w:val="ru-RU"/>
        </w:rPr>
        <w:t xml:space="preserve">&lt;81&gt; </w:t>
      </w:r>
      <w:r>
        <w:rPr>
          <w:b w:val="0"/>
          <w:bCs w:val="0"/>
          <w:szCs w:val="24"/>
        </w:rPr>
        <w:t>http</w:t>
      </w:r>
      <w:r w:rsidRPr="0008125F">
        <w:rPr>
          <w:b w:val="0"/>
          <w:bCs w:val="0"/>
          <w:szCs w:val="24"/>
          <w:lang w:val="ru-RU"/>
        </w:rPr>
        <w:t>://</w:t>
      </w:r>
      <w:r>
        <w:rPr>
          <w:b w:val="0"/>
          <w:bCs w:val="0"/>
          <w:szCs w:val="24"/>
        </w:rPr>
        <w:t>econ</w:t>
      </w:r>
      <w:r w:rsidRPr="0008125F">
        <w:rPr>
          <w:b w:val="0"/>
          <w:bCs w:val="0"/>
          <w:szCs w:val="24"/>
          <w:lang w:val="ru-RU"/>
        </w:rPr>
        <w:t>.</w:t>
      </w:r>
      <w:r>
        <w:rPr>
          <w:b w:val="0"/>
          <w:bCs w:val="0"/>
          <w:szCs w:val="24"/>
        </w:rPr>
        <w:t>kardymovo</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files</w:t>
      </w:r>
      <w:r w:rsidRPr="0008125F">
        <w:rPr>
          <w:b w:val="0"/>
          <w:bCs w:val="0"/>
          <w:szCs w:val="24"/>
          <w:lang w:val="ru-RU"/>
        </w:rPr>
        <w:t>/358/</w:t>
      </w:r>
      <w:r>
        <w:rPr>
          <w:b w:val="0"/>
          <w:bCs w:val="0"/>
          <w:szCs w:val="24"/>
        </w:rPr>
        <w:t>obschaya</w:t>
      </w:r>
      <w:r w:rsidRPr="0008125F">
        <w:rPr>
          <w:b w:val="0"/>
          <w:bCs w:val="0"/>
          <w:szCs w:val="24"/>
          <w:lang w:val="ru-RU"/>
        </w:rPr>
        <w:t>-</w:t>
      </w:r>
      <w:r>
        <w:rPr>
          <w:b w:val="0"/>
          <w:bCs w:val="0"/>
          <w:szCs w:val="24"/>
        </w:rPr>
        <w:t>prezentaciya</w:t>
      </w:r>
      <w:r w:rsidRPr="0008125F">
        <w:rPr>
          <w:b w:val="0"/>
          <w:bCs w:val="0"/>
          <w:szCs w:val="24"/>
          <w:lang w:val="ru-RU"/>
        </w:rPr>
        <w:t>-</w:t>
      </w:r>
      <w:r>
        <w:rPr>
          <w:b w:val="0"/>
          <w:bCs w:val="0"/>
          <w:szCs w:val="24"/>
        </w:rPr>
        <w:t>s</w:t>
      </w:r>
      <w:r w:rsidRPr="0008125F">
        <w:rPr>
          <w:b w:val="0"/>
          <w:bCs w:val="0"/>
          <w:szCs w:val="24"/>
          <w:lang w:val="ru-RU"/>
        </w:rPr>
        <w:t>-</w:t>
      </w:r>
      <w:r>
        <w:rPr>
          <w:b w:val="0"/>
          <w:bCs w:val="0"/>
          <w:szCs w:val="24"/>
        </w:rPr>
        <w:t>p</w:t>
      </w:r>
      <w:r w:rsidRPr="0008125F">
        <w:rPr>
          <w:b w:val="0"/>
          <w:bCs w:val="0"/>
          <w:szCs w:val="24"/>
          <w:lang w:val="ru-RU"/>
        </w:rPr>
        <w:t>.</w:t>
      </w:r>
      <w:r>
        <w:rPr>
          <w:b w:val="0"/>
          <w:bCs w:val="0"/>
          <w:szCs w:val="24"/>
        </w:rPr>
        <w:t>pdf</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Ежегодная реконструкция сражения при Лубино. Бывшая деревня Лубино - место крупного сражения русской армии с войсками Наполеона. Потери составили порядка 6 тысяч русских и около 9 тысяч французов. Отечественные историки называют исход сражения при Лубино тактической победой русских войск. На месте сражения при массовом стечении гостей из многих городов России, ближнего и дальнего зарубежья в ближайшие к 7 августа дни проходит ежегодная реконструкция Смоленского сражения 1812 года. В 2012 году в год 200-летия победы России в войне 1812 года 4 августа фестиваль военно-исторической реконструкции битвы при Лубино собрал более 25 тысяч зрителей и более двух тысяч участников - из России, Белоруссии, Польши, Украины, стран Балтии. Проект "Лубино" не остался незамеченным и был отмечен почетным дипломом Министерства культуры Московской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Ежегодный Международный туристский фестиваль "Соловьева переправа". Проходит ежегодно с 2010 года в ближайшие к 27 июля дни. Соловьева переправа является историческим местом, сыгравшим важную роль в становлении Российского государства - располагается на исторически важном пересечении сухопутного пути "Старой Смоленской дороги" и великой славянской реки Днепр. В Великую Отечественную войну 1941 года Соловьева переправа вошла в историю, как место кровавых сражений. Это было единственным местом, через которое велось материально-техническое обеспечение войск Западного фронта. Ежегодно фестиваль объединяет более 3000 участников из разных районов Смоленской области, Республики Беларусь, Латвии, Литвы, Украины, многих областей России. В 2013 году трехдневный фестиваль прошел в рамках сразу двух знаменательных дат: 70-летия освобождения Смоленщины от немецко-фашистских </w:t>
      </w:r>
      <w:r w:rsidRPr="0008125F">
        <w:rPr>
          <w:b w:val="0"/>
          <w:bCs w:val="0"/>
          <w:szCs w:val="24"/>
          <w:lang w:val="ru-RU"/>
        </w:rPr>
        <w:lastRenderedPageBreak/>
        <w:t>захватчиков и 1150-летия города Смоленска".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Мероприятия автополигона "</w:t>
      </w:r>
      <w:r>
        <w:rPr>
          <w:b w:val="0"/>
          <w:bCs w:val="0"/>
          <w:szCs w:val="24"/>
        </w:rPr>
        <w:t>CAR</w:t>
      </w:r>
      <w:r w:rsidRPr="0008125F">
        <w:rPr>
          <w:b w:val="0"/>
          <w:bCs w:val="0"/>
          <w:szCs w:val="24"/>
          <w:lang w:val="ru-RU"/>
        </w:rPr>
        <w:t>_</w:t>
      </w:r>
      <w:r>
        <w:rPr>
          <w:b w:val="0"/>
          <w:bCs w:val="0"/>
          <w:szCs w:val="24"/>
        </w:rPr>
        <w:t>d</w:t>
      </w:r>
      <w:r w:rsidRPr="0008125F">
        <w:rPr>
          <w:b w:val="0"/>
          <w:bCs w:val="0"/>
          <w:szCs w:val="24"/>
          <w:lang w:val="ru-RU"/>
        </w:rPr>
        <w:t xml:space="preserve">ымово". Полигон размещается вблизи д. Топорово и является местом отдыха любителей автоспорта, мотоспорта, авиашоу, а также других видов спортивных зрелищ. С 2010 года проводятся соревнования по дрэг-рейсингу и автокроссу, фестивали байкеров, показательные выступления пилотажной группы "Русь" и многие другие. На полигоне проводятся Этап чемпионата и первенства России по автомобильному кроссу, ежегодные соревнования "Славянский кубок". В соревнованиях принимают участие спортсмены не только из Смоленской области, но и из Белоруссии, Московского региона, Воронежской области и многих других городов России. В 2014 году организаторами Славянского кубка достигнута договоренность о совместном сотрудничестве с клубом автолюбителей "4 </w:t>
      </w:r>
      <w:r>
        <w:rPr>
          <w:b w:val="0"/>
          <w:bCs w:val="0"/>
          <w:szCs w:val="24"/>
        </w:rPr>
        <w:t>x</w:t>
      </w:r>
      <w:r w:rsidRPr="0008125F">
        <w:rPr>
          <w:b w:val="0"/>
          <w:bCs w:val="0"/>
          <w:szCs w:val="24"/>
          <w:lang w:val="ru-RU"/>
        </w:rPr>
        <w:t xml:space="preserve"> 4 </w:t>
      </w:r>
      <w:r>
        <w:rPr>
          <w:b w:val="0"/>
          <w:bCs w:val="0"/>
          <w:szCs w:val="24"/>
        </w:rPr>
        <w:t>zelenograd</w:t>
      </w:r>
      <w:r w:rsidRPr="0008125F">
        <w:rPr>
          <w:b w:val="0"/>
          <w:bCs w:val="0"/>
          <w:szCs w:val="24"/>
          <w:lang w:val="ru-RU"/>
        </w:rPr>
        <w:t xml:space="preserve">", г. Зеленоград. Запланировано развитие автополигона </w:t>
      </w:r>
      <w:r>
        <w:rPr>
          <w:b w:val="0"/>
          <w:bCs w:val="0"/>
          <w:szCs w:val="24"/>
        </w:rPr>
        <w:t>CAR</w:t>
      </w:r>
      <w:r w:rsidRPr="0008125F">
        <w:rPr>
          <w:b w:val="0"/>
          <w:bCs w:val="0"/>
          <w:szCs w:val="24"/>
          <w:lang w:val="ru-RU"/>
        </w:rPr>
        <w:t>_</w:t>
      </w:r>
      <w:r>
        <w:rPr>
          <w:b w:val="0"/>
          <w:bCs w:val="0"/>
          <w:szCs w:val="24"/>
        </w:rPr>
        <w:t>d</w:t>
      </w:r>
      <w:r w:rsidRPr="0008125F">
        <w:rPr>
          <w:b w:val="0"/>
          <w:bCs w:val="0"/>
          <w:szCs w:val="24"/>
          <w:lang w:val="ru-RU"/>
        </w:rPr>
        <w:t>ымово, строительство трассы для проведения соревнований по ралли-кроссу. Так, дисциплина ралли-кросса очень востребована в России, в Центральном федеральном округе их практически нет.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Основная идея - разнообразный отдых с показом достопримечательностей, которую разрабатывают профильные департаменты, представляется весьма плодотворной.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6" w:name="Par7966"/>
      <w:bookmarkEnd w:id="406"/>
      <w:r w:rsidRPr="0008125F">
        <w:rPr>
          <w:b w:val="0"/>
          <w:bCs w:val="0"/>
          <w:szCs w:val="24"/>
          <w:lang w:val="ru-RU"/>
        </w:rPr>
        <w:t>Географическая концентрация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 карте ниже отмечено число достопримечательностей и музеев по районам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pict>
          <v:shape id="_x0000_i1056" type="#_x0000_t75" style="width:423pt;height:367.5pt">
            <v:imagedata r:id="rId180"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7" w:name="Par7972"/>
      <w:bookmarkEnd w:id="407"/>
      <w:r w:rsidRPr="0008125F">
        <w:rPr>
          <w:b w:val="0"/>
          <w:bCs w:val="0"/>
          <w:szCs w:val="24"/>
          <w:lang w:val="ru-RU"/>
        </w:rPr>
        <w:t>Структура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Опираясь на анализ деятельности существующих туристских кластеров во </w:t>
      </w:r>
      <w:r w:rsidRPr="0008125F">
        <w:rPr>
          <w:b w:val="0"/>
          <w:bCs w:val="0"/>
          <w:szCs w:val="24"/>
          <w:lang w:val="ru-RU"/>
        </w:rPr>
        <w:lastRenderedPageBreak/>
        <w:t>Всероссийском туристском пространстве, можно сказать, что в восточном регионе Смоленской области исторически сложилась оптимальная структура туристского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ядро - генератор туристских инноваций, распределитель туристских потоков (Вяземский район);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базовый, опорный уровень - зона, где сосредоточена концентрация основных туристских объектов и маршрутов (Гагаринский, Дорогобужский, Угранский, Новодугинский, Темкинский районы);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ареал перспектив туристского бизнеса - зона, выходящая за пределы административных границ региона, распространяющаяся на области перекрытий с соседними подобными системами (Калужская, Тверская, Московская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8" w:name="Par7979"/>
      <w:bookmarkEnd w:id="408"/>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состав Восточного туристского кластера Смоленской области входят: Вяземский, Гагаринский, Дорогобужский, Угранский, Новодугинский и Темкинский районы.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Основные музеи, достопримечательности в городе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Смоленский государственный музей-заповедник (Смоленск, ул. Коммунистическая,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Смоленская крепостная стена.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Музей "Смоленские украсы" (Смоленск, пл. Смирнова, Маховая башня Смоленской крепостной стены).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"Музей "Русская старина" (Смоленск, ул. Тенишевой, 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Художественная галерея (Смоленск, ул. Коммунистическая,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Смоленский исторический музей (Смоленск, ул. Ленина, 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Музей "Смоленск - щит России" в Громовой башне (Смоленск, ул. Ленина, д. 8а).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Музей скульптуры С. Коненкова (Смоленск, ул. Маяковского, 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Музей "Смоленский Лен" (ул. Маршала Жукова, Никольская башня).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Музей "Смоленщина в годы Великой Отечественной войны" (Смоленск, ул. Дзержинского, 4а).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Музей "Русской Водки" (Смоленск, ул. Студенческая, д. 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Музей "В мире сказки" (Смоленск, ул. Ленина, д. 15).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"Молодежный центр-музей им. адмирала Нахимова" (Смоленск, ул. Большая Советская, 29/1).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Музей-квартира "А.Т. Твардовский в Смоленске 1943 - 1945 гг." (Смоленск, Запольный пер., д. 4, кв. 26).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15. Музей "Городская кузница </w:t>
      </w:r>
      <w:r>
        <w:rPr>
          <w:b w:val="0"/>
          <w:bCs w:val="0"/>
          <w:szCs w:val="24"/>
        </w:rPr>
        <w:t>XVII</w:t>
      </w:r>
      <w:r w:rsidRPr="0008125F">
        <w:rPr>
          <w:b w:val="0"/>
          <w:bCs w:val="0"/>
          <w:szCs w:val="24"/>
          <w:lang w:val="ru-RU"/>
        </w:rPr>
        <w:t xml:space="preserve"> века" (Смоленск, ул. Ленина д. 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Музей природы и экологии (Смоленск, ул. Ленина д. 10а).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И в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Историко-художественный заповедник Талашкино.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Мемориальный музей-усадьба М.И. Глинки (Новоспасское).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Велижский районный историко-краеведческий музей (Велиж, пл. Дзержинского, д. 3/14).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Вяземский историко-краеведческий музей (Вязьма, пл. Советская, д.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Дом-музей Юрия Никулина (Демидов).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Вяземский музей Сергея Александровича Есенина (Вязьма, пл. Ефремова, д. 3, кв. 22, частный музей).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Объединенный мемориальный музей Ю.А. Гагарина (Гагарин, ул. Герцена, д. 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Государственный историко-культурный и природный музей-заповедник А.С. Грибоедова (Хмелита).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Глинковский районный краеведческий музей (Глинка, ул. Красная, д. 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Демидовский историко-краеведческий музей (Демидов, ул. Коммунистическая, д. 12).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11. Мемориальный музей Н.М. Пржевальского и музей партизанской славы (Демидовский район, п. Пржевальское).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Историко-краеведческий музей г. Десногорска (Десногорск, 1-ый микрорайон).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Дорогобужский районный историко-краеведческий музей (Дорогобуж, ул. Пушкина, д. 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Духовщинский районный историко-художественный музей (Духовщина, ул. Бугаева, д. 47/52).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Ельнинский историко-краеведческий музей (Ельня, ул. Интернациональная, д. 66).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Кардымовский районный историко-краеведческий музей (Кардымово, ул. Красноармейская, д. 10).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Краснинский краеведческий музей им. супругов Ерашовых (Красный, ул. Интернациональная, д. 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18. Новодугинский историко-краеведческий музей им. В.В. Докучаева (Новодугино, ул. Горького, д. 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19. Починковский историко-краеведческий музей (Починок, ул. Советская, д. 14).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20. Мемориальный музей А.Т. Твардовского на хуторе "Загорье" (Починковский район, д. Сельцо).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21. Рославльский историко-художественный музей (Рославль, ул. Пролетарская, д. 63).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22. Руднянский исторический музей (Рудня, ул. Киреева, д. 48а).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23. Мемориальный музей М.А. Егорова (Рудня).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24. Сафоновский историко-краеведческий музей (Сафоново, ул. Советская, д. 30).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25. Мемориальный комплекс "Катынь" (Смоленский район, Катынское сельское поселение, восточнее д. Козьи горы).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26. Историко-архитектурный комплекс "Теремок" (Смоленский р-он, п. Фленово).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27. Сычевский краеведческий музей (Сычевка, ул. Б. Пролетарская, д.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28. Темкинский районный историко-краеведческий музей (Темкино, ул. Ефремова, д. 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29. Угранский исторический музей (Угра, ул. Улитчева, д. 30).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30. Мемориальный музей М.В. Исаковского (Угранский район, п. Всходы).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31. Хиславичский краеведческий музей (Хиславичи, ул. Советская, д. 32).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32. Холм-Жирковский районный краеведческий музей (Холм-Жирковский, пер. Садовый, д. 1а).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33. Музей-мемориал боевой славы 166-й стрелковой дивизии и Вадинского партизанского края (Холм-Жирковский район, с. Верховье).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34. Шумячский художественно-краеведческий музей (Шумячи, ул. Советская, д. 96).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35. Ярцевский историко-краеведческий музей (Ярцево, ул. Ленинская, д. 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Образовательные и научные институты: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ФГБОУ ВПО "Смоленский государственный университет";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ФГОУ ВПО "Смоленская государственная сельскохозяйственная академия";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Филиал ФГБОУ ВПО "Московский государственный открытый университет" в г. Сафоново;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филиал ФГБОУ ВПО "Московский государственный университет путей сообщения";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филиал ФГБОУ ВПО "Московский автомобильно-дорожный государственный технический университет (МАДИ)";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филиал АНО ВПО Центросоюза РФ "Российский Университет Кооперации".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Места отдыха: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"ФГБУ "Национальный парк "Смоленское Поозерье" - национальный парк в Духовщинском и Демидовском районах;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охотничье-спортивный комплекс "Кречет" в 150 км от Смоленска и 395 км от </w:t>
      </w:r>
      <w:r w:rsidRPr="0008125F">
        <w:rPr>
          <w:b w:val="0"/>
          <w:bCs w:val="0"/>
          <w:szCs w:val="24"/>
          <w:lang w:val="ru-RU"/>
        </w:rPr>
        <w:lastRenderedPageBreak/>
        <w:t>Москвы;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загородный клуб "Борвиха" в 40 км от Смоленска;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клуб-отель "Высокое";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рыболовно-туристическая база "Логи" в 40 км от Смоленска;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спортивно-оздоровительный комплекс "Смена" в Красном бору;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санаторий имени Н.М. Пржевальского в 120 км от Смоленска на берегу озера Сапшо;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санаторий-профилакторий "Кристалл" в 20 км от Смоленска, в 5 км от трассы Москва - Минск.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могут войти в число участников отели и гостиницы, санатории и базы отдыха, финансовые посредники, общественные организации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09" w:name="Par8053"/>
      <w:bookmarkEnd w:id="409"/>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Тип кластера - "творческий", туристический.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0" w:name="Par8057"/>
      <w:bookmarkEnd w:id="410"/>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транспортных путей, исторически и инфраструктурно объединяющих все вышеназванные районы;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объектов показа, которые могут соединяться друг с другом тематическими туристскими маршрутами;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событий, которые могут стать элементами формирования брендинга территорий для формирования продвижения и рекламирования туристского потенциала восточного региона;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музеев и предприятий, оказывающих услуги питания, организации отдыха туристов;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административных структур и предприятий, способных входить в цепочки создания добавленной стоимости;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исторически сложившегося ядра, транспортной развязки - распределителя туристских потоков, центра восточного региона Смоленской области - Вязьмы, в котором есть предприятия и организации по разработке и продаже туристских услуг, организации подготовки и переподготовки туристских кадров, разработке туристских маршрутов;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перспектива создания инвестиционных и инфраструктурных проектов, способных дать толчок к развитию туризма в восточном регионе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Наличие, прежде всего, исторических предпосылок создания Кластера, а также уникальных природных ресурсов на территории Смоленской области позволяет сделать вывод о перспективности данного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Кроме того, внимание руководителей региона - один из ключевых факторов успеха развития кластера - существенно повышает перспективу успешного развития туризма в Смоленской области. Так, в 2012 году утверждена долгосрочная областная целевая </w:t>
      </w:r>
      <w:hyperlink r:id="rId181" w:history="1">
        <w:r w:rsidRPr="0008125F">
          <w:rPr>
            <w:b w:val="0"/>
            <w:bCs w:val="0"/>
            <w:color w:val="0000FF"/>
            <w:szCs w:val="24"/>
            <w:lang w:val="ru-RU"/>
          </w:rPr>
          <w:t>программа</w:t>
        </w:r>
      </w:hyperlink>
      <w:r w:rsidRPr="0008125F">
        <w:rPr>
          <w:b w:val="0"/>
          <w:bCs w:val="0"/>
          <w:szCs w:val="24"/>
          <w:lang w:val="ru-RU"/>
        </w:rPr>
        <w:t xml:space="preserve"> "Развитие внутреннего и въездного туризма в Смоленской области" на 2013 - 2015 годы. За 2013 год осуществлено финансирование из средств областного бюджета - 7080,854 тыс. рублей, из средств местных бюджетов - 285 тыс. рублей, внебюджетных источников - 900000 тыс. рублей. В 2013 году утверждена </w:t>
      </w:r>
      <w:hyperlink r:id="rId182" w:history="1">
        <w:r w:rsidRPr="0008125F">
          <w:rPr>
            <w:b w:val="0"/>
            <w:bCs w:val="0"/>
            <w:color w:val="0000FF"/>
            <w:szCs w:val="24"/>
            <w:lang w:val="ru-RU"/>
          </w:rPr>
          <w:t>подпрограмма</w:t>
        </w:r>
      </w:hyperlink>
      <w:r w:rsidRPr="0008125F">
        <w:rPr>
          <w:b w:val="0"/>
          <w:bCs w:val="0"/>
          <w:szCs w:val="24"/>
          <w:lang w:val="ru-RU"/>
        </w:rPr>
        <w:t xml:space="preserve"> "Развитие внутреннего и въездного туризма в Смоленской области" на 2014 - 2020 годы в рамках областной государственной </w:t>
      </w:r>
      <w:hyperlink r:id="rId183" w:history="1">
        <w:r w:rsidRPr="0008125F">
          <w:rPr>
            <w:b w:val="0"/>
            <w:bCs w:val="0"/>
            <w:color w:val="0000FF"/>
            <w:szCs w:val="24"/>
            <w:lang w:val="ru-RU"/>
          </w:rPr>
          <w:t>программы</w:t>
        </w:r>
      </w:hyperlink>
      <w:r w:rsidRPr="0008125F">
        <w:rPr>
          <w:b w:val="0"/>
          <w:bCs w:val="0"/>
          <w:szCs w:val="24"/>
          <w:lang w:val="ru-RU"/>
        </w:rPr>
        <w:t xml:space="preserve"> "Развитие культуры и туризма в Смоленской области" на 2014 - 2020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Как отмечают специалисты областного департамента по культуре и туризму, в предыдущие годы в туристской отрасли региона наметилась положительная динамика: в 2012 году Смоленщину посетили 188,46 тысячи туристов, в течение 2013 года этот </w:t>
      </w:r>
      <w:r w:rsidRPr="0008125F">
        <w:rPr>
          <w:b w:val="0"/>
          <w:bCs w:val="0"/>
          <w:szCs w:val="24"/>
          <w:lang w:val="ru-RU"/>
        </w:rPr>
        <w:lastRenderedPageBreak/>
        <w:t>показатель увеличился до показателя более 210 тысяч человек. При этом 88 процентов туристов находятся в регионе 1 - 3 дня, 10 процентов - 4 - 7 дней.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концу срока действия программы, к 2015 году, объем туристского потока предполагается увеличить до 351 тысячи, объем платных туристских услуг населению - с 66,2 миллионов рублей до 102 миллионов, объем платных услуг гостиниц - с 423,8 миллионов рублей до 677 миллионов.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Перспективы роста рынка туристических услуг и в России, и в мире выглядят обнадеживающе. В частности (по данным Росстата), рынок туристических услуг России вырос за 2 года на 31% (с 1030,4 до 1350,3 млрд.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Наличие нескольких якорных компаний Кластера (указанных выше), а также наличие базовой инфраструктуры позволяет рассчитывать на рост выручки компаний, участников кластера даже без серьезных инвестиций в объекты инфраструктуры. А при наличии таких инвестиций рост будет еще выше. На данном этапе необходимо уделить особое внимание составлению портфеля проработанных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Наличие согласованной региональной и местной администрациями и участниками Кластера концепции развития Кластера, соглашения и качество этих документов будут определять динамику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1" w:name="Par8075"/>
      <w:bookmarkEnd w:id="411"/>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Достижение современного уровня сервиса во всех звеньях туристского обслуживания.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Возможность создания новых структур, работающих в интересах всех участников (центров туристического информирования, например), создание которых для одного игрока было бы дорогостоящим.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Наличие специализированной, обладающей высокой квалификацией рабочей силы.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Лучшее понимание текущих и выявление новых потребностей потребителей услуг.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Развитие взаимодополняемости между услугами и расширение продуктовой линейки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Использование "зонтичного бренда" территории участниками может повысить эффективность совместного маркетинга (выставки, журналы, рекламные компании). При этом повышается репутация региона в отрасли.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Стимулирование привлечения российских и зарубежных инвестиций в развитие инфраструктуры различных видов туризма и отдыха.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Обеспечение экономического развития и социальной стабильности посредством развития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Увеличение туристского потока.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кластере можно построить матрицу активностей в течение года </w:t>
      </w:r>
      <w:hyperlink w:anchor="Par8090" w:history="1">
        <w:r w:rsidRPr="0008125F">
          <w:rPr>
            <w:b w:val="0"/>
            <w:bCs w:val="0"/>
            <w:color w:val="0000FF"/>
            <w:szCs w:val="24"/>
            <w:lang w:val="ru-RU"/>
          </w:rPr>
          <w:t>(таблица 43)</w:t>
        </w:r>
      </w:hyperlink>
      <w:r w:rsidRPr="0008125F">
        <w:rPr>
          <w:b w:val="0"/>
          <w:bCs w:val="0"/>
          <w:szCs w:val="24"/>
          <w:lang w:val="ru-RU"/>
        </w:rPr>
        <w:t xml:space="preserve"> для более равномерной загрузки всех мощностей туристической отрасли.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412" w:name="Par8088"/>
      <w:bookmarkEnd w:id="412"/>
      <w:r w:rsidRPr="0008125F">
        <w:rPr>
          <w:b w:val="0"/>
          <w:bCs w:val="0"/>
          <w:szCs w:val="24"/>
          <w:lang w:val="ru-RU"/>
        </w:rPr>
        <w:t>Таблица 43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13" w:name="Par8090"/>
      <w:bookmarkEnd w:id="413"/>
      <w:r w:rsidRPr="0008125F">
        <w:rPr>
          <w:b w:val="0"/>
          <w:bCs w:val="0"/>
          <w:szCs w:val="24"/>
          <w:lang w:val="ru-RU"/>
        </w:rPr>
        <w:t>Матрица годовой активности туристической отрасли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 Смоленской области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5F59FA" w:rsidP="0008125F">
      <w:pPr>
        <w:widowControl w:val="0"/>
        <w:autoSpaceDE w:val="0"/>
        <w:autoSpaceDN w:val="0"/>
        <w:adjustRightInd w:val="0"/>
        <w:spacing w:after="0" w:line="240" w:lineRule="auto"/>
        <w:ind w:left="142"/>
        <w:jc w:val="center"/>
        <w:rPr>
          <w:b w:val="0"/>
          <w:bCs w:val="0"/>
          <w:szCs w:val="24"/>
        </w:rPr>
      </w:pPr>
      <w:r w:rsidRPr="00EB3D32">
        <w:rPr>
          <w:b w:val="0"/>
          <w:bCs w:val="0"/>
          <w:szCs w:val="24"/>
        </w:rPr>
        <w:lastRenderedPageBreak/>
        <w:pict>
          <v:shape id="_x0000_i1057" type="#_x0000_t75" style="width:477pt;height:525pt">
            <v:imagedata r:id="rId184" o:title=""/>
          </v:shape>
        </w:pic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8" type="#_x0000_t75" style="width:21pt;height:30pt">
            <v:imagedata r:id="rId185" o:title=""/>
          </v:shape>
        </w:pict>
      </w:r>
      <w:r w:rsidR="0008125F" w:rsidRPr="0008125F">
        <w:rPr>
          <w:b w:val="0"/>
          <w:bCs w:val="0"/>
          <w:szCs w:val="24"/>
          <w:lang w:val="ru-RU"/>
        </w:rPr>
        <w:t xml:space="preserve"> - месяц, благоприятный для данного типа туризма;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59" type="#_x0000_t75" style="width:21pt;height:30pt">
            <v:imagedata r:id="rId186" o:title=""/>
          </v:shape>
        </w:pict>
      </w:r>
      <w:r w:rsidR="0008125F" w:rsidRPr="0008125F">
        <w:rPr>
          <w:b w:val="0"/>
          <w:bCs w:val="0"/>
          <w:szCs w:val="24"/>
          <w:lang w:val="ru-RU"/>
        </w:rPr>
        <w:t xml:space="preserve"> - месяц средне-благоприятный;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5F59FA" w:rsidP="0008125F">
      <w:pPr>
        <w:widowControl w:val="0"/>
        <w:autoSpaceDE w:val="0"/>
        <w:autoSpaceDN w:val="0"/>
        <w:adjustRightInd w:val="0"/>
        <w:spacing w:after="0" w:line="240" w:lineRule="auto"/>
        <w:ind w:left="142" w:firstLine="540"/>
        <w:jc w:val="both"/>
        <w:rPr>
          <w:b w:val="0"/>
          <w:bCs w:val="0"/>
          <w:szCs w:val="24"/>
          <w:lang w:val="ru-RU"/>
        </w:rPr>
      </w:pPr>
      <w:r w:rsidRPr="00EB3D32">
        <w:rPr>
          <w:b w:val="0"/>
          <w:bCs w:val="0"/>
          <w:szCs w:val="24"/>
        </w:rPr>
        <w:pict>
          <v:shape id="_x0000_i1060" type="#_x0000_t75" style="width:21pt;height:30pt">
            <v:imagedata r:id="rId187" o:title=""/>
          </v:shape>
        </w:pict>
      </w:r>
      <w:r w:rsidR="0008125F" w:rsidRPr="0008125F">
        <w:rPr>
          <w:b w:val="0"/>
          <w:bCs w:val="0"/>
          <w:szCs w:val="24"/>
          <w:lang w:val="ru-RU"/>
        </w:rPr>
        <w:t xml:space="preserve"> - месяц неблагоприятный.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4" w:name="Par8101"/>
      <w:bookmarkEnd w:id="414"/>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5" w:name="Par8105"/>
      <w:bookmarkEnd w:id="415"/>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За период с 2014 по 2025 гг. можно ожидать: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российских и иностранных прямых частных инвестиций в туристическую отрасль (суммы требуют уточнения);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рост количества малых и средних предприятий, включенных в цепочки добавленной стоимости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6" w:name="Par8111"/>
      <w:bookmarkEnd w:id="416"/>
      <w:r w:rsidRPr="0008125F">
        <w:rPr>
          <w:b w:val="0"/>
          <w:bCs w:val="0"/>
          <w:szCs w:val="24"/>
          <w:lang w:val="ru-RU"/>
        </w:rPr>
        <w:t>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Предлагается создание некоммерческого партнерства для координации деятельности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7" w:name="Par8115"/>
      <w:bookmarkEnd w:id="417"/>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основным рискам проекта можно отнести: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высокий уровень физического и морального износа зданий и сооружений;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конкуренцию со стороны компаний других регионов России и мира;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дефицит квалифицированных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8" w:name="Par8122"/>
      <w:bookmarkEnd w:id="418"/>
      <w:r w:rsidRPr="0008125F">
        <w:rPr>
          <w:b w:val="0"/>
          <w:bCs w:val="0"/>
          <w:szCs w:val="24"/>
          <w:lang w:val="ru-RU"/>
        </w:rPr>
        <w:t>Оценка перспектив формирования и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При условии соблюдения предложенных условий формирование и успешное развитие кластера высоковероятны.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19" w:name="Par8126"/>
      <w:bookmarkEnd w:id="419"/>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2"/>
        <w:rPr>
          <w:b w:val="0"/>
          <w:bCs w:val="0"/>
          <w:szCs w:val="24"/>
          <w:lang w:val="ru-RU"/>
        </w:rPr>
      </w:pPr>
      <w:bookmarkStart w:id="420" w:name="Par8130"/>
      <w:bookmarkEnd w:id="420"/>
      <w:r w:rsidRPr="0008125F">
        <w:rPr>
          <w:b w:val="0"/>
          <w:bCs w:val="0"/>
          <w:szCs w:val="24"/>
          <w:lang w:val="ru-RU"/>
        </w:rPr>
        <w:t>Медицинский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1" w:name="Par8132"/>
      <w:bookmarkEnd w:id="421"/>
      <w:r w:rsidRPr="0008125F">
        <w:rPr>
          <w:b w:val="0"/>
          <w:bCs w:val="0"/>
          <w:szCs w:val="24"/>
          <w:lang w:val="ru-RU"/>
        </w:rPr>
        <w:t>Специализация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Медицинский кластер представляет собой интегрированный комплекс клинических, научно-медицинских, медико-образовательных учреждений и предприятий, выпускающих медицинское оборудование и иную продукцию. Кластер создает благоприятную интеллектуальную среду, которая дает дополнительные мотивации для продвижения в </w:t>
      </w:r>
      <w:r w:rsidRPr="0008125F">
        <w:rPr>
          <w:b w:val="0"/>
          <w:bCs w:val="0"/>
          <w:szCs w:val="24"/>
          <w:lang w:val="ru-RU"/>
        </w:rPr>
        <w:lastRenderedPageBreak/>
        <w:t>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2" w:name="Par8136"/>
      <w:bookmarkEnd w:id="422"/>
      <w:r w:rsidRPr="0008125F">
        <w:rPr>
          <w:b w:val="0"/>
          <w:bCs w:val="0"/>
          <w:szCs w:val="24"/>
          <w:lang w:val="ru-RU"/>
        </w:rPr>
        <w:t xml:space="preserve">Рынки </w:t>
      </w:r>
      <w:hyperlink w:anchor="Par8139" w:history="1">
        <w:r w:rsidRPr="0008125F">
          <w:rPr>
            <w:b w:val="0"/>
            <w:bCs w:val="0"/>
            <w:color w:val="0000FF"/>
            <w:szCs w:val="24"/>
            <w:lang w:val="ru-RU"/>
          </w:rPr>
          <w:t>&lt;82&gt;</w:t>
        </w:r>
      </w:hyperlink>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23" w:name="Par8139"/>
      <w:bookmarkEnd w:id="423"/>
      <w:r w:rsidRPr="0008125F">
        <w:rPr>
          <w:b w:val="0"/>
          <w:bCs w:val="0"/>
          <w:szCs w:val="24"/>
          <w:lang w:val="ru-RU"/>
        </w:rPr>
        <w:t>&lt;82&gt; Данные раздела "Рынки" представлены в соответствии с:</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Прогнозом социально-экономического развития Смоленской области на 2014 год и плановый период 2015 и 2016 годов.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Статистическим сборником "Регионы России. Социально-экономические показатели. 2013".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Население Смоленской области получает медицинскую помощь в учреждениях здравоохранения различных типов. Это 38 больничных учреждений - юридических лиц, в структуре которых функционирует 10 участковых больниц, 36 врачебных амбулаторий и 505 фельдшерско-акушерских пунктов, оказывающих медицинскую помощь сельскому населению, 10 специализированных диспансеров, 8 самостоятельных поликлиник, 9 стоматологических поликлиник, 2 детских санатория и 2 дома ребенка.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валовом региональном продукте доля здравоохранения и социальных услуг составляет 4,2%. На современном этапе развития сфера здравоохранения рассматривается как один из приоритетов развития экономики региона. Если рассматривать структуру инвестиций по видам деятельности, то Смоленская область находится на 2 месте среди регионов-конкурентов по величине инвестиций в основной капитал в сферу здравоохранения и предоставления социальных услуг </w:t>
      </w:r>
      <w:hyperlink w:anchor="Par8149" w:history="1">
        <w:r w:rsidRPr="0008125F">
          <w:rPr>
            <w:b w:val="0"/>
            <w:bCs w:val="0"/>
            <w:color w:val="0000FF"/>
            <w:szCs w:val="24"/>
            <w:lang w:val="ru-RU"/>
          </w:rPr>
          <w:t>(таблица 44)</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4"/>
        <w:rPr>
          <w:b w:val="0"/>
          <w:bCs w:val="0"/>
          <w:szCs w:val="24"/>
          <w:lang w:val="ru-RU"/>
        </w:rPr>
      </w:pPr>
      <w:bookmarkStart w:id="424" w:name="Par8147"/>
      <w:bookmarkEnd w:id="424"/>
      <w:r w:rsidRPr="0008125F">
        <w:rPr>
          <w:b w:val="0"/>
          <w:bCs w:val="0"/>
          <w:szCs w:val="24"/>
          <w:lang w:val="ru-RU"/>
        </w:rPr>
        <w:t>Таблица 44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25" w:name="Par8149"/>
      <w:bookmarkEnd w:id="425"/>
      <w:r w:rsidRPr="0008125F">
        <w:rPr>
          <w:b w:val="0"/>
          <w:bCs w:val="0"/>
          <w:szCs w:val="24"/>
          <w:lang w:val="ru-RU"/>
        </w:rPr>
        <w:t>Величина инвестиций в основной капитал среди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регионов конкурентов</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309"/>
        <w:gridCol w:w="1780"/>
        <w:gridCol w:w="1780"/>
        <w:gridCol w:w="1780"/>
      </w:tblGrid>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субъекта РФ</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2009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2010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2011 г.</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Брянская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966,4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807,4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1774,9</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Калужская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914,2</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638,4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938,9</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Московская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2998,8</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2744,1</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4600,8</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918,7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508,9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3573,9</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Тверская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1975,9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1205,0</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478,7</w:t>
            </w:r>
          </w:p>
        </w:tc>
      </w:tr>
      <w:tr w:rsidR="0008125F">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Ярославская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1387,7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3079,3</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1881,2</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jc w:val="right"/>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Развитие системы здравоохранения в Смоленской области в среднесрочном периоде будет направлено на повышение ее доступности и качества, что создаст предпосылки для увеличения продолжительности жизни и улучшения основных показателей здоровья населения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период с 2013 по 2016 год прогнозируется рост количества врачей с 5,41 до 5,47 тыс. человек. Средний медицинский персонал увеличится с 10,83 до 11,14 тыс. человек.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Показатель обеспеченности амбулаторно-поликлиническими учреждениями будет стабильно расти за счет дальнейшего развития стационарозамещающих технологий, негосударственного сектора здравоохранения, обеспеченности высококвалифицированными медицинскими кадрами, современной медицинской техникой и т.д. К 2016 году данный показатель составит 292,77 посещения в смену на 10 тыс.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результате развития менее затратных амбулаторно-поликлинического и стационарозамещающего видов медицинской помощи прогнозируется сокращение обеспеченности больничными койками в прогнозном периоде со 107,5 коек на 10 тыс. населения в 2013 году до 103,2 коек на 10 тыс. населения к 2016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6" w:name="Par8186"/>
      <w:bookmarkEnd w:id="426"/>
      <w:r w:rsidRPr="0008125F">
        <w:rPr>
          <w:b w:val="0"/>
          <w:bCs w:val="0"/>
          <w:szCs w:val="24"/>
          <w:lang w:val="ru-RU"/>
        </w:rPr>
        <w:t>Географическая концентрация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Предполагаемые участники кластера располагаются преимущественно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7" w:name="Par8190"/>
      <w:bookmarkEnd w:id="427"/>
      <w:r w:rsidRPr="0008125F">
        <w:rPr>
          <w:b w:val="0"/>
          <w:bCs w:val="0"/>
          <w:szCs w:val="24"/>
          <w:lang w:val="ru-RU"/>
        </w:rPr>
        <w:t>Продукция и услуги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основным видам продукции и услуг участников кластера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услуги в сфере здравоохранения;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научные исследования;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образовательные услуги;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медицинское оборудование (термостаты, сушильные шкафы, стерилизаторы, камеры бактерицидные, электропечи, климатические камеры);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протезы (верхних и нижних конечностей, молочной железы);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ортопедическая обувь;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корсеты (при радикулите, сколиозе, травмах позвоночника и др.);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бандажи (послеоперационные, почечные, грыжевые);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наколенники (при деформациях и заболеваниях коленных суставов);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аппараты и туторы на нижние и верхние конечности;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8" w:name="Par8205"/>
      <w:bookmarkEnd w:id="428"/>
      <w:r w:rsidRPr="0008125F">
        <w:rPr>
          <w:b w:val="0"/>
          <w:bCs w:val="0"/>
          <w:szCs w:val="24"/>
          <w:lang w:val="ru-RU"/>
        </w:rPr>
        <w:t>Ключевые участники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Ключевыми участниками кластера могут стать: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Научно-исследовательские и образовательные учреждения: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ГБОУ ВПО "Смоленская государственная медицинская академия" Министерства здравоохранения и социального развития Российской Федерации;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НИИ Антимикробной химиотерапии;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Научно-исследовательский центр Смоленской государственной медицинской академии;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ПНИЛ СГМА "Ультразвуковые исследования и малоинвазивные технологии";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"Смоленский базовый медицинский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ОБГОУ СПО "Вяземский медицинский колледж";</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ОГБОУ СПО "Рославльский медицинский техникум".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2. Учреждения здравоохранения: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Смоленская областная клиническая больница;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Смоленский телекоммуникационный центр;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Федеральное государственное бюджетное учреждение "Федеральный центр травматологии, ортопедии и эндопротезирования" Министерства здравоохранения Российской Федерации (г. Смоленск);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Медицинский центр ООО "УРОМЕД";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"Международный Медицинский Центр "ЭЛИТ" (Губернский Центр Охраны Зрения);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Федеральное казенное учреждение здравоохранения "Медико-санитарная часть Министерства внутренних дел Российской Федерации по Смоленской области"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Предприятия по производству медицинского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ФГУП "Смоленское протезно-ортопедическое предприятие";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Смоленское СКТБ СПУ.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Смоленский областной медицинский информационно-аналитический центр и другие.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29" w:name="Par8228"/>
      <w:bookmarkEnd w:id="429"/>
      <w:r w:rsidRPr="0008125F">
        <w:rPr>
          <w:b w:val="0"/>
          <w:bCs w:val="0"/>
          <w:szCs w:val="24"/>
          <w:lang w:val="ru-RU"/>
        </w:rPr>
        <w:t>Тип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Медицинский кластер относится к смешанному типу.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0" w:name="Par8232"/>
      <w:bookmarkEnd w:id="430"/>
      <w:r w:rsidRPr="0008125F">
        <w:rPr>
          <w:b w:val="0"/>
          <w:bCs w:val="0"/>
          <w:szCs w:val="24"/>
          <w:lang w:val="ru-RU"/>
        </w:rPr>
        <w:t>Предпосылки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предпосылками создания медицинского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наличие целевой программы, направленной на развитие здравоохранения в регионе (областная государственная </w:t>
      </w:r>
      <w:hyperlink r:id="rId188" w:history="1">
        <w:r w:rsidRPr="0008125F">
          <w:rPr>
            <w:b w:val="0"/>
            <w:bCs w:val="0"/>
            <w:color w:val="0000FF"/>
            <w:szCs w:val="24"/>
            <w:lang w:val="ru-RU"/>
          </w:rPr>
          <w:t>программа</w:t>
        </w:r>
      </w:hyperlink>
      <w:r w:rsidRPr="0008125F">
        <w:rPr>
          <w:b w:val="0"/>
          <w:bCs w:val="0"/>
          <w:szCs w:val="24"/>
          <w:lang w:val="ru-RU"/>
        </w:rPr>
        <w:t xml:space="preserve"> "Развитие здравоохранения в Смоленской области" на 2014 - 2016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развитая система обучения и повышения квалификации медицинских работников (ГБОУ ВПО "Смоленская государственная медицинская академия" входит в 15 ведущих медицинских вузов России);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развитая научно-исследовательская деятельность в регионе (наличие научно-исследовательских центов);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крупных медицинских центров (ФГБУ "Федеральный центр травматологии, ортопедии и эндопротезирования", "Диализный центр"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доминирующее положение Смоленской области по объему инвестиций в основной капитал в сферу здравоохранения и предоставления социальных услуг;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ООО "Фрезениус Медикл Кеа Холдинг" - "Строительство в г. Смоленске современного диализного центра";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"Строительство перинатального центра в г. Смоленске";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наличие предприятий по производству медицинского оборудования.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1" w:name="Par8245"/>
      <w:bookmarkEnd w:id="431"/>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Потенциальные выгоды от участия в кластере: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Участие в федеральных и региональных программах поддержки кластерного развития.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Научное, технологическое и организационное взаимодействие между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Развитие единой научной базы.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Взаимодействие в области повышения квалификации и обучения персонала.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5. Взаимодействие при осуществлении общественных связей и проведении </w:t>
      </w:r>
      <w:r w:rsidRPr="0008125F">
        <w:rPr>
          <w:b w:val="0"/>
          <w:bCs w:val="0"/>
          <w:szCs w:val="24"/>
          <w:lang w:val="ru-RU"/>
        </w:rPr>
        <w:lastRenderedPageBreak/>
        <w:t>маркетинга.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Снижение издержек за счет кооперации в области сертификации и контроля качества.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Интернационализация, совместный выход на рынки третьих стран.</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Создание единой информационной 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2" w:name="Par8257"/>
      <w:bookmarkEnd w:id="432"/>
      <w:r w:rsidRPr="0008125F">
        <w:rPr>
          <w:b w:val="0"/>
          <w:bCs w:val="0"/>
          <w:szCs w:val="24"/>
          <w:lang w:val="ru-RU"/>
        </w:rPr>
        <w:t>Меры поддержки территориальных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Меры поддержки территориальных кластеров приведены в </w:t>
      </w:r>
      <w:hyperlink w:anchor="Par9132" w:history="1">
        <w:r w:rsidRPr="0008125F">
          <w:rPr>
            <w:b w:val="0"/>
            <w:bCs w:val="0"/>
            <w:color w:val="0000FF"/>
            <w:szCs w:val="24"/>
            <w:lang w:val="ru-RU"/>
          </w:rPr>
          <w:t>приложении 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3" w:name="Par8261"/>
      <w:bookmarkEnd w:id="433"/>
      <w:r w:rsidRPr="0008125F">
        <w:rPr>
          <w:b w:val="0"/>
          <w:bCs w:val="0"/>
          <w:szCs w:val="24"/>
          <w:lang w:val="ru-RU"/>
        </w:rPr>
        <w:t xml:space="preserve">Ожидаемые </w:t>
      </w:r>
      <w:r>
        <w:rPr>
          <w:b w:val="0"/>
          <w:bCs w:val="0"/>
          <w:szCs w:val="24"/>
        </w:rPr>
        <w:t>KPI</w:t>
      </w:r>
      <w:r w:rsidRPr="0008125F">
        <w:rPr>
          <w:b w:val="0"/>
          <w:bCs w:val="0"/>
          <w:szCs w:val="24"/>
          <w:lang w:val="ru-RU"/>
        </w:rPr>
        <w:t>/социально-экономические эффекты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 ожидаемым социально-экономическим эффектам относятся: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34" w:name="Par8264"/>
      <w:bookmarkEnd w:id="434"/>
      <w:r w:rsidRPr="0008125F">
        <w:rPr>
          <w:b w:val="0"/>
          <w:bCs w:val="0"/>
          <w:szCs w:val="24"/>
          <w:lang w:val="ru-RU"/>
        </w:rPr>
        <w:t xml:space="preserve">1. Доступность медицинской помощи населению - 9,3 посещения в расчете на 1 жителя в год </w:t>
      </w:r>
      <w:hyperlink w:anchor="Par8266" w:history="1">
        <w:r w:rsidRPr="0008125F">
          <w:rPr>
            <w:b w:val="0"/>
            <w:bCs w:val="0"/>
            <w:color w:val="0000FF"/>
            <w:szCs w:val="24"/>
            <w:lang w:val="ru-RU"/>
          </w:rPr>
          <w:t>&lt;83&gt;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35" w:name="Par8266"/>
      <w:bookmarkEnd w:id="435"/>
      <w:r w:rsidRPr="0008125F">
        <w:rPr>
          <w:b w:val="0"/>
          <w:bCs w:val="0"/>
          <w:szCs w:val="24"/>
          <w:lang w:val="ru-RU"/>
        </w:rPr>
        <w:t xml:space="preserve">&lt;83&gt; По </w:t>
      </w:r>
      <w:hyperlink w:anchor="Par8264" w:history="1">
        <w:r w:rsidRPr="0008125F">
          <w:rPr>
            <w:b w:val="0"/>
            <w:bCs w:val="0"/>
            <w:color w:val="0000FF"/>
            <w:szCs w:val="24"/>
            <w:lang w:val="ru-RU"/>
          </w:rPr>
          <w:t>п. 1</w:t>
        </w:r>
      </w:hyperlink>
      <w:r w:rsidRPr="0008125F">
        <w:rPr>
          <w:b w:val="0"/>
          <w:bCs w:val="0"/>
          <w:szCs w:val="24"/>
          <w:lang w:val="ru-RU"/>
        </w:rPr>
        <w:t xml:space="preserve"> - </w:t>
      </w:r>
      <w:hyperlink w:anchor="Par8277" w:history="1">
        <w:r w:rsidRPr="0008125F">
          <w:rPr>
            <w:b w:val="0"/>
            <w:bCs w:val="0"/>
            <w:color w:val="0000FF"/>
            <w:szCs w:val="24"/>
            <w:lang w:val="ru-RU"/>
          </w:rPr>
          <w:t>11</w:t>
        </w:r>
      </w:hyperlink>
      <w:r w:rsidRPr="0008125F">
        <w:rPr>
          <w:b w:val="0"/>
          <w:bCs w:val="0"/>
          <w:szCs w:val="24"/>
          <w:lang w:val="ru-RU"/>
        </w:rPr>
        <w:t xml:space="preserve"> источником информации является </w:t>
      </w:r>
      <w:hyperlink r:id="rId189" w:history="1">
        <w:r w:rsidRPr="0008125F">
          <w:rPr>
            <w:b w:val="0"/>
            <w:bCs w:val="0"/>
            <w:color w:val="0000FF"/>
            <w:szCs w:val="24"/>
            <w:lang w:val="ru-RU"/>
          </w:rPr>
          <w:t>постановление</w:t>
        </w:r>
      </w:hyperlink>
      <w:r w:rsidRPr="0008125F">
        <w:rPr>
          <w:b w:val="0"/>
          <w:bCs w:val="0"/>
          <w:szCs w:val="24"/>
          <w:lang w:val="ru-RU"/>
        </w:rPr>
        <w:t xml:space="preserve"> Администрации Смоленской области от 29.11.2013 </w:t>
      </w:r>
      <w:r>
        <w:rPr>
          <w:b w:val="0"/>
          <w:bCs w:val="0"/>
          <w:szCs w:val="24"/>
        </w:rPr>
        <w:t>N</w:t>
      </w:r>
      <w:r w:rsidRPr="0008125F">
        <w:rPr>
          <w:b w:val="0"/>
          <w:bCs w:val="0"/>
          <w:szCs w:val="24"/>
          <w:lang w:val="ru-RU"/>
        </w:rPr>
        <w:t xml:space="preserve"> 983 "Об утверждении областной государственной программы "Развитие здравоохранения в Смоленской области" на 2014 - 2016 годы".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Заболеваемость туберкулезом - 52,3 случая на 100 тыс.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Доля больных с выявленными злокачественными новообразованиями на 1 и 2 стадиях - 53,5%.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Смертность от болезней системы кровообращения - 725 смертей на 100 тыс.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Смертность от туберкулеза - 14,4 смертей на 100 тыс. населения.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Удельный вес больных злокачественными новообразованиями, состоящих на учете с момента установления диагноза 5 лет и более, - 55,3%.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Ранняя неонатальная смертность - 4 случая на 1000 родившихся живыми.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Смертность детей в возрасте от 0 - 17 лет - 8,5 случаев на 1000 населения соответствующего возраста.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Число наркологических больных, находящихся в ремиссии от 1 года до 2 лет, - 8,94%.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Число наркологических больных, находящихся в ремиссии более 2 лет, - 9,61%.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36" w:name="Par8277"/>
      <w:bookmarkEnd w:id="436"/>
      <w:r w:rsidRPr="0008125F">
        <w:rPr>
          <w:b w:val="0"/>
          <w:bCs w:val="0"/>
          <w:szCs w:val="24"/>
          <w:lang w:val="ru-RU"/>
        </w:rPr>
        <w:t>11. Укомплектованность штатных врачебных должностей - 91,8%.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12. Создание более 60 новых рабочих мест </w:t>
      </w:r>
      <w:hyperlink w:anchor="Par8280" w:history="1">
        <w:r w:rsidRPr="0008125F">
          <w:rPr>
            <w:b w:val="0"/>
            <w:bCs w:val="0"/>
            <w:color w:val="0000FF"/>
            <w:szCs w:val="24"/>
            <w:lang w:val="ru-RU"/>
          </w:rPr>
          <w:t>&lt;84&gt;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37" w:name="Par8280"/>
      <w:bookmarkEnd w:id="437"/>
      <w:r w:rsidRPr="0008125F">
        <w:rPr>
          <w:b w:val="0"/>
          <w:bCs w:val="0"/>
          <w:szCs w:val="24"/>
          <w:lang w:val="ru-RU"/>
        </w:rPr>
        <w:t xml:space="preserve">&lt;84&gt; </w:t>
      </w:r>
      <w:r>
        <w:rPr>
          <w:b w:val="0"/>
          <w:bCs w:val="0"/>
          <w:szCs w:val="24"/>
        </w:rPr>
        <w:t>http</w:t>
      </w:r>
      <w:r w:rsidRPr="0008125F">
        <w:rPr>
          <w:b w:val="0"/>
          <w:bCs w:val="0"/>
          <w:szCs w:val="24"/>
          <w:lang w:val="ru-RU"/>
        </w:rPr>
        <w:t>://</w:t>
      </w:r>
      <w:r>
        <w:rPr>
          <w:b w:val="0"/>
          <w:bCs w:val="0"/>
          <w:szCs w:val="24"/>
        </w:rPr>
        <w:t>smolensk</w:t>
      </w:r>
      <w:r w:rsidRPr="0008125F">
        <w:rPr>
          <w:b w:val="0"/>
          <w:bCs w:val="0"/>
          <w:szCs w:val="24"/>
          <w:lang w:val="ru-RU"/>
        </w:rPr>
        <w:t>-</w:t>
      </w:r>
      <w:r>
        <w:rPr>
          <w:b w:val="0"/>
          <w:bCs w:val="0"/>
          <w:szCs w:val="24"/>
        </w:rPr>
        <w:t>i</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authority</w:t>
      </w:r>
      <w:r w:rsidRPr="0008125F">
        <w:rPr>
          <w:b w:val="0"/>
          <w:bCs w:val="0"/>
          <w:szCs w:val="24"/>
          <w:lang w:val="ru-RU"/>
        </w:rPr>
        <w:t>/</w:t>
      </w:r>
      <w:r>
        <w:rPr>
          <w:b w:val="0"/>
          <w:bCs w:val="0"/>
          <w:szCs w:val="24"/>
        </w:rPr>
        <w:t>v</w:t>
      </w:r>
      <w:r w:rsidRPr="0008125F">
        <w:rPr>
          <w:b w:val="0"/>
          <w:bCs w:val="0"/>
          <w:szCs w:val="24"/>
          <w:lang w:val="ru-RU"/>
        </w:rPr>
        <w:t>-</w:t>
      </w:r>
      <w:r>
        <w:rPr>
          <w:b w:val="0"/>
          <w:bCs w:val="0"/>
          <w:szCs w:val="24"/>
        </w:rPr>
        <w:t>smolenske</w:t>
      </w:r>
      <w:r w:rsidRPr="0008125F">
        <w:rPr>
          <w:b w:val="0"/>
          <w:bCs w:val="0"/>
          <w:szCs w:val="24"/>
          <w:lang w:val="ru-RU"/>
        </w:rPr>
        <w:t>-</w:t>
      </w:r>
      <w:r>
        <w:rPr>
          <w:b w:val="0"/>
          <w:bCs w:val="0"/>
          <w:szCs w:val="24"/>
        </w:rPr>
        <w:t>nachali</w:t>
      </w:r>
      <w:r w:rsidRPr="0008125F">
        <w:rPr>
          <w:b w:val="0"/>
          <w:bCs w:val="0"/>
          <w:szCs w:val="24"/>
          <w:lang w:val="ru-RU"/>
        </w:rPr>
        <w:t>-</w:t>
      </w:r>
      <w:r>
        <w:rPr>
          <w:b w:val="0"/>
          <w:bCs w:val="0"/>
          <w:szCs w:val="24"/>
        </w:rPr>
        <w:t>stroitelstvo</w:t>
      </w:r>
      <w:r w:rsidRPr="0008125F">
        <w:rPr>
          <w:b w:val="0"/>
          <w:bCs w:val="0"/>
          <w:szCs w:val="24"/>
          <w:lang w:val="ru-RU"/>
        </w:rPr>
        <w:t>-</w:t>
      </w:r>
      <w:r>
        <w:rPr>
          <w:b w:val="0"/>
          <w:bCs w:val="0"/>
          <w:szCs w:val="24"/>
        </w:rPr>
        <w:t>dializnogo</w:t>
      </w:r>
      <w:r w:rsidRPr="0008125F">
        <w:rPr>
          <w:b w:val="0"/>
          <w:bCs w:val="0"/>
          <w:szCs w:val="24"/>
          <w:lang w:val="ru-RU"/>
        </w:rPr>
        <w:t>-</w:t>
      </w:r>
      <w:r>
        <w:rPr>
          <w:b w:val="0"/>
          <w:bCs w:val="0"/>
          <w:szCs w:val="24"/>
        </w:rPr>
        <w:t>tsentra</w:t>
      </w:r>
      <w:r w:rsidRPr="0008125F">
        <w:rPr>
          <w:b w:val="0"/>
          <w:bCs w:val="0"/>
          <w:szCs w:val="24"/>
          <w:lang w:val="ru-RU"/>
        </w:rPr>
        <w:t>_50194.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Повышение качества оказания медицинских услуг населению.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Продвижение в 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8" w:name="Par8285"/>
      <w:bookmarkEnd w:id="438"/>
      <w:r w:rsidRPr="0008125F">
        <w:rPr>
          <w:b w:val="0"/>
          <w:bCs w:val="0"/>
          <w:szCs w:val="24"/>
          <w:lang w:val="ru-RU"/>
        </w:rPr>
        <w:t>Предполагаемые управленческая и юридическая схемы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w:t>
      </w:r>
      <w:r w:rsidRPr="0008125F">
        <w:rPr>
          <w:b w:val="0"/>
          <w:bCs w:val="0"/>
          <w:szCs w:val="24"/>
          <w:lang w:val="ru-RU"/>
        </w:rPr>
        <w:lastRenderedPageBreak/>
        <w:t>заведений.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Целью Совета является обеспечение стратегического руководства деятельностью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объединение членов Партнерства для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конкурентоспособности выпускаемой предприятиями кластера продукции и оказываемых услуг, а также иных видов деятельности, осуществляемых членами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повышение в обществе авторитета, престижа и общественной значимости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постоянная нацеленность на повышение стандартов деятельности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содействие в реализации и защите законных прав и интересов членов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пропаганда передового отечественного и мирового опыта, развитие сотрудничества с зарубежными и международными организациями в области науки и медицины.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39" w:name="Par8300"/>
      <w:bookmarkEnd w:id="439"/>
      <w:r w:rsidRPr="0008125F">
        <w:rPr>
          <w:b w:val="0"/>
          <w:bCs w:val="0"/>
          <w:szCs w:val="24"/>
          <w:lang w:val="ru-RU"/>
        </w:rPr>
        <w:t>Риски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Основными рисками развития кластера являются: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недостаток финансирования сферы здравоохранения (включая образовательную, научную деятельность, оказание медицинских услуг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низкий уровень оснащения необходимым оборудованием (лабораторным, диагностическим и т.д.);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недостаток квалифицированных трудовых ресурсов (отток кадров в Москву);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низкий уровень мотивации работников здравоохранения (включая, уровень оплаты труда).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outlineLvl w:val="3"/>
        <w:rPr>
          <w:b w:val="0"/>
          <w:bCs w:val="0"/>
          <w:szCs w:val="24"/>
          <w:lang w:val="ru-RU"/>
        </w:rPr>
      </w:pPr>
      <w:bookmarkStart w:id="440" w:name="Par8308"/>
      <w:bookmarkEnd w:id="440"/>
      <w:r w:rsidRPr="0008125F">
        <w:rPr>
          <w:b w:val="0"/>
          <w:bCs w:val="0"/>
          <w:szCs w:val="24"/>
          <w:lang w:val="ru-RU"/>
        </w:rPr>
        <w:t>Приоритеты и мероприятия по развитию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Приоритеты и мероприятия по развитию кластера приведены в </w:t>
      </w:r>
      <w:hyperlink w:anchor="Par8318" w:history="1">
        <w:r w:rsidRPr="0008125F">
          <w:rPr>
            <w:b w:val="0"/>
            <w:bCs w:val="0"/>
            <w:color w:val="0000FF"/>
            <w:szCs w:val="24"/>
            <w:lang w:val="ru-RU"/>
          </w:rPr>
          <w:t>приложении 6</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441" w:name="Par8316"/>
      <w:bookmarkEnd w:id="441"/>
      <w:r w:rsidRPr="0008125F">
        <w:rPr>
          <w:b w:val="0"/>
          <w:bCs w:val="0"/>
          <w:szCs w:val="24"/>
          <w:lang w:val="ru-RU"/>
        </w:rPr>
        <w:t>Приложение 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42" w:name="Par8318"/>
      <w:bookmarkEnd w:id="442"/>
      <w:r w:rsidRPr="0008125F">
        <w:rPr>
          <w:b w:val="0"/>
          <w:bCs w:val="0"/>
          <w:szCs w:val="24"/>
          <w:lang w:val="ru-RU"/>
        </w:rPr>
        <w:t>МЕТОДИКА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ФОРМИРОВАНИЯ И РАЗВИТИЯ ТЕРРИТОРИАЛЬНО-ОТРАСЛЕВЫХ КЛАСТЕРОВ</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Данную методику можно применить к развитию кластера любой отраслевой </w:t>
      </w:r>
      <w:r w:rsidRPr="0008125F">
        <w:rPr>
          <w:b w:val="0"/>
          <w:bCs w:val="0"/>
          <w:szCs w:val="24"/>
          <w:lang w:val="ru-RU"/>
        </w:rPr>
        <w:lastRenderedPageBreak/>
        <w:t>принадлежности. Однако необходимо выполнить все шаги и проверить все предположения при создании и развитии каждого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 1 - уточнение перспектив формирования и развития территориально-отраслевого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Состав проводимых работ: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изучение производственного, образовательного и научно-исследовательского ландшафта региона для формирования территориально-отраслевого Кластера (далее - Кластера) в регионе;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выявление инициатора формирования и потенциальных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Результат: принятие решения о формировании Кластера и назначение ответственного за его формирование со стороны органов муниципальной и региональной власти.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 2 - юридическое оформление Кластера, формирования его органов управления.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Состав проводимых работ: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Проведение переговоров с потенциальными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Подготовка и проведение общего собрания, инициирующего оформление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Утверждение начальной конфигурации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Избрание руководящих органов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Результат: Юридическое оформление Кластера и избрание его руководящих органов.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 3 - создание Стратегии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Состав проводимых работ: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Анализ базовых предпосылок формирования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Название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Географическое положение Кластера. Расстояние от удаленных участников до центра территории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Специализация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Инициатор проекта.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Основные участники.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Компания-координатор (управляющая компания).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Совет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1.8. Наличие минимально необходимых признаков Кластера (территориальная близость, одна отрасль у главных участников, количество производственных компаний, учебных заведений, научных организаций, поддержка властей, конкуренция внутри Кластера, организационная оформленность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Оценка стратегической направленности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2.1. Наличие сходных цепочек создания добавленной стоимости у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2.2. Наличие связей производственных, научных и образовательных организаций.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2.3. Выраженность в программе стратегических интересов участников Кластера (территориальных администраций, научных, образовательных, бизнес-организаций) и соответствие их стратегических интересов направлению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2.4. Наличие правовой и управленческой схемы взаимодействия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2.5. Соответствие направления развития Кластера и портфеля заявленных инвестиционных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Оценка территориальной структуры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3.1. Наличие выраженности и компактности размещения территориальных структурных компонентов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3.1.1. Промышленного.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3.1.2. Социального.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3.1.3. Инновационного.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3.1.4. Образовательного.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3.2. Наличие, протяженность и достаточность путей сообщения между структурными компонентами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Оценка выраженности организационной структуры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4.1. Наличие и достаточность соглашений между участниками Кластера, уровень представленности в Кластере представителей региональных и местных органов власти.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4.2. Наличие и достаточность специализированных организаций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4.2.1. Оценка уровня проводимой работы: методического, организационного, экспертно-аналитического, информационного сопровождения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4.2.2. Оценка уровня и достаточности профессиональной квалификации управленческих кадров, ответственных за реализацию проектов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Оценка производственного потенциала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 Оценка наличия и обоснованности позиционирования предприятий - участников Кластера на внутреннем и внешнем рынке.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5.2. Наличие и обоснованность сравнительного конкурентного анализа.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5.3. Оценка наличия и достаточности кооперации с малыми и средними производственными компаниями среди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5.4. Оценка объема и достаточности осуществленных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5.5. Оценка наличия и обоснованности описания цепочек добавленной стоимости формируемых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5.6. Оценка общего объема формируемой Кластером добавленной стоимости.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5.7. Оценка наличия портфеля проработанных инвестиционных проектов создания, развития или реконструкции производственных мощностей, планируемых к реализации участниками Кластера на его территории.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5.8. Оценка уровня конкурентоспособности предприятий - участников Кластера на российских и зарубежных рынках (по наличию репутации лидеров рынка, технологической и организационной эффективности производства и уровню качества выпускаемой продукции).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5.9. Оценка наличия в составе участников Кластера крупных (якорных) компаний (с годовым объемом выручки от реализации продукции не менее 1 млрд. руб.) и их кластерообразующей роли.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5.10. Оценка разнообразия видов не сырьевой продукции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5.11. Оценка потенциала диверсификации продукции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5.12. Оценка уровня и достаточности развития международной кооперации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5.13. Оценка уровня и достаточности базовой производственной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5.14. Оценка уровня и достаточности географических и экономических (природные ресурсы) предпосылок для создания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5.15. Оценка наличия и достаточности заинтересованных частных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5.16. Оценка наличия и достаточности финансирования текущих проектов со стороны российских и западных финансовых институтов.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Оценка перспективы развития производственного потенциала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6.1. Оценка наличия и объективности маркетингового анализа и обоснованности планов позиционирования предприятий Кластера на внутреннем и внешнем рынках.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6.2. Оценка обоснованности и достаточности планов формирования высокопроизводительных рабочих мест с уровнем заработной платы, превышающим на 20% средний уровень в регионе базирования Кластера, на предприятиях и организациях - участниках Кластера в 2016 - 2020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lastRenderedPageBreak/>
        <w:t>6.3. Оценка достаточности планируемого развития кооперации с малыми и средними производственными компаниями и компаниями, оказывающими услуги в составе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6.4. Оценка обоснованности и достаточности ожидаемого роста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 в 2016 - 2020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6.5. Оценка выраженности и обоснованности перспектив достижения/укрепления мирового/российского лидерства в сфере производства продукции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6.6. Оценка выраженности и обоснованности перспектив расширения, разнообразия продукции Кластера и выхода на новые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6.7. Оценка проработанности программы развития Кластера в части мер по развитию производственной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6.8. Оценка проработанности программы развития Кластера в части мер по повышению уровня производительности труда.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6.9. Оценка проработанности программы развития Кластера в части мер по содействию модернизации производства.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6.10. Оценка проработанности программы развития Кластера в части мер по продвижению продукции Кластера на внутренний и внешние рынки.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Оценка научно-технологического и образовательного потенциала: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7.1. Оценка доли персонала предприятий и организаций - участников Кластера, занятого исследованиями и разработками.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7.2. Оценка объема и достаточности затрат на исследования и разработки, развитие инновационной инфраструктуры предприятий и организаций-участников Кластера, а также региональных и местных органов власти за последний год, а также последние пять лет накопительным итогом, млн. руб.</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7.3. Оценка наличия и достаточности высших и среднеспециальных учебных заведений, входящих в состав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7.4. Оценка наличия и достаточности удельного веса инновационных товаров, работ, услуг в общем объеме отгруженных товаров собственного производства, выполненных работ и услуг силами предприятий и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7.5. Оценка наличия и достаточности заинтересованных частных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7.6. Оценка наличия и достаточности финансирования со стороны российских и западных финансовых институтов.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7.7. Оценка наличия и достаточности уровня развития исследовательской и образовательной деятельности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7.8. Оценка наличия и достаточности уровня развития объектов научной и инновационной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7.9. Оценка наличия и достаточности планируемого в проектах корпоративных и субфедеральных бюджетов объема затрат на исследования и разработки, развитие инновационной инфраструктуры предприятий и организаций - участников Кластера, региональных и местных органов власти в период 2013 - 2020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7.10. Оценка перспектив достижения/укрепления мирового лидерства в сфере исследований.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7.11. Оценка перспектив развития кадрового потенциала предприятий и организаций -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7.12. Оценка достаточности проработки программ развития Кластера в части развития сферы исследований и разработок, развития научной и инновационной инфраструктуры, международной научно-технической кооперации.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7.13. Оценка достаточности проработки программы развития Кластера в части развития системы подготовки и повышения квалификации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8. Оценка качества жизни и развитости транспортной, энергетической, инженерной и </w:t>
      </w:r>
      <w:r w:rsidRPr="0008125F">
        <w:rPr>
          <w:b w:val="0"/>
          <w:bCs w:val="0"/>
          <w:szCs w:val="24"/>
          <w:lang w:val="ru-RU"/>
        </w:rPr>
        <w:lastRenderedPageBreak/>
        <w:t>жилищной инфраструктур: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8.1. Оценка достаточности и обоснованности объема финансирования работ по развитию инфраструктуры Кластера и территории его базирования, в том числе из средств федерального, регионального и местного бюджетов и институтов развития, за последние 3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8.2. Оценка достаточности обеспечения территории Кластера объектами транспортной, энергетической, инженерной, социальной и жилищной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8.3. Оценка наличия и степени заинтересованности частных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8.4. Оценка достаточности финансирования со стороны российских и западных финансовых институтов.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8.5. Оценка достаточности и обоснованности запланированного предприятиями и организациями - участниками Кластера, региональными и местными бюджетами объема инвестирования в развитие инфраструктуры Кластера и территории его базирования в период до 2016 - 2020 гг. включительно.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8.6. Оценка ожидаемого уровня обеспеченности территории Кластера объектами транспортной, энергетической, инженерной и жилищной инфраструктуры в 2016 - 2020 гг.</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8.7. Оценка уровня проработанности мер по развитию транспортной, энергетической, инженерной и жилищной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Оценка запланированных мер поддержки, необходимых для развития Кластера (в т.ч. государственных):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9.1. Оценка наличия, необходимости и достаточности мер поддержки территориальных Кластеров в связи со вступлением России во Всемирную торговую организацию.</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9.2. Оценка наличия, необходимости и достаточности финансирования инновационных программ на принципах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9.3. Оценка наличия, необходимости и достаточности финансирования образовательных программ на принципах государственно-частного партнерства.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9.4. Оценка наличия, необходимости и достаточности привлечения долгосрочных инвестиций на развитие производственной и инновационной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9.5. Оценка наличия, необходимости и достаточности создания объектов коммунальной и социальной инфраструктуры за счет государственного финансирования, а также подключение к сетям.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9.6. Оценка наличия, необходимости и достаточности субсидирования налоговых платежей и тарифных ставок.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9.7. Оценка наличия, необходимости и достаточности запланированных мер по снижению административных барьеров.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9.8. Оценка наличия, необходимости и достаточности предоставления государственных финансовых и юридических гарантий.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9.9. Оценка наличия, необходимости и достаточности межведомственного взаимодействия, в том числе с исполнительной и законодательной ветвями власти в рамках реализации проектов и программ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9.10. Оценка достаточности поддержки экспортных программ предприятий, входящих в Кластеры.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Направления дальнейшего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10.1. Уточнение прогноза развития рынков в сфере деятельности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10.2. Развитие сектора исследований и разработок: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основных направлений поддержки осуществления работ и проектов в сфере исследований и разработок, которые предполагается реализовать участниками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основных мер в области содействия коммерциализации исследований и разработок;</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 описание основных направлений и мероприятий по развитию международной </w:t>
      </w:r>
      <w:r w:rsidRPr="0008125F">
        <w:rPr>
          <w:b w:val="0"/>
          <w:bCs w:val="0"/>
          <w:szCs w:val="24"/>
          <w:lang w:val="ru-RU"/>
        </w:rPr>
        <w:lastRenderedPageBreak/>
        <w:t>научно-технической кооперации.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10.3. Развитие системы подготовки и повышения квалификации научных, инженерно-технических и управленческих кадров: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мероприятий по расширению объемов и повышению качества подготовки специалистов по программам среднего, высшего и дополнительного профессионального образования, развитию системы непрерывного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мероприятий по расширению объемов и повышению качества переподготовки и повышению квалификации научных, инженерно-технических и управленческих кадров, развитию системы общего и внешкольного образования.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10.4. Развитие производственного потенциала: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основных мер по развитию производства и производственной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развитие малого и среднего предпринимательства;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улучшение инвестиционного климата, включая, в том числе, содействие реализации крупных инвестиционных проектов, создание и развитие промышленных парков и технопарков, бизнес-инкубаторов.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10.5. Организационное развитие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описание мероприятий по созданию и развитию специализированных органов управления развитием Кластера, методическому, организационному, экспертно-аналитическому, информационному сопровождению обеспечению деятельности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подготовка политики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общая политика решения широкого круга вопросов, так как они рассматриваются в качестве инструмента для содействия экономическому развитию и структурным изменениям;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политика улучшения делового сотрудничества и создания сетей сотрудничества;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политика связи фирм по вопросам производственной инфраструктуры;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политика государственных или полугосударственных организаций в качестве посредников в деле поощрения межфирменных сетей и совместных проектов;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политика совершенствования инновационного потенциала, управления знаниями и т.д. на предприятиях Кластера за счет улучшения интерактивного процесса обучения между фирмами и окружающей средой;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политика стимулирования создания специализированных факторов и специальных знаний;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политика достижения критической массы фирм, региональных организаций и компаний регионального сотрудничества;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выявление наиболее востребованных участниками Кластера совместных мероприятий: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совместные закупки сырья и комплектующих;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производство для коллективных нужд;</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ремонтные службы совместного пользования;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совместное продвижение продукции (сертификации, зонтичный бренд, лицензирование, участие в выставках и т.п.);</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совместные образовательные программы;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модернизация (переподготовка) человеческих ресурсов;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конъюнктурные исследования, конкурентная разведка бизнес-среды;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совместные разработки и исследования.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Согласование Стратегии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11.1. Согласование приоритетов, выделенных в Стратегии развития Кластера, Заказчиком.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11.2 Уточнение замечаний и предложений по доработке Стратегии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11.3. Подготовка окончательного варианта Стратегии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Результат: Утверждение Стратегии развития Кластера общим собранием </w:t>
      </w:r>
      <w:r w:rsidRPr="0008125F">
        <w:rPr>
          <w:b w:val="0"/>
          <w:bCs w:val="0"/>
          <w:szCs w:val="24"/>
          <w:lang w:val="ru-RU"/>
        </w:rPr>
        <w:lastRenderedPageBreak/>
        <w:t>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Цель 4 - 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Состав проводимых работ:</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4.1. Уточнение актуальных требований федеральных органов исполнительной власти к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4.2. Разработка конкурсной документации от Кластера для проведения конкурсного отбора Кластера на основании Стратегии развития Кластера, информации и материалов, переданных Заказчиком, в соответствии с требования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 (далее - Заявка):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сбор информации о потребностях и планах участников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разработка содержания Заявки.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4.3. Согласование Заявки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согласование приоритетов, выделенных в Заявке с Заказчиком;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уточнение замечаний и предложений по доработке Заявки;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подготовка окончательного варианта Заявки.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Результат: есть проект набора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Ожидаемые результаты: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5.1. Полностью сформирован территориально-отраслевой Кластер.</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5.2. Подготовлена и утверждена Стратегия развития Кластера.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5.3. Подготовлен набор документов для подачи заявки на конкурс Минэкономразвития в соответствии с требованиями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443" w:name="Par8482"/>
      <w:bookmarkEnd w:id="443"/>
      <w:r w:rsidRPr="0008125F">
        <w:rPr>
          <w:b w:val="0"/>
          <w:bCs w:val="0"/>
          <w:szCs w:val="24"/>
          <w:lang w:val="ru-RU"/>
        </w:rPr>
        <w:t>Приложение 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44" w:name="Par8484"/>
      <w:bookmarkEnd w:id="444"/>
      <w:r w:rsidRPr="0008125F">
        <w:rPr>
          <w:b w:val="0"/>
          <w:bCs w:val="0"/>
          <w:szCs w:val="24"/>
          <w:lang w:val="ru-RU"/>
        </w:rPr>
        <w:t>МИРОВЫЕ ЛИДЕРЫ</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В ПРИОРИТЕТНЫХ ОТРАСЛЯХ</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45" w:name="Par8487"/>
      <w:bookmarkEnd w:id="445"/>
      <w:r w:rsidRPr="0008125F">
        <w:rPr>
          <w:b w:val="0"/>
          <w:bCs w:val="0"/>
          <w:szCs w:val="24"/>
          <w:lang w:val="ru-RU"/>
        </w:rPr>
        <w:t>Таблица 45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Представители ведущих компаний - лидеров в отраслях,</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приоритетных для Смоленской области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2474" w:type="dxa"/>
        <w:tblInd w:w="62" w:type="dxa"/>
        <w:tblLayout w:type="fixed"/>
        <w:tblCellMar>
          <w:top w:w="75" w:type="dxa"/>
          <w:left w:w="0" w:type="dxa"/>
          <w:bottom w:w="75" w:type="dxa"/>
          <w:right w:w="0" w:type="dxa"/>
        </w:tblCellMar>
        <w:tblLook w:val="0000"/>
      </w:tblPr>
      <w:tblGrid>
        <w:gridCol w:w="2410"/>
        <w:gridCol w:w="1814"/>
        <w:gridCol w:w="1305"/>
        <w:gridCol w:w="2126"/>
        <w:gridCol w:w="2126"/>
        <w:gridCol w:w="2693"/>
      </w:tblGrid>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Страна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компании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Контактная информация головного офиса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Контактная информация представительства в России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Веб-сайт</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FACC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Fischerstra e 9 A-4910 Ried im Innkreis Lage-und Anfahrtsplan;</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Telefon: +43/59/616-0;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Telefax: +43/59/616-81000</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office@facc.com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www.facc.com/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Hexcel Corporation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281 Tresser Boulevard, 16th Floor Stamford, CT 06901-3261, USA;</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(203) 352-6800</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125009, г. Москва, ул. Тверская, д. 16, стр. 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 411-55-20;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+7(915) 040-81-85</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www.hexcel.com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Dassault Systemes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 Rue Marcel Dassault 78140 Vlizy-Villacoublay FRANCE;</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+ 33 1 61 62 61 62;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+ 33 1 70 73 43 63</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 660 47 55</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www.3ds.com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Композитный </w:t>
            </w:r>
            <w:r w:rsidRPr="0008125F">
              <w:rPr>
                <w:b w:val="0"/>
                <w:bCs w:val="0"/>
                <w:szCs w:val="24"/>
                <w:lang w:val="ru-RU"/>
              </w:rPr>
              <w:lastRenderedPageBreak/>
              <w:t>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BASF</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Carl-Bosch-Strasse </w:t>
            </w:r>
            <w:r>
              <w:rPr>
                <w:b w:val="0"/>
                <w:bCs w:val="0"/>
                <w:szCs w:val="24"/>
              </w:rPr>
              <w:lastRenderedPageBreak/>
              <w:t>38 67056 Ludwigshafen,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+49 621 60 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+49 621 60 42525;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global.info@basf.com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119017, Москва, </w:t>
            </w:r>
            <w:r w:rsidRPr="0008125F">
              <w:rPr>
                <w:b w:val="0"/>
                <w:bCs w:val="0"/>
                <w:szCs w:val="24"/>
                <w:lang w:val="ru-RU"/>
              </w:rPr>
              <w:lastRenderedPageBreak/>
              <w:t>Кадашевская наб., 14, к. 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+7 495 231 7200;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+7 495 231 7201;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info.Russia@basf.com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www.basf.com;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www.basf.ru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Bayer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D</w:t>
            </w:r>
            <w:r w:rsidRPr="0008125F">
              <w:rPr>
                <w:b w:val="0"/>
                <w:bCs w:val="0"/>
                <w:szCs w:val="24"/>
                <w:lang w:val="ru-RU"/>
              </w:rPr>
              <w:t xml:space="preserve">-51368 </w:t>
            </w:r>
            <w:r>
              <w:rPr>
                <w:b w:val="0"/>
                <w:bCs w:val="0"/>
                <w:szCs w:val="24"/>
              </w:rPr>
              <w:t>Leverkusen</w:t>
            </w:r>
            <w:r w:rsidRPr="0008125F">
              <w:rPr>
                <w:b w:val="0"/>
                <w:bCs w:val="0"/>
                <w:szCs w:val="24"/>
                <w:lang w:val="ru-RU"/>
              </w:rPr>
              <w:t xml:space="preserve">, </w:t>
            </w:r>
            <w:r>
              <w:rPr>
                <w:b w:val="0"/>
                <w:bCs w:val="0"/>
                <w:szCs w:val="24"/>
              </w:rPr>
              <w:t>Germany</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+49 214 301;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107113, Москва, 3-я Рыбинская ул., дом 18, стр. 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+7 495 231 1200;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+7 495 231 1202;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bayer</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bayer</w:t>
            </w:r>
            <w:r w:rsidRPr="0008125F">
              <w:rPr>
                <w:b w:val="0"/>
                <w:bCs w:val="0"/>
                <w:szCs w:val="24"/>
                <w:lang w:val="ru-RU"/>
              </w:rPr>
              <w:t>.</w:t>
            </w:r>
            <w:r>
              <w:rPr>
                <w:b w:val="0"/>
                <w:bCs w:val="0"/>
                <w:szCs w:val="24"/>
              </w:rPr>
              <w:t>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Dow Chemical</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2030 Dow Center Midland, MI 48674, United 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+1 989 636 1000;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+1 989 832 1556;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119311, Москва, проспект Вернадского, 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+7 495 663 7820;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+7 495 663 7902;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dow</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dow</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russia</w:t>
            </w:r>
            <w:r w:rsidRPr="0008125F">
              <w:rPr>
                <w:b w:val="0"/>
                <w:bCs w:val="0"/>
                <w:szCs w:val="24"/>
                <w:lang w:val="ru-RU"/>
              </w:rPr>
              <w:t>/</w:t>
            </w:r>
            <w:r>
              <w:rPr>
                <w:b w:val="0"/>
                <w:bCs w:val="0"/>
                <w:szCs w:val="24"/>
              </w:rPr>
              <w:t>ru</w:t>
            </w:r>
            <w:r w:rsidRPr="0008125F">
              <w:rPr>
                <w:b w:val="0"/>
                <w:bCs w:val="0"/>
                <w:szCs w:val="24"/>
                <w:lang w:val="ru-RU"/>
              </w:rPr>
              <w:t>/</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Композитный кластер (включая </w:t>
            </w:r>
            <w:r w:rsidRPr="0008125F">
              <w:rPr>
                <w:b w:val="0"/>
                <w:bCs w:val="0"/>
                <w:szCs w:val="24"/>
                <w:lang w:val="ru-RU"/>
              </w:rPr>
              <w:lastRenderedPageBreak/>
              <w:t>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Нидерланды</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LyondellBasell </w:t>
            </w:r>
            <w:r>
              <w:rPr>
                <w:b w:val="0"/>
                <w:bCs w:val="0"/>
                <w:szCs w:val="24"/>
              </w:rPr>
              <w:lastRenderedPageBreak/>
              <w:t>Industries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Groot Handelsgebouw </w:t>
            </w:r>
            <w:r>
              <w:rPr>
                <w:b w:val="0"/>
                <w:bCs w:val="0"/>
                <w:szCs w:val="24"/>
              </w:rPr>
              <w:lastRenderedPageBreak/>
              <w:t>(Entr. A) Stationsplein 45 3013 AK, Rotterdam, Netherlands;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+31 10 275 5500;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+31 10 275 5589;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127006, Москва, Успенский пер., </w:t>
            </w:r>
            <w:r w:rsidRPr="0008125F">
              <w:rPr>
                <w:b w:val="0"/>
                <w:bCs w:val="0"/>
                <w:szCs w:val="24"/>
                <w:lang w:val="ru-RU"/>
              </w:rPr>
              <w:lastRenderedPageBreak/>
              <w:t>10, стр.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+7 495 641 3322;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+7 495 641 3323;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www.lyondellbasell.com</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Linde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Klosterhofstr. 1 80331 Munich,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89 35757 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89 35757 1075;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info@linde.com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143907, Московская область, г. Балашиха, ул. Белякова, 1а;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+7 495 212 0461;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495 777 7047;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ru</w:t>
            </w:r>
            <w:r w:rsidRPr="0008125F">
              <w:rPr>
                <w:b w:val="0"/>
                <w:bCs w:val="0"/>
                <w:szCs w:val="24"/>
                <w:lang w:val="ru-RU"/>
              </w:rPr>
              <w:t>-</w:t>
            </w:r>
            <w:r>
              <w:rPr>
                <w:b w:val="0"/>
                <w:bCs w:val="0"/>
                <w:szCs w:val="24"/>
              </w:rPr>
              <w:t>info</w:t>
            </w:r>
            <w:r w:rsidRPr="0008125F">
              <w:rPr>
                <w:b w:val="0"/>
                <w:bCs w:val="0"/>
                <w:szCs w:val="24"/>
                <w:lang w:val="ru-RU"/>
              </w:rPr>
              <w:t>@</w:t>
            </w:r>
            <w:r>
              <w:rPr>
                <w:b w:val="0"/>
                <w:bCs w:val="0"/>
                <w:szCs w:val="24"/>
              </w:rPr>
              <w:t>linde</w:t>
            </w:r>
            <w:r w:rsidRPr="0008125F">
              <w:rPr>
                <w:b w:val="0"/>
                <w:bCs w:val="0"/>
                <w:szCs w:val="24"/>
                <w:lang w:val="ru-RU"/>
              </w:rPr>
              <w:t>.</w:t>
            </w:r>
            <w:r>
              <w:rPr>
                <w:b w:val="0"/>
                <w:bCs w:val="0"/>
                <w:szCs w:val="24"/>
              </w:rPr>
              <w:t>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linde</w:t>
            </w:r>
            <w:r w:rsidRPr="0008125F">
              <w:rPr>
                <w:b w:val="0"/>
                <w:bCs w:val="0"/>
                <w:szCs w:val="24"/>
                <w:lang w:val="ru-RU"/>
              </w:rPr>
              <w:t>-</w:t>
            </w:r>
            <w:r>
              <w:rPr>
                <w:b w:val="0"/>
                <w:bCs w:val="0"/>
                <w:szCs w:val="24"/>
              </w:rPr>
              <w:t>worldwide</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linde</w:t>
            </w:r>
            <w:r w:rsidRPr="0008125F">
              <w:rPr>
                <w:b w:val="0"/>
                <w:bCs w:val="0"/>
                <w:szCs w:val="24"/>
                <w:lang w:val="ru-RU"/>
              </w:rPr>
              <w:t>-</w:t>
            </w:r>
            <w:r>
              <w:rPr>
                <w:b w:val="0"/>
                <w:bCs w:val="0"/>
                <w:szCs w:val="24"/>
              </w:rPr>
              <w:t>group</w:t>
            </w:r>
            <w:r w:rsidRPr="0008125F">
              <w:rPr>
                <w:b w:val="0"/>
                <w:bCs w:val="0"/>
                <w:szCs w:val="24"/>
                <w:lang w:val="ru-RU"/>
              </w:rPr>
              <w:t>.</w:t>
            </w:r>
            <w:r>
              <w:rPr>
                <w:b w:val="0"/>
                <w:bCs w:val="0"/>
                <w:szCs w:val="24"/>
              </w:rPr>
              <w:t>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Shin-Etsu Chemical</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Asahi Seimei Otemachi Bldg. 6-1, Ohtemachi 2-chome, Chiyoda-ku, Tokyo 100-0004 Japan;</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+81 3 3246 5091;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форма </w:t>
            </w:r>
            <w:r w:rsidRPr="0008125F">
              <w:rPr>
                <w:b w:val="0"/>
                <w:bCs w:val="0"/>
                <w:szCs w:val="24"/>
                <w:lang w:val="ru-RU"/>
              </w:rPr>
              <w:lastRenderedPageBreak/>
              <w:t>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shinetsu</w:t>
            </w:r>
            <w:r w:rsidRPr="0008125F">
              <w:rPr>
                <w:b w:val="0"/>
                <w:bCs w:val="0"/>
                <w:szCs w:val="24"/>
                <w:lang w:val="ru-RU"/>
              </w:rPr>
              <w:t>.</w:t>
            </w:r>
            <w:r>
              <w:rPr>
                <w:b w:val="0"/>
                <w:bCs w:val="0"/>
                <w:szCs w:val="24"/>
              </w:rPr>
              <w:t>co</w:t>
            </w:r>
            <w:r w:rsidRPr="0008125F">
              <w:rPr>
                <w:b w:val="0"/>
                <w:bCs w:val="0"/>
                <w:szCs w:val="24"/>
                <w:lang w:val="ru-RU"/>
              </w:rPr>
              <w:t>.</w:t>
            </w:r>
            <w:r>
              <w:rPr>
                <w:b w:val="0"/>
                <w:bCs w:val="0"/>
                <w:szCs w:val="24"/>
              </w:rPr>
              <w:t>jp</w:t>
            </w:r>
            <w:r w:rsidRPr="0008125F">
              <w:rPr>
                <w:b w:val="0"/>
                <w:bCs w:val="0"/>
                <w:szCs w:val="24"/>
                <w:lang w:val="ru-RU"/>
              </w:rPr>
              <w:t>/</w:t>
            </w:r>
            <w:r>
              <w:rPr>
                <w:b w:val="0"/>
                <w:bCs w:val="0"/>
                <w:szCs w:val="24"/>
              </w:rPr>
              <w:t>en</w:t>
            </w:r>
            <w:r w:rsidRPr="0008125F">
              <w:rPr>
                <w:b w:val="0"/>
                <w:bCs w:val="0"/>
                <w:szCs w:val="24"/>
                <w:lang w:val="ru-RU"/>
              </w:rPr>
              <w:t>/</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Бельгия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Solvay</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RUE DE RANSBEEK, 310 1120 BRUXELLES, Belgium;</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+32 2 264 2111;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+32 2 264 1802;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125284, Москва, ул. Беговая, д. 3, стр. 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+7 495 981 9535;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+7 495 981 9545;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Moscow.SolvayCIS@solvay.com;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maxim.khokhlov@solvay.com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www.solvay.com;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www.solvay.ru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Lanxess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Kennedyplatz 1 50569 Cologne,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+49 221 8885 3851;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+49 221 8885 4944;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123100, Москва, Пресненская набережная, 12 ММДЦ "Москва-Сити", Башня "Федерация" (Б), 46 этаж;</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+7 495 232 0610;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+7 495 232 0622;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lanxess</w:t>
            </w:r>
            <w:r w:rsidRPr="0008125F">
              <w:rPr>
                <w:b w:val="0"/>
                <w:bCs w:val="0"/>
                <w:szCs w:val="24"/>
                <w:lang w:val="ru-RU"/>
              </w:rPr>
              <w:t>.</w:t>
            </w:r>
            <w:r>
              <w:rPr>
                <w:b w:val="0"/>
                <w:bCs w:val="0"/>
                <w:szCs w:val="24"/>
              </w:rPr>
              <w:t>de</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lanxess</w:t>
            </w:r>
            <w:r w:rsidRPr="0008125F">
              <w:rPr>
                <w:b w:val="0"/>
                <w:bCs w:val="0"/>
                <w:szCs w:val="24"/>
                <w:lang w:val="ru-RU"/>
              </w:rPr>
              <w:t>.</w:t>
            </w:r>
            <w:r>
              <w:rPr>
                <w:b w:val="0"/>
                <w:bCs w:val="0"/>
                <w:szCs w:val="24"/>
              </w:rPr>
              <w:t>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Композитный кластер (включая производство продукции </w:t>
            </w:r>
            <w:r w:rsidRPr="0008125F">
              <w:rPr>
                <w:b w:val="0"/>
                <w:bCs w:val="0"/>
                <w:szCs w:val="24"/>
                <w:lang w:val="ru-RU"/>
              </w:rPr>
              <w:lastRenderedPageBreak/>
              <w:t>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Bertha-von-Suttner Str. 7 34131 Kassel, Germany;</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тел.: +49 561 9301 </w:t>
            </w:r>
            <w:r w:rsidRPr="0008125F">
              <w:rPr>
                <w:b w:val="0"/>
                <w:bCs w:val="0"/>
                <w:szCs w:val="24"/>
                <w:lang w:val="ru-RU"/>
              </w:rPr>
              <w:lastRenderedPageBreak/>
              <w:t>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k</w:t>
            </w:r>
            <w:r w:rsidRPr="0008125F">
              <w:rPr>
                <w:b w:val="0"/>
                <w:bCs w:val="0"/>
                <w:szCs w:val="24"/>
                <w:lang w:val="ru-RU"/>
              </w:rPr>
              <w:t>-</w:t>
            </w:r>
            <w:r>
              <w:rPr>
                <w:b w:val="0"/>
                <w:bCs w:val="0"/>
                <w:szCs w:val="24"/>
              </w:rPr>
              <w:t>plus</w:t>
            </w:r>
            <w:r w:rsidRPr="0008125F">
              <w:rPr>
                <w:b w:val="0"/>
                <w:bCs w:val="0"/>
                <w:szCs w:val="24"/>
                <w:lang w:val="ru-RU"/>
              </w:rPr>
              <w:t>-</w:t>
            </w:r>
            <w:r>
              <w:rPr>
                <w:b w:val="0"/>
                <w:bCs w:val="0"/>
                <w:szCs w:val="24"/>
              </w:rPr>
              <w:t>s</w:t>
            </w:r>
            <w:r w:rsidRPr="0008125F">
              <w:rPr>
                <w:b w:val="0"/>
                <w:bCs w:val="0"/>
                <w:szCs w:val="24"/>
                <w:lang w:val="ru-RU"/>
              </w:rPr>
              <w:t>.</w:t>
            </w:r>
            <w:r>
              <w:rPr>
                <w:b w:val="0"/>
                <w:bCs w:val="0"/>
                <w:szCs w:val="24"/>
              </w:rPr>
              <w:t>com</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Arkema</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Tersteegenstrasse 28 D - 40474 Dusseldorf,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+49 211 4552 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119049, Москва, ул. Шаболовская, 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+7 495 796 9668;</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arkemagroup</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arkema</w:t>
            </w:r>
            <w:r w:rsidRPr="0008125F">
              <w:rPr>
                <w:b w:val="0"/>
                <w:bCs w:val="0"/>
                <w:szCs w:val="24"/>
                <w:lang w:val="ru-RU"/>
              </w:rPr>
              <w:t>.</w:t>
            </w:r>
            <w:r>
              <w:rPr>
                <w:b w:val="0"/>
                <w:bCs w:val="0"/>
                <w:szCs w:val="24"/>
              </w:rPr>
              <w:t>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General Electric</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3135 Easton Turnpike Fairfield, CT 06828, United 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+1 203 373 2211;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123317, Москва, Пресненская наб., д. 10 ("Башня на Набережной"), 11 этаж;</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+7 495 739 6811;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+7 495 739 6801;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www.ge.com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Siemens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Wittelsbacherplatz 2 80333 Munich,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69 797 6660;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contact@siemens.com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115184, Москва, Большая Татарская ул., 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+7 495 737 1923;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+7 495 737 1125.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Общая </w:t>
            </w:r>
            <w:r w:rsidRPr="0008125F">
              <w:rPr>
                <w:b w:val="0"/>
                <w:bCs w:val="0"/>
                <w:szCs w:val="24"/>
                <w:lang w:val="ru-RU"/>
              </w:rPr>
              <w:lastRenderedPageBreak/>
              <w:t>справочная служба ООО "Сименс":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(495) 737 10 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natalia</w:t>
            </w:r>
            <w:r w:rsidRPr="0008125F">
              <w:rPr>
                <w:b w:val="0"/>
                <w:bCs w:val="0"/>
                <w:szCs w:val="24"/>
                <w:lang w:val="ru-RU"/>
              </w:rPr>
              <w:t>.</w:t>
            </w:r>
            <w:r>
              <w:rPr>
                <w:b w:val="0"/>
                <w:bCs w:val="0"/>
                <w:szCs w:val="24"/>
              </w:rPr>
              <w:t>makarova</w:t>
            </w:r>
            <w:r w:rsidRPr="0008125F">
              <w:rPr>
                <w:b w:val="0"/>
                <w:bCs w:val="0"/>
                <w:szCs w:val="24"/>
                <w:lang w:val="ru-RU"/>
              </w:rPr>
              <w:t>@</w:t>
            </w:r>
            <w:r>
              <w:rPr>
                <w:b w:val="0"/>
                <w:bCs w:val="0"/>
                <w:szCs w:val="24"/>
              </w:rPr>
              <w:t>siemens</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info.ru@siemens.com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www.siemens.com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Hitachi</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6-6, Marunouchi 1-chome, Chiyoda-ku, Tokyo, 100-8280 Japan;</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+81 3 3258 111;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IR@hdq.hitachi.co.jp</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107045, Москва, ул. Трубная, 12 ("Миллениум хаус"), 4 этаж;</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+7 495 787 4020;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+7 495 787 4021;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moscow.office.ec@hitachi.com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www.hitachi.com;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www.hitachi.ru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Alstom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 Avenue Andre Malraux 92309 Levallois-Perret Cedex, France;</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+33 1 4530 8575;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investor.relations@chq.alstom.com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115093, Москва, ул. Щипок, 18, стр. 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+ 7 495 231 2949;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+ 7 495 231 2945;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www.alstom.com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Канада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Bombardier</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800 Rene-Levesque Blvd. West Montreal, Quebec? Canada H3B 1Y8;</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+1 514 861 9481;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+1 514 861 2420;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105005, Москва, Денисовский переулок, д. 26;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+7 495 775 1830;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+7 495 775 1832;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bombardier.com/en/home.html;</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ru.bombardier.com/ru/home.htm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Shanghai Electric Group</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212, Qinjiang Road, Shanghai China;</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8621 3326 1888;</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8621 3469 5780;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service@shanghai-electric.com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www.shanghai-electric.com/Pages/Index.aspx</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Finmeccanica</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Piazza Monte Grappa n. 4, 00195 Roma;</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+39 06 324731;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+39 06 3208621;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webeditor@finmeccanica.it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119435, Москва, Саввинская наб., 15, (Бизнес-центр "Японский Дом");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+ 7 495 544 5974</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www.finmeccanica.com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Швейцария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Sulzer Group</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Neuwiesenstrasse, 15 8401 Winterthur, Switzerland;</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+41 52 262 1122;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+41 52 262 0101;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119034, Москва, Остоженка ул., 6, стр. 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+7 495 287 2948;</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www.sulzer.com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Vossloh Schwabe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Wasenstrasse 25 D-73660 Urbach;</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7181 80020;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7181 8002122;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info.vsv@vsv.vossloh-schwabe.com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www.vossloh-schwabe.com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Siemens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Wittelsbacherplatz 2 80333 Munich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69 797 6660;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contact@siemens.com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115184, Москва, Большая Татарская ул., 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+7 495 737 1923;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+7 495 737 1125.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Общая справочная служба ООО "Сименс":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телефон: (495) 737 </w:t>
            </w:r>
            <w:r w:rsidRPr="0008125F">
              <w:rPr>
                <w:b w:val="0"/>
                <w:bCs w:val="0"/>
                <w:szCs w:val="24"/>
                <w:lang w:val="ru-RU"/>
              </w:rPr>
              <w:lastRenderedPageBreak/>
              <w:t>10 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natalia</w:t>
            </w:r>
            <w:r w:rsidRPr="0008125F">
              <w:rPr>
                <w:b w:val="0"/>
                <w:bCs w:val="0"/>
                <w:szCs w:val="24"/>
                <w:lang w:val="ru-RU"/>
              </w:rPr>
              <w:t>.</w:t>
            </w:r>
            <w:r>
              <w:rPr>
                <w:b w:val="0"/>
                <w:bCs w:val="0"/>
                <w:szCs w:val="24"/>
              </w:rPr>
              <w:t>makarova</w:t>
            </w:r>
            <w:r w:rsidRPr="0008125F">
              <w:rPr>
                <w:b w:val="0"/>
                <w:bCs w:val="0"/>
                <w:szCs w:val="24"/>
                <w:lang w:val="ru-RU"/>
              </w:rPr>
              <w:t>@</w:t>
            </w:r>
            <w:r>
              <w:rPr>
                <w:b w:val="0"/>
                <w:bCs w:val="0"/>
                <w:szCs w:val="24"/>
              </w:rPr>
              <w:t>siemens</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info.ru@siemens.com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www.siemens.com</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Schneider Electric</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35 rue Joseph Monier 92500 Rueil Malmaison France;</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+33 1 41 29 7000;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+33 1 41 29 7100;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127018, Москва, ул. Двинцев, д. 12, корп. 1, здание "А";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+7 495 777 9990;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+7 495 777 9992;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2.</w:t>
            </w:r>
            <w:r>
              <w:rPr>
                <w:b w:val="0"/>
                <w:bCs w:val="0"/>
                <w:szCs w:val="24"/>
              </w:rPr>
              <w:t>schneider</w:t>
            </w:r>
            <w:r w:rsidRPr="0008125F">
              <w:rPr>
                <w:b w:val="0"/>
                <w:bCs w:val="0"/>
                <w:szCs w:val="24"/>
                <w:lang w:val="ru-RU"/>
              </w:rPr>
              <w:t>-</w:t>
            </w:r>
            <w:r>
              <w:rPr>
                <w:b w:val="0"/>
                <w:bCs w:val="0"/>
                <w:szCs w:val="24"/>
              </w:rPr>
              <w:t>electric</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schneider</w:t>
            </w:r>
            <w:r w:rsidRPr="0008125F">
              <w:rPr>
                <w:b w:val="0"/>
                <w:bCs w:val="0"/>
                <w:szCs w:val="24"/>
                <w:lang w:val="ru-RU"/>
              </w:rPr>
              <w:t>-</w:t>
            </w:r>
            <w:r>
              <w:rPr>
                <w:b w:val="0"/>
                <w:bCs w:val="0"/>
                <w:szCs w:val="24"/>
              </w:rPr>
              <w:t>electric</w:t>
            </w:r>
            <w:r w:rsidRPr="0008125F">
              <w:rPr>
                <w:b w:val="0"/>
                <w:bCs w:val="0"/>
                <w:szCs w:val="24"/>
                <w:lang w:val="ru-RU"/>
              </w:rPr>
              <w:t>.</w:t>
            </w:r>
            <w:r>
              <w:rPr>
                <w:b w:val="0"/>
                <w:bCs w:val="0"/>
                <w:szCs w:val="24"/>
              </w:rPr>
              <w:t>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Mitsubishi Electric</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Tokyo Building, 2-7-3, Marunouchi, Chiyoda-ku, Tokyo 100-8310, Japan;</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+81 3 3218 2111;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115035, Москва, Космодамианская наб., д. 52, стр. 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+7 495 721 2070;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+7 495 721 2071;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info-mro@mer.mee.com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www.mitsubishielectric.com;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www.mitsubishielectric.ru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Emerson Electric</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8000 West Florissant Avenue, St. Louis MO 63136 United </w:t>
            </w:r>
            <w:r>
              <w:rPr>
                <w:b w:val="0"/>
                <w:bCs w:val="0"/>
                <w:szCs w:val="24"/>
              </w:rPr>
              <w:lastRenderedPageBreak/>
              <w:t>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+1 314 553 2000;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115114, Москва, ул. Летниковская, 10/2, 5 этаж;</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тел.: +7 495 981 </w:t>
            </w:r>
            <w:r w:rsidRPr="0008125F">
              <w:rPr>
                <w:b w:val="0"/>
                <w:bCs w:val="0"/>
                <w:szCs w:val="24"/>
                <w:lang w:val="ru-RU"/>
              </w:rPr>
              <w:lastRenderedPageBreak/>
              <w:t>981 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+7 495 981 981 0</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www.emerson.com</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Agilent Technologies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5301 Stevens Creek Boulevard Santa Clara, CA 95051 Unaited 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+1 408 345 8886;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115054, Москва, Космодамианская набережная, д. 52, строение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+7 495 797 3900;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+7 495 797 3901;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agilent</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home</w:t>
            </w:r>
            <w:r w:rsidRPr="0008125F">
              <w:rPr>
                <w:b w:val="0"/>
                <w:bCs w:val="0"/>
                <w:szCs w:val="24"/>
                <w:lang w:val="ru-RU"/>
              </w:rPr>
              <w:t>.</w:t>
            </w:r>
            <w:r>
              <w:rPr>
                <w:b w:val="0"/>
                <w:bCs w:val="0"/>
                <w:szCs w:val="24"/>
              </w:rPr>
              <w:t>agilent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agilent</w:t>
            </w:r>
            <w:r w:rsidRPr="0008125F">
              <w:rPr>
                <w:b w:val="0"/>
                <w:bCs w:val="0"/>
                <w:szCs w:val="24"/>
                <w:lang w:val="ru-RU"/>
              </w:rPr>
              <w:t>/</w:t>
            </w:r>
            <w:r>
              <w:rPr>
                <w:b w:val="0"/>
                <w:bCs w:val="0"/>
                <w:szCs w:val="24"/>
              </w:rPr>
              <w:t>home</w:t>
            </w:r>
            <w:r w:rsidRPr="0008125F">
              <w:rPr>
                <w:b w:val="0"/>
                <w:bCs w:val="0"/>
                <w:szCs w:val="24"/>
                <w:lang w:val="ru-RU"/>
              </w:rPr>
              <w:t>.</w:t>
            </w:r>
            <w:r>
              <w:rPr>
                <w:b w:val="0"/>
                <w:bCs w:val="0"/>
                <w:szCs w:val="24"/>
              </w:rPr>
              <w:t>jspx</w:t>
            </w:r>
            <w:r w:rsidRPr="0008125F">
              <w:rPr>
                <w:b w:val="0"/>
                <w:bCs w:val="0"/>
                <w:szCs w:val="24"/>
                <w:lang w:val="ru-RU"/>
              </w:rPr>
              <w:t>?</w:t>
            </w:r>
            <w:r>
              <w:rPr>
                <w:b w:val="0"/>
                <w:bCs w:val="0"/>
                <w:szCs w:val="24"/>
              </w:rPr>
              <w:t>cc</w:t>
            </w:r>
            <w:r w:rsidRPr="0008125F">
              <w:rPr>
                <w:b w:val="0"/>
                <w:bCs w:val="0"/>
                <w:szCs w:val="24"/>
                <w:lang w:val="ru-RU"/>
              </w:rPr>
              <w:t>=</w:t>
            </w:r>
            <w:r>
              <w:rPr>
                <w:b w:val="0"/>
                <w:bCs w:val="0"/>
                <w:szCs w:val="24"/>
              </w:rPr>
              <w:t>RU</w:t>
            </w:r>
            <w:r w:rsidRPr="0008125F">
              <w:rPr>
                <w:b w:val="0"/>
                <w:bCs w:val="0"/>
                <w:szCs w:val="24"/>
                <w:lang w:val="ru-RU"/>
              </w:rPr>
              <w:t>&amp;</w:t>
            </w:r>
            <w:r>
              <w:rPr>
                <w:b w:val="0"/>
                <w:bCs w:val="0"/>
                <w:szCs w:val="24"/>
              </w:rPr>
              <w:t>lc</w:t>
            </w:r>
            <w:r w:rsidRPr="0008125F">
              <w:rPr>
                <w:b w:val="0"/>
                <w:bCs w:val="0"/>
                <w:szCs w:val="24"/>
                <w:lang w:val="ru-RU"/>
              </w:rPr>
              <w:t>=</w:t>
            </w:r>
            <w:r>
              <w:rPr>
                <w:b w:val="0"/>
                <w:bCs w:val="0"/>
                <w:szCs w:val="24"/>
              </w:rPr>
              <w:t>rus</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LeGrand</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128, avenue du Mar chal de Lattre de Tassigny 87045 Limoges cedex France;</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+33 5 55 06 87 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+33 5 55 06 74 55;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107023, Москва, ул. М. Семеновская, д. 9, стр. 12;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+7 495 660 7550, 660 7560;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+7 495 660 7561;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bureau.moscou@legrand.ru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www.legrand.com www.legrand.ru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Prysmian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Viale Sarca 222 20126 - Milan Italy;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тел.: +39 02 6449 </w:t>
            </w:r>
            <w:r>
              <w:rPr>
                <w:b w:val="0"/>
                <w:bCs w:val="0"/>
                <w:szCs w:val="24"/>
              </w:rPr>
              <w:lastRenderedPageBreak/>
              <w:t>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marketing.energy@prysmiangroup.com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105062, Москва, ул. Чаплыгина 20, строение 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тел.: +7 495 777 </w:t>
            </w:r>
            <w:r w:rsidRPr="0008125F">
              <w:rPr>
                <w:b w:val="0"/>
                <w:bCs w:val="0"/>
                <w:szCs w:val="24"/>
                <w:lang w:val="ru-RU"/>
              </w:rPr>
              <w:lastRenderedPageBreak/>
              <w:t>8086;</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+7 495 777 8089;</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info.ru@prysmiangroup.com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prysmiangroup.com/en/index.html;</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ru.prysmiangroup.com/ru/corporate/contact/Contac</w:t>
            </w:r>
            <w:r>
              <w:rPr>
                <w:b w:val="0"/>
                <w:bCs w:val="0"/>
                <w:szCs w:val="24"/>
              </w:rPr>
              <w:lastRenderedPageBreak/>
              <w:t>t-us/index.html</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Бразилия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WEG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Avenida Prefeito Waldemar Grubba, 3300 Jaragu do Sul - Santa Catarina Brasil;</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+55 47 3276 4000;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+55 47 3276 4010;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194292, Санкт-Петербург, Проспект культуры 44, офис 419;</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+7 812 363 2172;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+ 7 812 363 2173;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sales-wes@weg.net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www.weg.net/br;</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www.weg.net/ru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Omron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Kyoto Head OfficeMAP Shiokoji Horikawa, Shimogyo-ku, Kyoto 600-8530 Japan;</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+81 75 344 7000;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+81 75 344 7001;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125040, Москва, ул. Правды, 26;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+7 495 648 9450;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+7 495 648 9451/52;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omron</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omron</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home</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Кластер </w:t>
            </w:r>
            <w:r>
              <w:rPr>
                <w:b w:val="0"/>
                <w:bCs w:val="0"/>
                <w:szCs w:val="24"/>
              </w:rPr>
              <w:lastRenderedPageBreak/>
              <w:t>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LECO</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3000 Lakeview </w:t>
            </w:r>
            <w:r>
              <w:rPr>
                <w:b w:val="0"/>
                <w:bCs w:val="0"/>
                <w:szCs w:val="24"/>
              </w:rPr>
              <w:lastRenderedPageBreak/>
              <w:t>Avenue St. Joseph, Michigan 49085 United States;</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+1 269 983 5531;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+1 269 982 8977;</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info@leco.com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115280, Москва, </w:t>
            </w:r>
            <w:r w:rsidRPr="0008125F">
              <w:rPr>
                <w:b w:val="0"/>
                <w:bCs w:val="0"/>
                <w:szCs w:val="24"/>
                <w:lang w:val="ru-RU"/>
              </w:rPr>
              <w:lastRenderedPageBreak/>
              <w:t xml:space="preserve">1-й Автозаводский проезд, д. 4, корп. </w:t>
            </w:r>
            <w:r>
              <w:rPr>
                <w:b w:val="0"/>
                <w:bCs w:val="0"/>
                <w:szCs w:val="24"/>
              </w:rPr>
              <w:t>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+7 495 710 3818;</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referent@leco.ru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www.leco.com 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leco-europe.com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Deutsche Lufthansa</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Lufthansa Aviation Centre 60546 Frankfurt, Germany;</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 69-696-0/+49 69 696, доб. 28010;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+49 69 696 90990;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andreas</w:t>
            </w:r>
            <w:r w:rsidRPr="0008125F">
              <w:rPr>
                <w:b w:val="0"/>
                <w:bCs w:val="0"/>
                <w:szCs w:val="24"/>
                <w:lang w:val="ru-RU"/>
              </w:rPr>
              <w:t>.</w:t>
            </w:r>
            <w:r>
              <w:rPr>
                <w:b w:val="0"/>
                <w:bCs w:val="0"/>
                <w:szCs w:val="24"/>
              </w:rPr>
              <w:t>hagenbring</w:t>
            </w:r>
            <w:r w:rsidRPr="0008125F">
              <w:rPr>
                <w:b w:val="0"/>
                <w:bCs w:val="0"/>
                <w:szCs w:val="24"/>
                <w:lang w:val="ru-RU"/>
              </w:rPr>
              <w:t>@</w:t>
            </w:r>
            <w:r>
              <w:rPr>
                <w:b w:val="0"/>
                <w:bCs w:val="0"/>
                <w:szCs w:val="24"/>
              </w:rPr>
              <w:t>dlh</w:t>
            </w:r>
            <w:r w:rsidRPr="0008125F">
              <w:rPr>
                <w:b w:val="0"/>
                <w:bCs w:val="0"/>
                <w:szCs w:val="24"/>
                <w:lang w:val="ru-RU"/>
              </w:rPr>
              <w:t>.</w:t>
            </w:r>
            <w:r>
              <w:rPr>
                <w:b w:val="0"/>
                <w:bCs w:val="0"/>
                <w:szCs w:val="24"/>
              </w:rPr>
              <w:t>de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107045, Москва, Трубная площадь, д. 2, 1 этаж;</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+7 495 980 9999;</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+7 495 737 6401;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service-team.moscow@dlh.de</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www.lufthansa.com/online/portal/lh/ru/homepage</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Air France-KLM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45 Rue de Paris 95747 Roissy CDG Cedex, France;</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+33 1 41 56 7800;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+33 1 41 56 8419;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119049, Москва, ул. Мытная, д.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+7 495 937 3839;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+7 495 937 3832;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airfrance</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airfrance</w:t>
            </w:r>
            <w:r w:rsidRPr="0008125F">
              <w:rPr>
                <w:b w:val="0"/>
                <w:bCs w:val="0"/>
                <w:szCs w:val="24"/>
                <w:lang w:val="ru-RU"/>
              </w:rPr>
              <w:t>.</w:t>
            </w:r>
            <w:r>
              <w:rPr>
                <w:b w:val="0"/>
                <w:bCs w:val="0"/>
                <w:szCs w:val="24"/>
              </w:rPr>
              <w:t>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Великобритания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InterContinental Hotels Group</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Broadwater Park Denham Buckinghamshire UB9 5HR UK;</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+44 1895 512216;</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+44 0870 197 4232;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Investor.Relations@ihg.com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107014, Москва, Русаковская ул., 24, "Холидей Инн Сокольники";</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+7 495 786 7373;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+7 495 786 7374;</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sales.russia@ichotelsgroup.com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www.ihgplc.com;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www.ihg.com/hotels/ru/ru/reservation</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Accor Group</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Tour Maine Montparnasse, 33, Ave. du Maine, Paris Cedex 15, 75755, France;</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+33 1 45 38 86 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+33 1 45 38 85 95;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comfi@accor.com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109147, Москва, ул. Таганская, д. 17/23;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+7 495 642 9040;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+7 495 942 9041;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philippe.bone@accor.com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www.accor.com/en/franchise-and-management/contacts-and-countries-information/zones/russia-cis/russia.html</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TUI AG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Karl-Wiechert-Allee 4 30625 Hanover, Germany;</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+49 511 56600;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+49 511 5661901;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125167, Москва, ул. Викторенко, д. 5, стр. 1, БЦ "Виктории-плаза";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+7 495 937 6647;</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+7 495 937 6607;</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E-mail: </w:t>
            </w:r>
            <w:r>
              <w:rPr>
                <w:b w:val="0"/>
                <w:bCs w:val="0"/>
                <w:szCs w:val="24"/>
              </w:rPr>
              <w:lastRenderedPageBreak/>
              <w:t>corp@tui.ru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www.tui-group.com;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www.tui.ru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Ausstellungs und Messe-Ausschuss der Deutschen Wirtschaft e.V. (AUMA)</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r w:rsidRPr="00EB3D32">
              <w:rPr>
                <w:b w:val="0"/>
                <w:bCs w:val="0"/>
                <w:position w:val="-6"/>
                <w:szCs w:val="24"/>
              </w:rPr>
              <w:pict>
                <v:shape id="_x0000_i1061" type="#_x0000_t75" style="width:73.5pt;height:19.5pt">
                  <v:imagedata r:id="rId190" o:title=""/>
                </v:shape>
              </w:pict>
            </w:r>
            <w:r w:rsidR="0008125F">
              <w:rPr>
                <w:b w:val="0"/>
                <w:bCs w:val="0"/>
                <w:szCs w:val="24"/>
              </w:rPr>
              <w:t xml:space="preserve"> 9 10179 Berlin, Germany;</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30 24000;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30 2400 0330;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info@auma.de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www.auma.de</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Messe Berlin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Messedamm 22, D-14055 Berlin;</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+49 30 30380;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+49 30 3038 2325;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central@messe-berlin.de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121087, Москва, Багратионовский пр-д, д. 7, корп. 20в, офис 722;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+7 495 785 3643;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+7 495 785 3643;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info</w:t>
            </w:r>
            <w:r w:rsidRPr="0008125F">
              <w:rPr>
                <w:b w:val="0"/>
                <w:bCs w:val="0"/>
                <w:szCs w:val="24"/>
                <w:lang w:val="ru-RU"/>
              </w:rPr>
              <w:t>@</w:t>
            </w:r>
            <w:r>
              <w:rPr>
                <w:b w:val="0"/>
                <w:bCs w:val="0"/>
                <w:szCs w:val="24"/>
              </w:rPr>
              <w:t>messe</w:t>
            </w:r>
            <w:r w:rsidRPr="0008125F">
              <w:rPr>
                <w:b w:val="0"/>
                <w:bCs w:val="0"/>
                <w:szCs w:val="24"/>
                <w:lang w:val="ru-RU"/>
              </w:rPr>
              <w:t>-</w:t>
            </w:r>
            <w:r>
              <w:rPr>
                <w:b w:val="0"/>
                <w:bCs w:val="0"/>
                <w:szCs w:val="24"/>
              </w:rPr>
              <w:t>berlin</w:t>
            </w:r>
            <w:r w:rsidRPr="0008125F">
              <w:rPr>
                <w:b w:val="0"/>
                <w:bCs w:val="0"/>
                <w:szCs w:val="24"/>
                <w:lang w:val="ru-RU"/>
              </w:rPr>
              <w:t>.</w:t>
            </w:r>
            <w:r>
              <w:rPr>
                <w:b w:val="0"/>
                <w:bCs w:val="0"/>
                <w:szCs w:val="24"/>
              </w:rPr>
              <w:t>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www.messe-berlin.de</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The Walt Disney Company Parks and Resorts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500 S. Buena Vista St. Burbank CA 91521, United 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+1 818 560 1000;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121099, Москва, Новинский б-р, 8 "Лотте Плаза";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+7 495 646 9000;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+7 495 646 9001;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info@waltdisney.ru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thewaltdisneycompany.com;</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waltdisney.ru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Universal Parks and Resorts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100 Universal City Plaza Universal City CA 91608, United States;</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+1 818 777 1000;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форма обратной связи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themeparks.universalstudios.com/index.php</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Saint-Gobain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Les Miroirs 18, avenue d'Alsace 92400 Courbevoie, France;</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phone: +33 1 47 62 30 00</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www.saint-gobain.fr</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Швейцария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Holcim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Hagenholzstrasse 85 CH-8050 Zurich, Switzerland;</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phone: +41 58 858 58 58;</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fax: +41 58 858 58 59</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www.holcim.com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Lafarge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61 rue des Belles Feuilles 75116 Paris - France Direct;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line: +33 (0) 1 44 34 11 11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115114, г. Москва, ул. Летниковская, д. 2, строение 1, Бизнес-центр "Вивальди Плаза";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926 71 31;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факс: +7 (495) 926 71 30;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info</w:t>
            </w:r>
            <w:r w:rsidRPr="0008125F">
              <w:rPr>
                <w:b w:val="0"/>
                <w:bCs w:val="0"/>
                <w:szCs w:val="24"/>
                <w:lang w:val="ru-RU"/>
              </w:rPr>
              <w:t>@</w:t>
            </w:r>
            <w:r>
              <w:rPr>
                <w:b w:val="0"/>
                <w:bCs w:val="0"/>
                <w:szCs w:val="24"/>
              </w:rPr>
              <w:t>lafarge</w:t>
            </w:r>
            <w:r w:rsidRPr="0008125F">
              <w:rPr>
                <w:b w:val="0"/>
                <w:bCs w:val="0"/>
                <w:szCs w:val="24"/>
                <w:lang w:val="ru-RU"/>
              </w:rPr>
              <w:t>.</w:t>
            </w:r>
            <w:r>
              <w:rPr>
                <w:b w:val="0"/>
                <w:bCs w:val="0"/>
                <w:szCs w:val="24"/>
              </w:rPr>
              <w:t>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www.lafarge.fr</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HeidelbergCement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HeidelbergCement AG Headquarters Berliner Str. 6 69120, Heidelberg;</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phone: +49 6221 481-0;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fax: +49 6221 481-13553;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info@heidelbergcement.com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125047 Москва, 1-ая Брестская ул., 29;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+7 (495) 662 1063;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(495) 662 1064;</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contact.russia@heidelbergcement.com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www.heidelbergcement.com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China National Building</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21th Floor, Tower 2, Guohai Plaza #17 Fuxing Road, Haidian District, Beijing China, 100036;</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phone: (8610) 68138300;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fax: (8610) 68138388;</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cnbmltd@cnbm.com.cn</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www.cnbmltd.com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International Paper</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6400 Poplar Avenue Memphis, TN 38197, USA;</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800-207-4003;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internationalpaper.comm@ipaper.com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БЦ "Боллоев", 5 этаж, пер. Гривцова, 4, лит. А г. Санкт-</w:t>
            </w:r>
            <w:r w:rsidRPr="0008125F">
              <w:rPr>
                <w:b w:val="0"/>
                <w:bCs w:val="0"/>
                <w:szCs w:val="24"/>
                <w:lang w:val="ru-RU"/>
              </w:rPr>
              <w:lastRenderedPageBreak/>
              <w:t>Петербург, 190000, Россия;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(+7 812) 334 57 30;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(0) 812 334 57 40</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www.internationalpaper.com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Финляндия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Stora Enso</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Kanavaranta 1 P.O. Box 309 FI-00101 Helsinki, Finland;</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tel: +358 20 46 131;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fax: +358 20 46 21302</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www.storaenso.com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Nippon Express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адрес: 2-й Хуторская ул., 38а, корп. </w:t>
            </w:r>
            <w:r>
              <w:rPr>
                <w:b w:val="0"/>
                <w:bCs w:val="0"/>
                <w:szCs w:val="24"/>
              </w:rPr>
              <w:t>N 23, Москва, 127287;</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7(495) 609-6023;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7(495) 609-6026</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www.nittsu.co.jp</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Япония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Yamato Holdings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Address: 16-10, Ginza 2-chome, Chuo-ku, Tokyo 104-8125, Japan:;</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ir@kuronekoyamato.co.jp;</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telephone: + 81-3-3541-4141;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facsimile: + 81-3-5565-3427</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www.yamato-hd.co.jp</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DHL</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141400, Московская обл., г. Химки, ул. Ленинградская, владение 39, строение 5, Химки, Бизнес Парк, этаж 10;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+7(495) 933 22 00/01;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+7(495) 933 22 02;</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globalforwardingrussia@dhl.com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http://www.dhl.ru/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Нидерланды</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TNT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 2-я Лыковская, д. 63, стр. 10, 123458, Москва.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Отдел развития бизнеса по России:</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tel: +7(495) 221-5029;</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fax +7(495) 797-2707</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http://www.tnt.com/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LKW WALTER</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Industriezentrum No-Sud, Strase 14 AT-2355 Wiener, </w:t>
            </w:r>
            <w:r>
              <w:rPr>
                <w:b w:val="0"/>
                <w:bCs w:val="0"/>
                <w:szCs w:val="24"/>
              </w:rPr>
              <w:lastRenderedPageBreak/>
              <w:t>Neudorf;</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+43 5 7777-0;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+43 5 7777-33;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austria@lkw-walter.com</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www.lkw-walter.com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Великобритания; Нидерланды</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Unilever</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Unilever N.V. Weena 455 PO Box 760 3000 DK, Rotterdam, Netherlands</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123022, г. Москва, ул. Сергея Макеева, д. 13, "</w:t>
            </w:r>
            <w:r>
              <w:rPr>
                <w:b w:val="0"/>
                <w:bCs w:val="0"/>
                <w:szCs w:val="24"/>
              </w:rPr>
              <w:t>Marr</w:t>
            </w:r>
            <w:r w:rsidRPr="0008125F">
              <w:rPr>
                <w:b w:val="0"/>
                <w:bCs w:val="0"/>
                <w:szCs w:val="24"/>
                <w:lang w:val="ru-RU"/>
              </w:rPr>
              <w:t xml:space="preserve"> </w:t>
            </w:r>
            <w:r>
              <w:rPr>
                <w:b w:val="0"/>
                <w:bCs w:val="0"/>
                <w:szCs w:val="24"/>
              </w:rPr>
              <w:t>Plaza</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 745-75-00;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Sergey.Bodnarchuk@unilever.com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http://www.unilever.ru/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Швейцария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Nestle</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Nestle S.A. Avenue Nestle 55, 1800 Vevey, Switzerland;</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+41 21 924 1111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115054, Москва, Павелецкая пл., д. 2, стр.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7(495) 725-7000;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7(495) 725-7070;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contact</w:t>
            </w:r>
            <w:r w:rsidRPr="0008125F">
              <w:rPr>
                <w:b w:val="0"/>
                <w:bCs w:val="0"/>
                <w:szCs w:val="24"/>
                <w:lang w:val="ru-RU"/>
              </w:rPr>
              <w:t>@</w:t>
            </w:r>
            <w:r>
              <w:rPr>
                <w:b w:val="0"/>
                <w:bCs w:val="0"/>
                <w:szCs w:val="24"/>
              </w:rPr>
              <w:t>ru</w:t>
            </w:r>
            <w:r w:rsidRPr="0008125F">
              <w:rPr>
                <w:b w:val="0"/>
                <w:bCs w:val="0"/>
                <w:szCs w:val="24"/>
                <w:lang w:val="ru-RU"/>
              </w:rPr>
              <w:t>.</w:t>
            </w:r>
            <w:r>
              <w:rPr>
                <w:b w:val="0"/>
                <w:bCs w:val="0"/>
                <w:szCs w:val="24"/>
              </w:rPr>
              <w:t>nestle</w:t>
            </w:r>
            <w:r w:rsidRPr="0008125F">
              <w:rPr>
                <w:b w:val="0"/>
                <w:bCs w:val="0"/>
                <w:szCs w:val="24"/>
                <w:lang w:val="ru-RU"/>
              </w:rPr>
              <w:t>.</w:t>
            </w:r>
            <w:r>
              <w:rPr>
                <w:b w:val="0"/>
                <w:bCs w:val="0"/>
                <w:szCs w:val="24"/>
              </w:rPr>
              <w:t>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www.nestle.ru</w:t>
            </w:r>
          </w:p>
        </w:tc>
      </w:tr>
      <w:tr w:rsidR="0008125F" w:rsidRPr="005F59FA"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Дания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Tulip Food Company</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Tulip Food Company A/S Tulipvej 1 DK-8940 Randers, SV;</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phone: +45 89 10 50 00;</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fax: +45 89 10 50 </w:t>
            </w:r>
            <w:r>
              <w:rPr>
                <w:b w:val="0"/>
                <w:bCs w:val="0"/>
                <w:szCs w:val="24"/>
              </w:rPr>
              <w:lastRenderedPageBreak/>
              <w:t>01;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tulip@tulip.dk</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117198, Москва, Ленинский проспект 113/1, офис 213е: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+7(495) 514 16 17;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факс: +7(495) 514 </w:t>
            </w:r>
            <w:r w:rsidRPr="0008125F">
              <w:rPr>
                <w:b w:val="0"/>
                <w:bCs w:val="0"/>
                <w:szCs w:val="24"/>
                <w:lang w:val="ru-RU"/>
              </w:rPr>
              <w:lastRenderedPageBreak/>
              <w:t>16 18;</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office</w:t>
            </w:r>
            <w:r w:rsidRPr="0008125F">
              <w:rPr>
                <w:b w:val="0"/>
                <w:bCs w:val="0"/>
                <w:szCs w:val="24"/>
                <w:lang w:val="ru-RU"/>
              </w:rPr>
              <w:t>@</w:t>
            </w:r>
            <w:r>
              <w:rPr>
                <w:b w:val="0"/>
                <w:bCs w:val="0"/>
                <w:szCs w:val="24"/>
              </w:rPr>
              <w:t>tulipfood</w:t>
            </w:r>
            <w:r w:rsidRPr="0008125F">
              <w:rPr>
                <w:b w:val="0"/>
                <w:bCs w:val="0"/>
                <w:szCs w:val="24"/>
                <w:lang w:val="ru-RU"/>
              </w:rPr>
              <w:t>.</w:t>
            </w:r>
            <w:r>
              <w:rPr>
                <w:b w:val="0"/>
                <w:bCs w:val="0"/>
                <w:szCs w:val="24"/>
              </w:rPr>
              <w:t>ru</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lastRenderedPageBreak/>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tulipfood</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tulipfoodcompany</w:t>
            </w:r>
            <w:r w:rsidRPr="0008125F">
              <w:rPr>
                <w:b w:val="0"/>
                <w:bCs w:val="0"/>
                <w:szCs w:val="24"/>
                <w:lang w:val="ru-RU"/>
              </w:rPr>
              <w:t>.</w:t>
            </w:r>
            <w:r>
              <w:rPr>
                <w:b w:val="0"/>
                <w:bCs w:val="0"/>
                <w:szCs w:val="24"/>
              </w:rPr>
              <w:t>com</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Финляндия</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Valio</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Meijeritie 6 PO Box 10 FIN - 00039 Хельсинки Финляндия;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+358 1038 1121;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+358 9 562 5068</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197374, г. Санкт-Петербург, Приморский пр., д. 54, корп. </w:t>
            </w:r>
            <w:r>
              <w:rPr>
                <w:b w:val="0"/>
                <w:bCs w:val="0"/>
                <w:szCs w:val="24"/>
              </w:rPr>
              <w:t>1, литера 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тел.: +7 812 320 1221;</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факс: +7 812 305 1441</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http://www.valiorussia.ru/</w:t>
            </w:r>
          </w:p>
        </w:tc>
      </w:tr>
      <w:tr w:rsidR="0008125F" w:rsidTr="0008125F">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c>
          <w:tcPr>
            <w:tcW w:w="13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PepsiCo</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Европейский офис Rue du Rh ne 50 1204 Geneva, Switzerland;</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(914) 253-2000</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105064, г. Москва, ул. Земляной Вал, д. 9, ДЦ "Ситидел";</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+7 495 9370550;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Moscow</w:t>
            </w:r>
            <w:r w:rsidRPr="0008125F">
              <w:rPr>
                <w:b w:val="0"/>
                <w:bCs w:val="0"/>
                <w:szCs w:val="24"/>
                <w:lang w:val="ru-RU"/>
              </w:rPr>
              <w:t>.</w:t>
            </w:r>
            <w:r>
              <w:rPr>
                <w:b w:val="0"/>
                <w:bCs w:val="0"/>
                <w:szCs w:val="24"/>
              </w:rPr>
              <w:t>Reception</w:t>
            </w:r>
            <w:r w:rsidRPr="0008125F">
              <w:rPr>
                <w:b w:val="0"/>
                <w:bCs w:val="0"/>
                <w:szCs w:val="24"/>
                <w:lang w:val="ru-RU"/>
              </w:rPr>
              <w:t>@</w:t>
            </w:r>
            <w:r>
              <w:rPr>
                <w:b w:val="0"/>
                <w:bCs w:val="0"/>
                <w:szCs w:val="24"/>
              </w:rPr>
              <w:t>Pepsico</w:t>
            </w:r>
            <w:r w:rsidRPr="0008125F">
              <w:rPr>
                <w:b w:val="0"/>
                <w:bCs w:val="0"/>
                <w:szCs w:val="24"/>
                <w:lang w:val="ru-RU"/>
              </w:rPr>
              <w:t>.</w:t>
            </w:r>
            <w:r>
              <w:rPr>
                <w:b w:val="0"/>
                <w:bCs w:val="0"/>
                <w:szCs w:val="24"/>
              </w:rPr>
              <w:t>com</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http://www.pepsico.com/</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1"/>
        <w:rPr>
          <w:b w:val="0"/>
          <w:bCs w:val="0"/>
          <w:szCs w:val="24"/>
        </w:rPr>
      </w:pPr>
      <w:bookmarkStart w:id="446" w:name="Par9130"/>
      <w:bookmarkEnd w:id="446"/>
      <w:r>
        <w:rPr>
          <w:b w:val="0"/>
          <w:bCs w:val="0"/>
          <w:szCs w:val="24"/>
        </w:rPr>
        <w:t>Приложение 8</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447" w:name="Par9132"/>
      <w:bookmarkEnd w:id="447"/>
      <w:r>
        <w:rPr>
          <w:b w:val="0"/>
          <w:bCs w:val="0"/>
          <w:szCs w:val="24"/>
        </w:rPr>
        <w:t>ИНСТРУМЕНТЫ И ФОРМЫ</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ПОДДЕРЖКИ РАЗВИТИЯ КЛАСТЕРОВ</w:t>
      </w:r>
    </w:p>
    <w:p w:rsidR="0008125F" w:rsidRDefault="0008125F" w:rsidP="0008125F">
      <w:pPr>
        <w:widowControl w:val="0"/>
        <w:autoSpaceDE w:val="0"/>
        <w:autoSpaceDN w:val="0"/>
        <w:adjustRightInd w:val="0"/>
        <w:spacing w:after="0" w:line="240" w:lineRule="auto"/>
        <w:ind w:left="142"/>
        <w:jc w:val="center"/>
        <w:rPr>
          <w:b w:val="0"/>
          <w:bCs w:val="0"/>
          <w:szCs w:val="24"/>
        </w:rPr>
      </w:pPr>
    </w:p>
    <w:p w:rsidR="0008125F" w:rsidRDefault="0008125F" w:rsidP="0008125F">
      <w:pPr>
        <w:widowControl w:val="0"/>
        <w:autoSpaceDE w:val="0"/>
        <w:autoSpaceDN w:val="0"/>
        <w:adjustRightInd w:val="0"/>
        <w:spacing w:after="0" w:line="240" w:lineRule="auto"/>
        <w:ind w:left="142"/>
        <w:jc w:val="right"/>
        <w:outlineLvl w:val="2"/>
        <w:rPr>
          <w:b w:val="0"/>
          <w:bCs w:val="0"/>
          <w:szCs w:val="24"/>
        </w:rPr>
      </w:pPr>
      <w:bookmarkStart w:id="448" w:name="Par9135"/>
      <w:bookmarkEnd w:id="448"/>
      <w:r>
        <w:rPr>
          <w:b w:val="0"/>
          <w:bCs w:val="0"/>
          <w:szCs w:val="24"/>
        </w:rPr>
        <w:lastRenderedPageBreak/>
        <w:t>Таблица 46</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Финансовые инструменты и формы поддержки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45"/>
        <w:gridCol w:w="2438"/>
        <w:gridCol w:w="1984"/>
        <w:gridCol w:w="2381"/>
        <w:gridCol w:w="2438"/>
        <w:gridCol w:w="3345"/>
      </w:tblGrid>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Название инструмента (формы) поддержки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Нормативные правовые акты,</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Условия предоставления поддержки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Категории организаций, на которые распространяется поддержка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Ответственные лица</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49" w:name="Par9151"/>
            <w:bookmarkEnd w:id="449"/>
            <w:r>
              <w:rPr>
                <w:b w:val="0"/>
                <w:bCs w:val="0"/>
                <w:szCs w:val="24"/>
              </w:rPr>
              <w:t>Группа Внешэкономбанка</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50" w:name="Par9152"/>
            <w:bookmarkEnd w:id="450"/>
            <w:r>
              <w:rPr>
                <w:b w:val="0"/>
                <w:bCs w:val="0"/>
                <w:szCs w:val="24"/>
              </w:rPr>
              <w:t>ВНЕШЭКОНОМБАНК</w:t>
            </w:r>
          </w:p>
        </w:tc>
      </w:tr>
      <w:tr w:rsidR="0008125F" w:rsidRPr="005F59FA">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 Предоставление кредитов, займов, осуществление лизинговых операций и финансирование на возвратной основе в иных формах, предусмотренных Федеральным законом "О банке развития";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 выдача гарантий и поручительств;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 участие в уставных капиталах хозяйственных </w:t>
            </w:r>
            <w:r w:rsidRPr="0008125F">
              <w:rPr>
                <w:b w:val="0"/>
                <w:bCs w:val="0"/>
                <w:szCs w:val="24"/>
                <w:lang w:val="ru-RU"/>
              </w:rPr>
              <w:lastRenderedPageBreak/>
              <w:t>обществ;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 гарантийная поддержка экспорта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ФЗ "О банке развития, Меморандум о финансовой политике Внешэкономбанка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соответствие инвестиционных проектов кластеров критериям Меморандума (срок окупаемости проекта - более 5 лет; общая стоимость проекта - более 2 млрд. рублей)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пр-т Академика Сахарова, 9, Москва, ГСП-6, 107996, Россия;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справочная банка: +7(495) 721-18-63;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+7(495) 721-92-91;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info</w:t>
            </w:r>
            <w:r w:rsidRPr="0008125F">
              <w:rPr>
                <w:b w:val="0"/>
                <w:bCs w:val="0"/>
                <w:szCs w:val="24"/>
                <w:lang w:val="ru-RU"/>
              </w:rPr>
              <w:t>@</w:t>
            </w:r>
            <w:r>
              <w:rPr>
                <w:b w:val="0"/>
                <w:bCs w:val="0"/>
                <w:szCs w:val="24"/>
              </w:rPr>
              <w:t>veb</w:t>
            </w:r>
            <w:r w:rsidRPr="0008125F">
              <w:rPr>
                <w:b w:val="0"/>
                <w:bCs w:val="0"/>
                <w:szCs w:val="24"/>
                <w:lang w:val="ru-RU"/>
              </w:rPr>
              <w:t>.</w:t>
            </w:r>
            <w:r>
              <w:rPr>
                <w:b w:val="0"/>
                <w:bCs w:val="0"/>
                <w:szCs w:val="24"/>
              </w:rPr>
              <w:t>ru</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51" w:name="Par9165"/>
            <w:bookmarkEnd w:id="451"/>
            <w:r>
              <w:rPr>
                <w:b w:val="0"/>
                <w:bCs w:val="0"/>
                <w:szCs w:val="24"/>
              </w:rPr>
              <w:lastRenderedPageBreak/>
              <w:t>"ВЭБ Инжиниринг"</w:t>
            </w:r>
          </w:p>
        </w:tc>
      </w:tr>
      <w:tr w:rsidR="0008125F" w:rsidRPr="005F59FA">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финансирования проектов, оценка бизнеса и активов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Регулируются внутренними документами ОАО "ВЭБ Инжиниринг"</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соответствие отраслевым компетенциям.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Компании: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нефте- и газо- перерабатывающая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горнодобывающая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строительство инфраструктурных объектов;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нефтехимическая, химическая и биотехнологическая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производство строительных материалов;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др., относящиеся к списку приоритетных отраслей РФ</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 Маши Порываевой, д. 7, стр. 2, Москва, 107078, Россия;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(495) 258-84-20;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(495) 258-60-64;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электронная почта: </w:t>
            </w:r>
            <w:r>
              <w:rPr>
                <w:b w:val="0"/>
                <w:bCs w:val="0"/>
                <w:szCs w:val="24"/>
              </w:rPr>
              <w:t>info</w:t>
            </w:r>
            <w:r w:rsidRPr="0008125F">
              <w:rPr>
                <w:b w:val="0"/>
                <w:bCs w:val="0"/>
                <w:szCs w:val="24"/>
                <w:lang w:val="ru-RU"/>
              </w:rPr>
              <w:t>@</w:t>
            </w:r>
            <w:r>
              <w:rPr>
                <w:b w:val="0"/>
                <w:bCs w:val="0"/>
                <w:szCs w:val="24"/>
              </w:rPr>
              <w:t>vebeng</w:t>
            </w:r>
            <w:r w:rsidRPr="0008125F">
              <w:rPr>
                <w:b w:val="0"/>
                <w:bCs w:val="0"/>
                <w:szCs w:val="24"/>
                <w:lang w:val="ru-RU"/>
              </w:rPr>
              <w:t>.</w:t>
            </w:r>
            <w:r>
              <w:rPr>
                <w:b w:val="0"/>
                <w:bCs w:val="0"/>
                <w:szCs w:val="24"/>
              </w:rPr>
              <w:t>ru</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52" w:name="Par9182"/>
            <w:bookmarkEnd w:id="452"/>
            <w:r>
              <w:rPr>
                <w:b w:val="0"/>
                <w:bCs w:val="0"/>
                <w:szCs w:val="24"/>
              </w:rPr>
              <w:t>Фонд "ВЭБ-инновации"</w:t>
            </w:r>
          </w:p>
        </w:tc>
      </w:tr>
      <w:tr w:rsidR="0008125F" w:rsidRPr="005F59FA">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Финансовое </w:t>
            </w:r>
            <w:r w:rsidRPr="0008125F">
              <w:rPr>
                <w:b w:val="0"/>
                <w:bCs w:val="0"/>
                <w:szCs w:val="24"/>
                <w:lang w:val="ru-RU"/>
              </w:rPr>
              <w:lastRenderedPageBreak/>
              <w:t>содействие развитию инновационных проектов в РФ (через вклад в уставной капитал инновационных компаний или в форме заемного финансирования на льготных условиях)</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внутренние </w:t>
            </w:r>
            <w:r>
              <w:rPr>
                <w:b w:val="0"/>
                <w:bCs w:val="0"/>
                <w:szCs w:val="24"/>
              </w:rPr>
              <w:lastRenderedPageBreak/>
              <w:t>процедуры Фонда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виды </w:t>
            </w:r>
            <w:r w:rsidRPr="0008125F">
              <w:rPr>
                <w:b w:val="0"/>
                <w:bCs w:val="0"/>
                <w:szCs w:val="24"/>
                <w:lang w:val="ru-RU"/>
              </w:rPr>
              <w:lastRenderedPageBreak/>
              <w:t>финансирования, размер и сроки возвратности: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акционерное финансирование (до 5 лет и до 90 млн. руб.);</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заемное финансирование (до 2 лет по ставке рефинансирования ЦБ + 3%).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Соответствие критериям отбора проектов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малые и средние </w:t>
            </w:r>
            <w:r w:rsidRPr="0008125F">
              <w:rPr>
                <w:b w:val="0"/>
                <w:bCs w:val="0"/>
                <w:szCs w:val="24"/>
                <w:lang w:val="ru-RU"/>
              </w:rPr>
              <w:lastRenderedPageBreak/>
              <w:t>инновационные проекты на ранней стадии развития: посев, ранняя, развитие.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Тип проекта, получающий финансирование: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инновационный проект - участник Фонда "Сколково";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инновационный проект, удовлетворяющий критериям отбора проектов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Чистопрудный бульвар, дом </w:t>
            </w:r>
            <w:r w:rsidRPr="0008125F">
              <w:rPr>
                <w:b w:val="0"/>
                <w:bCs w:val="0"/>
                <w:szCs w:val="24"/>
                <w:lang w:val="ru-RU"/>
              </w:rPr>
              <w:lastRenderedPageBreak/>
              <w:t>11/1, г. Москва, 105062, РФ;</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8(495) 784 61 81;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innoveb</w:t>
            </w:r>
            <w:r w:rsidRPr="0008125F">
              <w:rPr>
                <w:b w:val="0"/>
                <w:bCs w:val="0"/>
                <w:szCs w:val="24"/>
                <w:lang w:val="ru-RU"/>
              </w:rPr>
              <w:t>@</w:t>
            </w:r>
            <w:r>
              <w:rPr>
                <w:b w:val="0"/>
                <w:bCs w:val="0"/>
                <w:szCs w:val="24"/>
              </w:rPr>
              <w:t>innoveb</w:t>
            </w:r>
            <w:r w:rsidRPr="0008125F">
              <w:rPr>
                <w:b w:val="0"/>
                <w:bCs w:val="0"/>
                <w:szCs w:val="24"/>
                <w:lang w:val="ru-RU"/>
              </w:rPr>
              <w:t>.</w:t>
            </w:r>
            <w:r>
              <w:rPr>
                <w:b w:val="0"/>
                <w:bCs w:val="0"/>
                <w:szCs w:val="24"/>
              </w:rPr>
              <w:t>ru</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53" w:name="Par9197"/>
            <w:bookmarkEnd w:id="453"/>
            <w:r>
              <w:rPr>
                <w:b w:val="0"/>
                <w:bCs w:val="0"/>
                <w:szCs w:val="24"/>
              </w:rPr>
              <w:lastRenderedPageBreak/>
              <w:t>ОАО "Связь-Банк"</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"Господдержка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размер кредита: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 до 30 млн. рублей;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до 60 млн. рублей.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Цель кредита - финансирование на цели модернизации, инноваций и энергосбережения.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Виды кредитования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кредит с единовременной выборкой денежных </w:t>
            </w:r>
            <w:r w:rsidRPr="0008125F">
              <w:rPr>
                <w:b w:val="0"/>
                <w:bCs w:val="0"/>
                <w:szCs w:val="24"/>
                <w:lang w:val="ru-RU"/>
              </w:rPr>
              <w:lastRenderedPageBreak/>
              <w:t>средств;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невозобновляемая кредитная линия</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юридические лица и ИП, применяющих стандартную форму финансовой отчетности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 Тверская, д. 7, г. Москва, 125375;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+7(495) 771-32-60;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+7(495) 771-32-76;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sviaz</w:t>
            </w:r>
            <w:r w:rsidRPr="0008125F">
              <w:rPr>
                <w:b w:val="0"/>
                <w:bCs w:val="0"/>
                <w:szCs w:val="24"/>
                <w:lang w:val="ru-RU"/>
              </w:rPr>
              <w:t>-</w:t>
            </w:r>
            <w:r>
              <w:rPr>
                <w:b w:val="0"/>
                <w:bCs w:val="0"/>
                <w:szCs w:val="24"/>
              </w:rPr>
              <w:t>bank</w:t>
            </w:r>
            <w:r w:rsidRPr="0008125F">
              <w:rPr>
                <w:b w:val="0"/>
                <w:bCs w:val="0"/>
                <w:szCs w:val="24"/>
                <w:lang w:val="ru-RU"/>
              </w:rPr>
              <w:t>@</w:t>
            </w:r>
            <w:r>
              <w:rPr>
                <w:b w:val="0"/>
                <w:bCs w:val="0"/>
                <w:szCs w:val="24"/>
              </w:rPr>
              <w:t>sviaz</w:t>
            </w:r>
            <w:r w:rsidRPr="0008125F">
              <w:rPr>
                <w:b w:val="0"/>
                <w:bCs w:val="0"/>
                <w:szCs w:val="24"/>
                <w:lang w:val="ru-RU"/>
              </w:rPr>
              <w:t>-</w:t>
            </w:r>
            <w:r>
              <w:rPr>
                <w:b w:val="0"/>
                <w:bCs w:val="0"/>
                <w:szCs w:val="24"/>
              </w:rPr>
              <w:t>bank</w:t>
            </w:r>
            <w:r w:rsidRPr="0008125F">
              <w:rPr>
                <w:b w:val="0"/>
                <w:bCs w:val="0"/>
                <w:szCs w:val="24"/>
                <w:lang w:val="ru-RU"/>
              </w:rPr>
              <w:t>.</w:t>
            </w:r>
            <w:r>
              <w:rPr>
                <w:b w:val="0"/>
                <w:bCs w:val="0"/>
                <w:szCs w:val="24"/>
              </w:rPr>
              <w:t>ru</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Internet:: www.sviaz-bank.ru;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S.W.I.F.T.: SVIZRUMM;</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телекс: 623467 </w:t>
            </w:r>
            <w:r>
              <w:rPr>
                <w:b w:val="0"/>
                <w:bCs w:val="0"/>
                <w:szCs w:val="24"/>
              </w:rPr>
              <w:t>SVIAZ</w:t>
            </w:r>
            <w:r w:rsidRPr="0008125F">
              <w:rPr>
                <w:b w:val="0"/>
                <w:bCs w:val="0"/>
                <w:szCs w:val="24"/>
                <w:lang w:val="ru-RU"/>
              </w:rPr>
              <w:t xml:space="preserve"> </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контакт-центр: 8(800) 200-23-03;</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 580-00-80</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54" w:name="Par9218"/>
            <w:bookmarkEnd w:id="454"/>
            <w:r>
              <w:rPr>
                <w:b w:val="0"/>
                <w:bCs w:val="0"/>
                <w:szCs w:val="24"/>
              </w:rPr>
              <w:lastRenderedPageBreak/>
              <w:t>ВТБ Капитал</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Инвестиционные кредиты сроком на 5, 7, 10 лет</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собственных средств, наличие разрешительной документации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компании сегмента малого и среднего бизнеса с выручкой до 19 млрд. руб.</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Блинов Сергей Сергеевич, директор управления регионального бизнеса ОАО "Банк ВТБ";</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ssblinov@vtb.ru;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 (495) 775-54-54, 1-68-16</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Инвестиции в капитал</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правила доверительного управления закрытыми паевыми инвест. фондами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наличие бизнес-плана, продаж от реализации продукции/услуг и/или контрактов с покупателями; софинансирование со стороны институтов развития, частных или институциональных инвесторов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малые и средние предприятия в научно-технической сфере</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Панков Александр Владимирович, директор;</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alexander</w:t>
            </w:r>
            <w:r w:rsidRPr="0008125F">
              <w:rPr>
                <w:b w:val="0"/>
                <w:bCs w:val="0"/>
                <w:szCs w:val="24"/>
                <w:lang w:val="ru-RU"/>
              </w:rPr>
              <w:t>.</w:t>
            </w:r>
            <w:r>
              <w:rPr>
                <w:b w:val="0"/>
                <w:bCs w:val="0"/>
                <w:szCs w:val="24"/>
              </w:rPr>
              <w:t>pankov</w:t>
            </w:r>
            <w:r w:rsidRPr="0008125F">
              <w:rPr>
                <w:b w:val="0"/>
                <w:bCs w:val="0"/>
                <w:szCs w:val="24"/>
                <w:lang w:val="ru-RU"/>
              </w:rPr>
              <w:t>@</w:t>
            </w:r>
            <w:r>
              <w:rPr>
                <w:b w:val="0"/>
                <w:bCs w:val="0"/>
                <w:szCs w:val="24"/>
              </w:rPr>
              <w:t>vtbcapital</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 (495) 725-55-40</w:t>
            </w:r>
          </w:p>
        </w:tc>
      </w:tr>
      <w:tr w:rsidR="0008125F" w:rsidRPr="005F59FA">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455" w:name="Par9235"/>
            <w:bookmarkEnd w:id="455"/>
            <w:r w:rsidRPr="0008125F">
              <w:rPr>
                <w:b w:val="0"/>
                <w:bCs w:val="0"/>
                <w:szCs w:val="24"/>
                <w:lang w:val="ru-RU"/>
              </w:rPr>
              <w:t>ФОНД СОДЕЙСТВИЯ РАЗВИТИЮ МАЛЫХ ФОРМ ПРЕДПРИЯТИЙ В НАУЧНО-ТЕХНИЧЕСКОЙ СФЕРЕ</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Программа "СТАРТ" - поддержка инновационных проектов начинающих </w:t>
            </w:r>
            <w:r w:rsidRPr="0008125F">
              <w:rPr>
                <w:b w:val="0"/>
                <w:bCs w:val="0"/>
                <w:szCs w:val="24"/>
                <w:lang w:val="ru-RU"/>
              </w:rPr>
              <w:lastRenderedPageBreak/>
              <w:t>предприятий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6 млн. руб. на 3 года реализации проекта: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1-й год - до 1 млн. руб.;</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2-й год - до 2 млн. руб.;</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3-й год - до 3 млн. руб.</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субъекты малого предпринимательства, существующие не более 2-х лет и имеющие объем </w:t>
            </w:r>
            <w:r w:rsidRPr="0008125F">
              <w:rPr>
                <w:b w:val="0"/>
                <w:bCs w:val="0"/>
                <w:szCs w:val="24"/>
                <w:lang w:val="ru-RU"/>
              </w:rPr>
              <w:lastRenderedPageBreak/>
              <w:t>реализации продукции не более 0,3 млн. рублей в год</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Цветкова Елизавета Игоревна;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(495) 231-19-06, доб. 185;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tsvetkova@fasie.ru</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"Развитие" - поддержка инновационных проектов по приоритетным направлениям науки и техники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субъекты малого предпринимательства с оборотами несколько десятков миллионов рублей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Цветкова Елизавета Игоревна;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(495) 231-19-06, доб. 185;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tsvetkova@fasie.ru</w:t>
            </w:r>
          </w:p>
        </w:tc>
      </w:tr>
      <w:tr w:rsidR="0008125F" w:rsidRPr="005F59FA">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"Кооперация" - развитие производственной кооперации малого и крупного бизнеса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субъекты малого предпринимательства, разрабатывающие новые технологии или продукцию </w:t>
            </w:r>
            <w:r>
              <w:rPr>
                <w:b w:val="0"/>
                <w:bCs w:val="0"/>
                <w:szCs w:val="24"/>
              </w:rPr>
              <w:t>(материал, оборудование и т.п.) в интересах крупных компаний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Цветкова Елизавета Игоревна; тел.: (495) 231-19-06, доб. 185; </w:t>
            </w: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tsvetkova</w:t>
            </w:r>
            <w:r w:rsidRPr="0008125F">
              <w:rPr>
                <w:b w:val="0"/>
                <w:bCs w:val="0"/>
                <w:szCs w:val="24"/>
                <w:lang w:val="ru-RU"/>
              </w:rPr>
              <w:t>@</w:t>
            </w:r>
            <w:r>
              <w:rPr>
                <w:b w:val="0"/>
                <w:bCs w:val="0"/>
                <w:szCs w:val="24"/>
              </w:rPr>
              <w:t>fasie</w:t>
            </w:r>
            <w:r w:rsidRPr="0008125F">
              <w:rPr>
                <w:b w:val="0"/>
                <w:bCs w:val="0"/>
                <w:szCs w:val="24"/>
                <w:lang w:val="ru-RU"/>
              </w:rPr>
              <w:t>.</w:t>
            </w:r>
            <w:r>
              <w:rPr>
                <w:b w:val="0"/>
                <w:bCs w:val="0"/>
                <w:szCs w:val="24"/>
              </w:rPr>
              <w:t>ru</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Программа по поддержке совместных международных проектов с участием малых российских инновационных компаний в рамках соглашений о </w:t>
            </w:r>
            <w:r w:rsidRPr="0008125F">
              <w:rPr>
                <w:b w:val="0"/>
                <w:bCs w:val="0"/>
                <w:szCs w:val="24"/>
                <w:lang w:val="ru-RU"/>
              </w:rPr>
              <w:lastRenderedPageBreak/>
              <w:t>сотрудничестве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8 млн. руб. на 1,5 - 2,5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субъекты малого предпринимательства, занимающиеся проведением совместных проектов в области прикладных исследований с зарубежными </w:t>
            </w:r>
            <w:r w:rsidRPr="0008125F">
              <w:rPr>
                <w:b w:val="0"/>
                <w:bCs w:val="0"/>
                <w:szCs w:val="24"/>
                <w:lang w:val="ru-RU"/>
              </w:rPr>
              <w:lastRenderedPageBreak/>
              <w:t>партнерами Фонда (</w:t>
            </w:r>
            <w:r>
              <w:rPr>
                <w:b w:val="0"/>
                <w:bCs w:val="0"/>
                <w:szCs w:val="24"/>
              </w:rPr>
              <w:t>BMBF</w:t>
            </w:r>
            <w:r w:rsidRPr="0008125F">
              <w:rPr>
                <w:b w:val="0"/>
                <w:bCs w:val="0"/>
                <w:szCs w:val="24"/>
                <w:lang w:val="ru-RU"/>
              </w:rPr>
              <w:t xml:space="preserve">, </w:t>
            </w:r>
            <w:r>
              <w:rPr>
                <w:b w:val="0"/>
                <w:bCs w:val="0"/>
                <w:szCs w:val="24"/>
              </w:rPr>
              <w:t>OSEO</w:t>
            </w:r>
            <w:r w:rsidRPr="0008125F">
              <w:rPr>
                <w:b w:val="0"/>
                <w:bCs w:val="0"/>
                <w:szCs w:val="24"/>
                <w:lang w:val="ru-RU"/>
              </w:rPr>
              <w:t xml:space="preserve"> </w:t>
            </w:r>
            <w:r>
              <w:rPr>
                <w:b w:val="0"/>
                <w:bCs w:val="0"/>
                <w:szCs w:val="24"/>
              </w:rPr>
              <w:t>Innovation</w:t>
            </w:r>
            <w:r w:rsidRPr="0008125F">
              <w:rPr>
                <w:b w:val="0"/>
                <w:bCs w:val="0"/>
                <w:szCs w:val="24"/>
                <w:lang w:val="ru-RU"/>
              </w:rPr>
              <w:t xml:space="preserve">, </w:t>
            </w:r>
            <w:r>
              <w:rPr>
                <w:b w:val="0"/>
                <w:bCs w:val="0"/>
                <w:szCs w:val="24"/>
              </w:rPr>
              <w:t>TEKES</w:t>
            </w:r>
            <w:r w:rsidRPr="0008125F">
              <w:rPr>
                <w:b w:val="0"/>
                <w:bCs w:val="0"/>
                <w:szCs w:val="24"/>
                <w:lang w:val="ru-RU"/>
              </w:rPr>
              <w:t xml:space="preserve"> и др.)</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Левченко Ольга Георгиевна;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 (495) 231-19-05, доб. 165;</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e-mail: levchenko@fasie.ru</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56" w:name="Par9269"/>
            <w:bookmarkEnd w:id="456"/>
            <w:r>
              <w:rPr>
                <w:b w:val="0"/>
                <w:bCs w:val="0"/>
                <w:szCs w:val="24"/>
              </w:rPr>
              <w:lastRenderedPageBreak/>
              <w:t>РВК (дочерние фонды)</w:t>
            </w:r>
          </w:p>
        </w:tc>
      </w:tr>
      <w:tr w:rsidR="0008125F" w:rsidRPr="005F59FA">
        <w:tc>
          <w:tcPr>
            <w:tcW w:w="13031" w:type="dxa"/>
            <w:gridSpan w:val="6"/>
            <w:tcBorders>
              <w:top w:val="single" w:sz="4" w:space="0" w:color="auto"/>
              <w:left w:val="single" w:sz="4" w:space="0" w:color="auto"/>
              <w:bottom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457" w:name="Par9270"/>
            <w:bookmarkEnd w:id="457"/>
            <w:r w:rsidRPr="0008125F">
              <w:rPr>
                <w:b w:val="0"/>
                <w:bCs w:val="0"/>
                <w:szCs w:val="24"/>
                <w:lang w:val="ru-RU"/>
              </w:rPr>
              <w:t>"Инфраструктурные инвестиции РВК" (Инфрафонд РВК)</w:t>
            </w:r>
          </w:p>
        </w:tc>
      </w:tr>
      <w:tr w:rsidR="0008125F" w:rsidRPr="005F59FA">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Инвестиции в УК, предоставление инвестиционного займа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не более 75% от объема инвестиционной потребности инфраструктурных компаний, инвестирование средств совместно с частными инвесторами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компании, оказывающие услуги Инновационным компаниям</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директор Локтев Александр Аркадьевич;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Application</w:t>
            </w:r>
            <w:r w:rsidRPr="0008125F">
              <w:rPr>
                <w:b w:val="0"/>
                <w:bCs w:val="0"/>
                <w:szCs w:val="24"/>
                <w:lang w:val="ru-RU"/>
              </w:rPr>
              <w:t>@</w:t>
            </w:r>
            <w:r>
              <w:rPr>
                <w:b w:val="0"/>
                <w:bCs w:val="0"/>
                <w:szCs w:val="24"/>
              </w:rPr>
              <w:t>rvcinfra</w:t>
            </w:r>
            <w:r w:rsidRPr="0008125F">
              <w:rPr>
                <w:b w:val="0"/>
                <w:bCs w:val="0"/>
                <w:szCs w:val="24"/>
                <w:lang w:val="ru-RU"/>
              </w:rPr>
              <w:t>.</w:t>
            </w:r>
            <w:r>
              <w:rPr>
                <w:b w:val="0"/>
                <w:bCs w:val="0"/>
                <w:szCs w:val="24"/>
              </w:rPr>
              <w:t>com</w:t>
            </w:r>
          </w:p>
        </w:tc>
      </w:tr>
      <w:tr w:rsidR="0008125F" w:rsidRPr="005F59FA">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458" w:name="Par9278"/>
            <w:bookmarkEnd w:id="458"/>
            <w:r w:rsidRPr="0008125F">
              <w:rPr>
                <w:b w:val="0"/>
                <w:bCs w:val="0"/>
                <w:szCs w:val="24"/>
                <w:lang w:val="ru-RU"/>
              </w:rPr>
              <w:t>"Фонд посевных инвестиций РВК" (ФПИ РВК, Фонд)</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Соинвестирование средств совместно с частными инвесторами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75% от объема инвестиционной потребности Инновационной компании в денежных средствах и не более 25000000 рублей на первом раунде</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российские инновационные компании с высоким потенциалом роста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Телешев Алексей Юрьевич;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E</w:t>
            </w:r>
            <w:r w:rsidRPr="0008125F">
              <w:rPr>
                <w:b w:val="0"/>
                <w:bCs w:val="0"/>
                <w:szCs w:val="24"/>
                <w:lang w:val="ru-RU"/>
              </w:rPr>
              <w:t>-</w:t>
            </w:r>
            <w:r>
              <w:rPr>
                <w:b w:val="0"/>
                <w:bCs w:val="0"/>
                <w:szCs w:val="24"/>
              </w:rPr>
              <w:t>mail</w:t>
            </w:r>
            <w:r w:rsidRPr="0008125F">
              <w:rPr>
                <w:b w:val="0"/>
                <w:bCs w:val="0"/>
                <w:szCs w:val="24"/>
                <w:lang w:val="ru-RU"/>
              </w:rPr>
              <w:t xml:space="preserve">: </w:t>
            </w:r>
            <w:r>
              <w:rPr>
                <w:b w:val="0"/>
                <w:bCs w:val="0"/>
                <w:szCs w:val="24"/>
              </w:rPr>
              <w:t>partner</w:t>
            </w:r>
            <w:r w:rsidRPr="0008125F">
              <w:rPr>
                <w:b w:val="0"/>
                <w:bCs w:val="0"/>
                <w:szCs w:val="24"/>
                <w:lang w:val="ru-RU"/>
              </w:rPr>
              <w:t>@</w:t>
            </w:r>
            <w:r>
              <w:rPr>
                <w:b w:val="0"/>
                <w:bCs w:val="0"/>
                <w:szCs w:val="24"/>
              </w:rPr>
              <w:t>rvcseed</w:t>
            </w:r>
            <w:r w:rsidRPr="0008125F">
              <w:rPr>
                <w:b w:val="0"/>
                <w:bCs w:val="0"/>
                <w:szCs w:val="24"/>
                <w:lang w:val="ru-RU"/>
              </w:rPr>
              <w:t>.</w:t>
            </w:r>
            <w:r>
              <w:rPr>
                <w:b w:val="0"/>
                <w:bCs w:val="0"/>
                <w:szCs w:val="24"/>
              </w:rPr>
              <w:t>ru</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сайт: www.rvcseed.ru.</w:t>
            </w:r>
          </w:p>
        </w:tc>
      </w:tr>
      <w:tr w:rsidR="0008125F" w:rsidRPr="005F59FA">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459" w:name="Par9287"/>
            <w:bookmarkEnd w:id="459"/>
            <w:r w:rsidRPr="0008125F">
              <w:rPr>
                <w:b w:val="0"/>
                <w:bCs w:val="0"/>
                <w:szCs w:val="24"/>
                <w:lang w:val="ru-RU"/>
              </w:rPr>
              <w:t>"Биофармацевтические инвестиции РВК" (Биофонд РВК)</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Биофонд РВК будет инвестировать в сервисные компании кластера и в биотехнологические стартапы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не более 75% от объема инвестиционной потребности Сервисных компаний и не более 50% от объема инвестиционной потребности Инновационных биофармацевтических компаний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инновационные биофармацевтические компании и сервисные компании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директор ООО "Биофонд РВК" - Бекетов Егор Владимирович;</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info@rvcbio.ru</w:t>
            </w:r>
          </w:p>
        </w:tc>
      </w:tr>
      <w:tr w:rsidR="0008125F" w:rsidRPr="005F59FA">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outlineLvl w:val="4"/>
              <w:rPr>
                <w:b w:val="0"/>
                <w:bCs w:val="0"/>
                <w:szCs w:val="24"/>
                <w:lang w:val="ru-RU"/>
              </w:rPr>
            </w:pPr>
            <w:bookmarkStart w:id="460" w:name="Par9295"/>
            <w:bookmarkEnd w:id="460"/>
            <w:r w:rsidRPr="0008125F">
              <w:rPr>
                <w:b w:val="0"/>
                <w:bCs w:val="0"/>
                <w:szCs w:val="24"/>
                <w:lang w:val="ru-RU"/>
              </w:rPr>
              <w:t>АГЕНТСТВО ИПОТЕЧНОГО ЖИЛИЩНОГО КРЕДИТОВАНИЯ (АИЖК)</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Реализация проектов по арендному жилью</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паспорт ипотечного кредитного продукта "АРЕНДНОЕ ЖИЛЬЕ"</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 первого дня процентного периода, следующего за месяцем, в котором была произведена государственная регистрация залога (ипотеки) всех жилых помещений, до даты возврата кредита включительно, должна соответствовать определенным параметрам</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любые заинтересованные организации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заместитель генерального директора ОАО "АИЖК", О.С. Стволинский;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 (495) 775-47-40 (доб. 1394);</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oss@ahml.ru</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финансирования проектной и инновационной деятельности "Соинвестирование"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находится в процессе доработки и утверждения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инвестиции в венчурные фонды на условиях </w:t>
            </w:r>
            <w:r>
              <w:rPr>
                <w:b w:val="0"/>
                <w:bCs w:val="0"/>
                <w:szCs w:val="24"/>
              </w:rPr>
              <w:t>Limited</w:t>
            </w:r>
            <w:r w:rsidRPr="0008125F">
              <w:rPr>
                <w:b w:val="0"/>
                <w:bCs w:val="0"/>
                <w:szCs w:val="24"/>
                <w:lang w:val="ru-RU"/>
              </w:rPr>
              <w:t xml:space="preserve"> </w:t>
            </w:r>
            <w:r>
              <w:rPr>
                <w:b w:val="0"/>
                <w:bCs w:val="0"/>
                <w:szCs w:val="24"/>
              </w:rPr>
              <w:t>Partnership</w:t>
            </w:r>
            <w:r w:rsidRPr="0008125F">
              <w:rPr>
                <w:b w:val="0"/>
                <w:bCs w:val="0"/>
                <w:szCs w:val="24"/>
                <w:lang w:val="ru-RU"/>
              </w:rPr>
              <w:t xml:space="preserve"> в объеме от 100 до 300 млн. руб. в каждый, общий объем программы 1500 млн. руб. </w:t>
            </w:r>
            <w:r>
              <w:rPr>
                <w:b w:val="0"/>
                <w:bCs w:val="0"/>
                <w:szCs w:val="24"/>
              </w:rPr>
              <w:t>(могут быть скорректированы по ходу утверждения программы)</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венчурные фонды, инвестирующие в развитие финансовых, строительных и энергосберегающих технологий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заместитель генерального директора ОАО "АИЖК", О.С. Стволинский;</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+7-495-775-47-40 (доб. 1394);</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oss@ahml.ru</w:t>
            </w:r>
          </w:p>
        </w:tc>
      </w:tr>
      <w:tr w:rsidR="0008125F">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1" w:name="Par9312"/>
            <w:bookmarkEnd w:id="461"/>
            <w:r>
              <w:rPr>
                <w:b w:val="0"/>
                <w:bCs w:val="0"/>
                <w:szCs w:val="24"/>
              </w:rPr>
              <w:t>РОССИЙСКИЙ ФОНД ТЕХНОЛОГИЧЕСКОГО РАЗВИТИЯ</w:t>
            </w:r>
          </w:p>
        </w:tc>
      </w:tr>
      <w:tr w:rsidR="0008125F">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Беспроцентные целевые займы на выполнение НИОКР</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Федеральный закон </w:t>
            </w:r>
            <w:r>
              <w:rPr>
                <w:b w:val="0"/>
                <w:bCs w:val="0"/>
                <w:szCs w:val="24"/>
              </w:rPr>
              <w:t>N</w:t>
            </w:r>
            <w:r w:rsidRPr="0008125F">
              <w:rPr>
                <w:b w:val="0"/>
                <w:bCs w:val="0"/>
                <w:szCs w:val="24"/>
                <w:lang w:val="ru-RU"/>
              </w:rPr>
              <w:t xml:space="preserve"> 127-ФЗ от 23 августа 1996 г.;</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Устав ФГАУ "РФТР"</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тематика НИОКР должна соответствовать приоритетным направлениям научно-технического и технологического развития: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размер чистых активов организации - заявителя должен превышать сумму запрашиваемого займа;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3. Заем предоставляется на </w:t>
            </w:r>
            <w:r w:rsidRPr="0008125F">
              <w:rPr>
                <w:b w:val="0"/>
                <w:bCs w:val="0"/>
                <w:szCs w:val="24"/>
                <w:lang w:val="ru-RU"/>
              </w:rPr>
              <w:lastRenderedPageBreak/>
              <w:t>пять лет</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хоз. общества, осуществляющие научно-техническую и инновационную деятельность и реализующие научно-технические и проектные разработки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rftr</w:t>
            </w:r>
            <w:r w:rsidRPr="0008125F">
              <w:rPr>
                <w:b w:val="0"/>
                <w:bCs w:val="0"/>
                <w:szCs w:val="24"/>
                <w:lang w:val="ru-RU"/>
              </w:rPr>
              <w:t>.</w:t>
            </w:r>
            <w:r>
              <w:rPr>
                <w:b w:val="0"/>
                <w:bCs w:val="0"/>
                <w:szCs w:val="24"/>
              </w:rPr>
              <w:t>ru</w:t>
            </w:r>
            <w:r w:rsidRPr="0008125F">
              <w:rPr>
                <w:b w:val="0"/>
                <w:bCs w:val="0"/>
                <w:szCs w:val="24"/>
                <w:lang w:val="ru-RU"/>
              </w:rPr>
              <w:t>, рфтр.рф;</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+ 7 (495) 789 4730;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управляющий директор Мушер Семен Львович;</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musher@rftr.ru</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Нумерация таблиц дана в соответствии с официальным текстом документа.</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62" w:name="Par9330"/>
      <w:bookmarkEnd w:id="462"/>
      <w:r w:rsidRPr="0008125F">
        <w:rPr>
          <w:b w:val="0"/>
          <w:bCs w:val="0"/>
          <w:szCs w:val="24"/>
          <w:lang w:val="ru-RU"/>
        </w:rPr>
        <w:t>Таблица 48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Нефинансовые инструменты и формы поддержки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3798"/>
        <w:gridCol w:w="2381"/>
        <w:gridCol w:w="1871"/>
        <w:gridCol w:w="3515"/>
      </w:tblGrid>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63" w:name="Par9334"/>
            <w:bookmarkEnd w:id="463"/>
            <w:r>
              <w:rPr>
                <w:b w:val="0"/>
                <w:bCs w:val="0"/>
                <w:szCs w:val="24"/>
              </w:rPr>
              <w:t>ГРУППА ВНЕШЭКОНОМБАНКА</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4" w:name="Par9335"/>
            <w:bookmarkEnd w:id="464"/>
            <w:r>
              <w:rPr>
                <w:b w:val="0"/>
                <w:bCs w:val="0"/>
                <w:szCs w:val="24"/>
              </w:rPr>
              <w:t>"ВЭБ Инжиниринг"</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соответствие отраслевым компетенциям Компании: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нефте- и газо- перерабатывающая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горнодобывающая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строительство инфраструктурных объектов;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нефтехимическая, химическая и биотехнологическая промышленность;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производство строительных </w:t>
            </w:r>
            <w:r w:rsidRPr="0008125F">
              <w:rPr>
                <w:b w:val="0"/>
                <w:bCs w:val="0"/>
                <w:szCs w:val="24"/>
                <w:lang w:val="ru-RU"/>
              </w:rPr>
              <w:lastRenderedPageBreak/>
              <w:t>материалов;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др., относящиеся к списку приоритетных отраслей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ул. Маши Порываевой, д. 7, стр. 2, Москва, 107078, Россия;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телефон: (495) 258-84-20;</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факс: (495) 258-60-64;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электронная почта: </w:t>
            </w:r>
            <w:r>
              <w:rPr>
                <w:b w:val="0"/>
                <w:bCs w:val="0"/>
                <w:szCs w:val="24"/>
              </w:rPr>
              <w:t>info</w:t>
            </w:r>
            <w:r w:rsidRPr="0008125F">
              <w:rPr>
                <w:b w:val="0"/>
                <w:bCs w:val="0"/>
                <w:szCs w:val="24"/>
                <w:lang w:val="ru-RU"/>
              </w:rPr>
              <w:t>@</w:t>
            </w:r>
            <w:r>
              <w:rPr>
                <w:b w:val="0"/>
                <w:bCs w:val="0"/>
                <w:szCs w:val="24"/>
              </w:rPr>
              <w:t>vebeng</w:t>
            </w:r>
            <w:r w:rsidRPr="0008125F">
              <w:rPr>
                <w:b w:val="0"/>
                <w:bCs w:val="0"/>
                <w:szCs w:val="24"/>
                <w:lang w:val="ru-RU"/>
              </w:rPr>
              <w:t>.</w:t>
            </w:r>
            <w:r>
              <w:rPr>
                <w:b w:val="0"/>
                <w:bCs w:val="0"/>
                <w:szCs w:val="24"/>
              </w:rPr>
              <w:t>ru</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5" w:name="Par9349"/>
            <w:bookmarkEnd w:id="465"/>
            <w:r>
              <w:rPr>
                <w:b w:val="0"/>
                <w:bCs w:val="0"/>
                <w:szCs w:val="24"/>
              </w:rPr>
              <w:lastRenderedPageBreak/>
              <w:t>РОСНАНО</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Региональные (1) и Отраслевые (2) Планы (программы) стимулирования спроса на инновационную, в том числе нанотехнологическую, продукцию</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Невесенко Максим Анатольевич;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988-56-03;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Maxim</w:t>
            </w:r>
            <w:r w:rsidRPr="0008125F">
              <w:rPr>
                <w:b w:val="0"/>
                <w:bCs w:val="0"/>
                <w:szCs w:val="24"/>
                <w:lang w:val="ru-RU"/>
              </w:rPr>
              <w:t>.</w:t>
            </w:r>
            <w:r>
              <w:rPr>
                <w:b w:val="0"/>
                <w:bCs w:val="0"/>
                <w:szCs w:val="24"/>
              </w:rPr>
              <w:t>Nevesenko</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 xml:space="preserve">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Лескинен Андрей Викторович;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1914;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Andrey</w:t>
            </w:r>
            <w:r w:rsidRPr="0008125F">
              <w:rPr>
                <w:b w:val="0"/>
                <w:bCs w:val="0"/>
                <w:szCs w:val="24"/>
                <w:lang w:val="ru-RU"/>
              </w:rPr>
              <w:t>.</w:t>
            </w:r>
            <w:r>
              <w:rPr>
                <w:b w:val="0"/>
                <w:bCs w:val="0"/>
                <w:szCs w:val="24"/>
              </w:rPr>
              <w:t>Leskinen</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 (2)</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Технологическая инфраструктура (наноцентры, технологические инжиниринговые компании)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Титов Руслан Вадимович;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2329;</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Ruslan</w:t>
            </w:r>
            <w:r w:rsidRPr="0008125F">
              <w:rPr>
                <w:b w:val="0"/>
                <w:bCs w:val="0"/>
                <w:szCs w:val="24"/>
                <w:lang w:val="ru-RU"/>
              </w:rPr>
              <w:t>.</w:t>
            </w:r>
            <w:r>
              <w:rPr>
                <w:b w:val="0"/>
                <w:bCs w:val="0"/>
                <w:szCs w:val="24"/>
              </w:rPr>
              <w:t>Titov</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Формирование кадровой базы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заявление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Яблонскене Наталья Леонидовна;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1742;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Natalya</w:t>
            </w:r>
            <w:r w:rsidRPr="0008125F">
              <w:rPr>
                <w:b w:val="0"/>
                <w:bCs w:val="0"/>
                <w:szCs w:val="24"/>
                <w:lang w:val="ru-RU"/>
              </w:rPr>
              <w:t>.</w:t>
            </w:r>
            <w:r>
              <w:rPr>
                <w:b w:val="0"/>
                <w:bCs w:val="0"/>
                <w:szCs w:val="24"/>
              </w:rPr>
              <w:t>Yablonskene</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Обеспеч. разработки нормативных док. (стандартов) для наноиндустрии (1) и работа в </w:t>
            </w:r>
            <w:r w:rsidRPr="0008125F">
              <w:rPr>
                <w:b w:val="0"/>
                <w:bCs w:val="0"/>
                <w:szCs w:val="24"/>
                <w:lang w:val="ru-RU"/>
              </w:rPr>
              <w:lastRenderedPageBreak/>
              <w:t>области развития и совершенствования законодательства в сфере инновационной деятельности (2)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Ткачук Юрий Григорьевич;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1347;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Yury</w:t>
            </w:r>
            <w:r w:rsidRPr="0008125F">
              <w:rPr>
                <w:b w:val="0"/>
                <w:bCs w:val="0"/>
                <w:szCs w:val="24"/>
                <w:lang w:val="ru-RU"/>
              </w:rPr>
              <w:t>.</w:t>
            </w:r>
            <w:r>
              <w:rPr>
                <w:b w:val="0"/>
                <w:bCs w:val="0"/>
                <w:szCs w:val="24"/>
              </w:rPr>
              <w:t>Tkachuk</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lastRenderedPageBreak/>
              <w:t>www</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 xml:space="preserve"> (1).</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Качай Алексей Романович;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1612;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Alexey</w:t>
            </w:r>
            <w:r w:rsidRPr="0008125F">
              <w:rPr>
                <w:b w:val="0"/>
                <w:bCs w:val="0"/>
                <w:szCs w:val="24"/>
                <w:lang w:val="ru-RU"/>
              </w:rPr>
              <w:t>.</w:t>
            </w:r>
            <w:r>
              <w:rPr>
                <w:b w:val="0"/>
                <w:bCs w:val="0"/>
                <w:szCs w:val="24"/>
              </w:rPr>
              <w:t>Kachay</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 (2)</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Сертификация продукции и систем менеджмента в сфере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Ткачук Юрий Григорьевич;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1347;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Yury</w:t>
            </w:r>
            <w:r w:rsidRPr="0008125F">
              <w:rPr>
                <w:b w:val="0"/>
                <w:bCs w:val="0"/>
                <w:szCs w:val="24"/>
                <w:lang w:val="ru-RU"/>
              </w:rPr>
              <w:t>.</w:t>
            </w:r>
            <w:r>
              <w:rPr>
                <w:b w:val="0"/>
                <w:bCs w:val="0"/>
                <w:szCs w:val="24"/>
              </w:rPr>
              <w:t>Tkachuk</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Реестр инновационных продуктов, технологий и услуг, рекомендуемых к использованию 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Качай Алексей Романович;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+7(495) 988-53-88, доб. 1612;</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Alexey</w:t>
            </w:r>
            <w:r w:rsidRPr="0008125F">
              <w:rPr>
                <w:b w:val="0"/>
                <w:bCs w:val="0"/>
                <w:szCs w:val="24"/>
                <w:lang w:val="ru-RU"/>
              </w:rPr>
              <w:t>.</w:t>
            </w:r>
            <w:r>
              <w:rPr>
                <w:b w:val="0"/>
                <w:bCs w:val="0"/>
                <w:szCs w:val="24"/>
              </w:rPr>
              <w:t>Kachay</w:t>
            </w:r>
            <w:r w:rsidRPr="0008125F">
              <w:rPr>
                <w:b w:val="0"/>
                <w:bCs w:val="0"/>
                <w:szCs w:val="24"/>
                <w:lang w:val="ru-RU"/>
              </w:rPr>
              <w:t>@</w:t>
            </w:r>
            <w:r>
              <w:rPr>
                <w:b w:val="0"/>
                <w:bCs w:val="0"/>
                <w:szCs w:val="24"/>
              </w:rPr>
              <w:t>rusnano</w:t>
            </w:r>
            <w:r w:rsidRPr="0008125F">
              <w:rPr>
                <w:b w:val="0"/>
                <w:bCs w:val="0"/>
                <w:szCs w:val="24"/>
                <w:lang w:val="ru-RU"/>
              </w:rPr>
              <w:t>.</w:t>
            </w:r>
            <w:r>
              <w:rPr>
                <w:b w:val="0"/>
                <w:bCs w:val="0"/>
                <w:szCs w:val="24"/>
              </w:rPr>
              <w:t>com</w:t>
            </w:r>
            <w:r w:rsidRPr="0008125F">
              <w:rPr>
                <w:b w:val="0"/>
                <w:bCs w:val="0"/>
                <w:szCs w:val="24"/>
                <w:lang w:val="ru-RU"/>
              </w:rPr>
              <w:t>;</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www.rusnano.com</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6" w:name="Par9400"/>
            <w:bookmarkEnd w:id="466"/>
            <w:r>
              <w:rPr>
                <w:b w:val="0"/>
                <w:bCs w:val="0"/>
                <w:szCs w:val="24"/>
              </w:rPr>
              <w:t>РФ ТР</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Консультационно-образовательные услуги в области коммерциализации научно-технических разработок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управляющий директор Мушер Семен Львович;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musher</w:t>
            </w:r>
            <w:r w:rsidRPr="0008125F">
              <w:rPr>
                <w:b w:val="0"/>
                <w:bCs w:val="0"/>
                <w:szCs w:val="24"/>
                <w:lang w:val="ru-RU"/>
              </w:rPr>
              <w:t>@</w:t>
            </w:r>
            <w:r>
              <w:rPr>
                <w:b w:val="0"/>
                <w:bCs w:val="0"/>
                <w:szCs w:val="24"/>
              </w:rPr>
              <w:t>rftr</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rftr</w:t>
            </w:r>
            <w:r w:rsidRPr="0008125F">
              <w:rPr>
                <w:b w:val="0"/>
                <w:bCs w:val="0"/>
                <w:szCs w:val="24"/>
                <w:lang w:val="ru-RU"/>
              </w:rPr>
              <w:t>.</w:t>
            </w:r>
            <w:r>
              <w:rPr>
                <w:b w:val="0"/>
                <w:bCs w:val="0"/>
                <w:szCs w:val="24"/>
              </w:rPr>
              <w:t>ru</w:t>
            </w:r>
            <w:r w:rsidRPr="0008125F">
              <w:rPr>
                <w:b w:val="0"/>
                <w:bCs w:val="0"/>
                <w:szCs w:val="24"/>
                <w:lang w:val="ru-RU"/>
              </w:rPr>
              <w:t>, рфтр.рф;</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+ 7(495) 789 4730</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Проведение научно-технической и технологической экспертизы инновационных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заказчик - кредитные организации и институты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управляющий директор Мушер Семен Львович;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musher</w:t>
            </w:r>
            <w:r w:rsidRPr="0008125F">
              <w:rPr>
                <w:b w:val="0"/>
                <w:bCs w:val="0"/>
                <w:szCs w:val="24"/>
                <w:lang w:val="ru-RU"/>
              </w:rPr>
              <w:t>@</w:t>
            </w:r>
            <w:r>
              <w:rPr>
                <w:b w:val="0"/>
                <w:bCs w:val="0"/>
                <w:szCs w:val="24"/>
              </w:rPr>
              <w:t>rftr</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www</w:t>
            </w:r>
            <w:r w:rsidRPr="0008125F">
              <w:rPr>
                <w:b w:val="0"/>
                <w:bCs w:val="0"/>
                <w:szCs w:val="24"/>
                <w:lang w:val="ru-RU"/>
              </w:rPr>
              <w:t>.</w:t>
            </w:r>
            <w:r>
              <w:rPr>
                <w:b w:val="0"/>
                <w:bCs w:val="0"/>
                <w:szCs w:val="24"/>
              </w:rPr>
              <w:t>rftr</w:t>
            </w:r>
            <w:r w:rsidRPr="0008125F">
              <w:rPr>
                <w:b w:val="0"/>
                <w:bCs w:val="0"/>
                <w:szCs w:val="24"/>
                <w:lang w:val="ru-RU"/>
              </w:rPr>
              <w:t>.</w:t>
            </w:r>
            <w:r>
              <w:rPr>
                <w:b w:val="0"/>
                <w:bCs w:val="0"/>
                <w:szCs w:val="24"/>
              </w:rPr>
              <w:t>ru</w:t>
            </w:r>
            <w:r w:rsidRPr="0008125F">
              <w:rPr>
                <w:b w:val="0"/>
                <w:bCs w:val="0"/>
                <w:szCs w:val="24"/>
                <w:lang w:val="ru-RU"/>
              </w:rPr>
              <w:t>, рфтр.рф;</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7(495) 789 4730</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7" w:name="Par9415"/>
            <w:bookmarkEnd w:id="467"/>
            <w:r>
              <w:rPr>
                <w:b w:val="0"/>
                <w:bCs w:val="0"/>
                <w:szCs w:val="24"/>
              </w:rPr>
              <w:t>ТПП РФ</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Развитие и совершенствование законодательства в сфере иннов. </w:t>
            </w:r>
            <w:r w:rsidRPr="0008125F">
              <w:rPr>
                <w:b w:val="0"/>
                <w:bCs w:val="0"/>
                <w:szCs w:val="24"/>
                <w:lang w:val="ru-RU"/>
              </w:rPr>
              <w:lastRenderedPageBreak/>
              <w:t>деятельности, разработка необх. поправок в сущ. законодательство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по инициативе ТПП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Презентации экономического и инвестиционного потенциала субъектов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заявкам администраций субъектов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"Инвестопроводящая сеть ТПП РФ": оказание содействия разработчикам иннов. и инвест. проектов в поиске инвестора, оказ. содействия инвесторам в подборе инвест. площадки.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Презентационные сессии инновационных и инвест.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инициативе ТПП РФ и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Выст.-конгрессная деятельность, содействующая международным экономическим связям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r w:rsidRPr="0008125F">
              <w:rPr>
                <w:b w:val="0"/>
                <w:bCs w:val="0"/>
                <w:szCs w:val="24"/>
                <w:lang w:val="ru-RU"/>
              </w:rPr>
              <w:t>;</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Оказание услуг предприятиям, в том числе инновационным: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подготовка и переподготовка кадров, - помощь в патентовании, оформлении товарных знаков;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проведение маркетинговых исследований;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подготовка бизнес-планов;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оценка прав на РИД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заявкам предприятий, 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Ломаченко Александр Иванович;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(495) 620-01-87;</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lomachenko</w:t>
            </w:r>
            <w:r w:rsidRPr="0008125F">
              <w:rPr>
                <w:b w:val="0"/>
                <w:bCs w:val="0"/>
                <w:szCs w:val="24"/>
                <w:lang w:val="ru-RU"/>
              </w:rPr>
              <w:t>@</w:t>
            </w:r>
            <w:r>
              <w:rPr>
                <w:b w:val="0"/>
                <w:bCs w:val="0"/>
                <w:szCs w:val="24"/>
              </w:rPr>
              <w:t>tpprf</w:t>
            </w:r>
            <w:r w:rsidRPr="0008125F">
              <w:rPr>
                <w:b w:val="0"/>
                <w:bCs w:val="0"/>
                <w:szCs w:val="24"/>
                <w:lang w:val="ru-RU"/>
              </w:rPr>
              <w:t>.</w:t>
            </w:r>
            <w:r>
              <w:rPr>
                <w:b w:val="0"/>
                <w:bCs w:val="0"/>
                <w:szCs w:val="24"/>
              </w:rPr>
              <w:t>ru</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8" w:name="Par9456"/>
            <w:bookmarkEnd w:id="468"/>
            <w:r>
              <w:rPr>
                <w:b w:val="0"/>
                <w:bCs w:val="0"/>
                <w:szCs w:val="24"/>
              </w:rPr>
              <w:lastRenderedPageBreak/>
              <w:t>НИУ ВШЭ</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Экспертно-аналитическая поддержка региональных органов власти/территориальных кластеров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Голанд Михаил Юрьевич, зав. отд. ЧГП в инновационной сфере Института статистических исследований и экономики знаний НИУ ВШЭ;</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mgoland@hse.ru;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8(495) 621-89-16</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Разработка технологических дорожных карт по приоритетным для регионов/кластеров направлениям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Карасев Олег Игоревич, зам. директора Форсайт-центра Инст. стат. исслед. и экономики знаний НИУ ВШЭ;</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okarasev@hse.ru;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8(495) 628-02-12</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"Упаковка" региональных инвестиционных проектов в соответствии с требованиями институтов развития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Салун Владимир Савельевич;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заведующий отделом бизнес-проектов Института статистических исследований и экономики знаний НИУ ВШЭ;</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vsalun@hse.ru;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8(495) 772-95-90 (доб. 1543)</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Технологическая экспертиза инвестиционных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Соколов Александр Васильевич;</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заместитель директора Института статистических исследований и экономики знаний НИУ ВШЭ;</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sokolov@hse.ru;</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8(495) 628-97-90</w:t>
            </w:r>
          </w:p>
        </w:tc>
      </w:tr>
      <w:tr w:rsidR="0008125F">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4"/>
              <w:rPr>
                <w:b w:val="0"/>
                <w:bCs w:val="0"/>
                <w:szCs w:val="24"/>
              </w:rPr>
            </w:pPr>
            <w:bookmarkStart w:id="469" w:name="Par9483"/>
            <w:bookmarkEnd w:id="469"/>
            <w:r>
              <w:rPr>
                <w:b w:val="0"/>
                <w:bCs w:val="0"/>
                <w:szCs w:val="24"/>
              </w:rPr>
              <w:lastRenderedPageBreak/>
              <w:t>РВК</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Региональные сессии практического консалтинга (РСПК)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определение даты, требуемого формата с учетом специфики местного бизнеса, обеспечение площадки, аудитории около 35 чел., 15 - 20 проектов.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Екатерина Петрова, руководитель направления инновационных образовательных проектов;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Petrova.es@rusventure.ru</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Открытые образовательные программы (школы, семинары, тренинги)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открытые образовательные программы пройдут на территории РФ и США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Екатерина Петрова, руководитель направления инновационных образовательных проектов (</w:t>
            </w:r>
            <w:r>
              <w:rPr>
                <w:b w:val="0"/>
                <w:bCs w:val="0"/>
                <w:szCs w:val="24"/>
              </w:rPr>
              <w:t>Petrova</w:t>
            </w:r>
            <w:r w:rsidRPr="0008125F">
              <w:rPr>
                <w:b w:val="0"/>
                <w:bCs w:val="0"/>
                <w:szCs w:val="24"/>
                <w:lang w:val="ru-RU"/>
              </w:rPr>
              <w:t>.</w:t>
            </w:r>
            <w:r>
              <w:rPr>
                <w:b w:val="0"/>
                <w:bCs w:val="0"/>
                <w:szCs w:val="24"/>
              </w:rPr>
              <w:t>es</w:t>
            </w:r>
            <w:r w:rsidRPr="0008125F">
              <w:rPr>
                <w:b w:val="0"/>
                <w:bCs w:val="0"/>
                <w:szCs w:val="24"/>
                <w:lang w:val="ru-RU"/>
              </w:rPr>
              <w:t>@</w:t>
            </w:r>
            <w:r>
              <w:rPr>
                <w:b w:val="0"/>
                <w:bCs w:val="0"/>
                <w:szCs w:val="24"/>
              </w:rPr>
              <w:t>rusventure</w:t>
            </w:r>
            <w:r w:rsidRPr="0008125F">
              <w:rPr>
                <w:b w:val="0"/>
                <w:bCs w:val="0"/>
                <w:szCs w:val="24"/>
                <w:lang w:val="ru-RU"/>
              </w:rPr>
              <w:t>.</w:t>
            </w:r>
            <w:r>
              <w:rPr>
                <w:b w:val="0"/>
                <w:bCs w:val="0"/>
                <w:szCs w:val="24"/>
              </w:rPr>
              <w:t>ru</w:t>
            </w:r>
            <w:r w:rsidRPr="0008125F">
              <w:rPr>
                <w:b w:val="0"/>
                <w:bCs w:val="0"/>
                <w:szCs w:val="24"/>
                <w:lang w:val="ru-RU"/>
              </w:rPr>
              <w:t>)</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Профессиональное сообщество менеджеров топ-уровня крупных компаний, отвечающих за научно-исследовательскую деятельность (</w:t>
            </w:r>
            <w:r>
              <w:rPr>
                <w:b w:val="0"/>
                <w:bCs w:val="0"/>
                <w:szCs w:val="24"/>
              </w:rPr>
              <w:t>iR</w:t>
            </w:r>
            <w:r w:rsidRPr="0008125F">
              <w:rPr>
                <w:b w:val="0"/>
                <w:bCs w:val="0"/>
                <w:szCs w:val="24"/>
                <w:lang w:val="ru-RU"/>
              </w:rPr>
              <w:t xml:space="preserve"> &amp; </w:t>
            </w:r>
            <w:r>
              <w:rPr>
                <w:b w:val="0"/>
                <w:bCs w:val="0"/>
                <w:szCs w:val="24"/>
              </w:rPr>
              <w:t>D</w:t>
            </w:r>
            <w:r w:rsidRPr="0008125F">
              <w:rPr>
                <w:b w:val="0"/>
                <w:bCs w:val="0"/>
                <w:szCs w:val="24"/>
                <w:lang w:val="ru-RU"/>
              </w:rPr>
              <w:t xml:space="preserve"> </w:t>
            </w:r>
            <w:r>
              <w:rPr>
                <w:b w:val="0"/>
                <w:bCs w:val="0"/>
                <w:szCs w:val="24"/>
              </w:rPr>
              <w:t>Club</w:t>
            </w:r>
            <w:r w:rsidRPr="0008125F">
              <w:rPr>
                <w:b w:val="0"/>
                <w:bCs w:val="0"/>
                <w:szCs w:val="24"/>
                <w:lang w:val="ru-RU"/>
              </w:rPr>
              <w:t>)</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Филипп Мухин, координатор программ по развитию венчурного рынка (</w:t>
            </w:r>
            <w:r>
              <w:rPr>
                <w:b w:val="0"/>
                <w:bCs w:val="0"/>
                <w:szCs w:val="24"/>
              </w:rPr>
              <w:t>Mukhin</w:t>
            </w:r>
            <w:r w:rsidRPr="0008125F">
              <w:rPr>
                <w:b w:val="0"/>
                <w:bCs w:val="0"/>
                <w:szCs w:val="24"/>
                <w:lang w:val="ru-RU"/>
              </w:rPr>
              <w:t>.</w:t>
            </w:r>
            <w:r>
              <w:rPr>
                <w:b w:val="0"/>
                <w:bCs w:val="0"/>
                <w:szCs w:val="24"/>
              </w:rPr>
              <w:t>PR</w:t>
            </w:r>
            <w:r w:rsidRPr="0008125F">
              <w:rPr>
                <w:b w:val="0"/>
                <w:bCs w:val="0"/>
                <w:szCs w:val="24"/>
                <w:lang w:val="ru-RU"/>
              </w:rPr>
              <w:t>@</w:t>
            </w:r>
            <w:r>
              <w:rPr>
                <w:b w:val="0"/>
                <w:bCs w:val="0"/>
                <w:szCs w:val="24"/>
              </w:rPr>
              <w:t>rusventure</w:t>
            </w:r>
            <w:r w:rsidRPr="0008125F">
              <w:rPr>
                <w:b w:val="0"/>
                <w:bCs w:val="0"/>
                <w:szCs w:val="24"/>
                <w:lang w:val="ru-RU"/>
              </w:rPr>
              <w:t>.</w:t>
            </w:r>
            <w:r>
              <w:rPr>
                <w:b w:val="0"/>
                <w:bCs w:val="0"/>
                <w:szCs w:val="24"/>
              </w:rPr>
              <w:t>ru</w:t>
            </w:r>
            <w:r w:rsidRPr="0008125F">
              <w:rPr>
                <w:b w:val="0"/>
                <w:bCs w:val="0"/>
                <w:szCs w:val="24"/>
                <w:lang w:val="ru-RU"/>
              </w:rPr>
              <w:t>)</w:t>
            </w:r>
          </w:p>
        </w:tc>
      </w:tr>
      <w:tr w:rsidR="0008125F" w:rsidRPr="005F59FA">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Профессиональное сообщество венчурных инвесторов Российский Венчурный клуб (</w:t>
            </w:r>
            <w:r>
              <w:rPr>
                <w:b w:val="0"/>
                <w:bCs w:val="0"/>
                <w:szCs w:val="24"/>
              </w:rPr>
              <w:t>Russian</w:t>
            </w:r>
            <w:r w:rsidRPr="0008125F">
              <w:rPr>
                <w:b w:val="0"/>
                <w:bCs w:val="0"/>
                <w:szCs w:val="24"/>
                <w:lang w:val="ru-RU"/>
              </w:rPr>
              <w:t xml:space="preserve"> </w:t>
            </w:r>
            <w:r>
              <w:rPr>
                <w:b w:val="0"/>
                <w:bCs w:val="0"/>
                <w:szCs w:val="24"/>
              </w:rPr>
              <w:t>VC</w:t>
            </w:r>
            <w:r w:rsidRPr="0008125F">
              <w:rPr>
                <w:b w:val="0"/>
                <w:bCs w:val="0"/>
                <w:szCs w:val="24"/>
                <w:lang w:val="ru-RU"/>
              </w:rPr>
              <w:t xml:space="preserve"> </w:t>
            </w:r>
            <w:r>
              <w:rPr>
                <w:b w:val="0"/>
                <w:bCs w:val="0"/>
                <w:szCs w:val="24"/>
              </w:rPr>
              <w:t>Club</w:t>
            </w:r>
            <w:r w:rsidRPr="0008125F">
              <w:rPr>
                <w:b w:val="0"/>
                <w:bCs w:val="0"/>
                <w:szCs w:val="24"/>
                <w:lang w:val="ru-RU"/>
              </w:rPr>
              <w:t>)</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Филипп Мухин, координатор программ по развитию венчурного рынка (</w:t>
            </w:r>
            <w:r>
              <w:rPr>
                <w:b w:val="0"/>
                <w:bCs w:val="0"/>
                <w:szCs w:val="24"/>
              </w:rPr>
              <w:t>Mukhin</w:t>
            </w:r>
            <w:r w:rsidRPr="0008125F">
              <w:rPr>
                <w:b w:val="0"/>
                <w:bCs w:val="0"/>
                <w:szCs w:val="24"/>
                <w:lang w:val="ru-RU"/>
              </w:rPr>
              <w:t>.</w:t>
            </w:r>
            <w:r>
              <w:rPr>
                <w:b w:val="0"/>
                <w:bCs w:val="0"/>
                <w:szCs w:val="24"/>
              </w:rPr>
              <w:t>PR</w:t>
            </w:r>
            <w:r w:rsidRPr="0008125F">
              <w:rPr>
                <w:b w:val="0"/>
                <w:bCs w:val="0"/>
                <w:szCs w:val="24"/>
                <w:lang w:val="ru-RU"/>
              </w:rPr>
              <w:t>@</w:t>
            </w:r>
            <w:r>
              <w:rPr>
                <w:b w:val="0"/>
                <w:bCs w:val="0"/>
                <w:szCs w:val="24"/>
              </w:rPr>
              <w:t>rusventure</w:t>
            </w:r>
            <w:r w:rsidRPr="0008125F">
              <w:rPr>
                <w:b w:val="0"/>
                <w:bCs w:val="0"/>
                <w:szCs w:val="24"/>
                <w:lang w:val="ru-RU"/>
              </w:rPr>
              <w:t>.</w:t>
            </w:r>
            <w:r>
              <w:rPr>
                <w:b w:val="0"/>
                <w:bCs w:val="0"/>
                <w:szCs w:val="24"/>
              </w:rPr>
              <w:t>ru</w:t>
            </w:r>
            <w:r w:rsidRPr="0008125F">
              <w:rPr>
                <w:b w:val="0"/>
                <w:bCs w:val="0"/>
                <w:szCs w:val="24"/>
                <w:lang w:val="ru-RU"/>
              </w:rPr>
              <w:t>)</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Проект по расчету и присвоению стартапам ранней стадии, не имеющим регулярного </w:t>
            </w:r>
            <w:r w:rsidRPr="0008125F">
              <w:rPr>
                <w:b w:val="0"/>
                <w:bCs w:val="0"/>
                <w:szCs w:val="24"/>
                <w:lang w:val="ru-RU"/>
              </w:rPr>
              <w:lastRenderedPageBreak/>
              <w:t>финансового оборота, индекса инвестиционной привлекательности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Петрова Оксана Андреевна, менеджер инновационных образовательных проектов;</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Petrova.OA@ 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Рейтинг российских высокотехнологичных быстроразвивающихся компаний "ТехУспех"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Гейло Сергей Владимирович, менеджер программ развития орг. капитала;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Geylo.SV@rusventure.ru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результатам переговоров с управляющей командой ресурса.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 счет средств проекта РВК.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Поддержание работы катализатора - из средств участников катализатора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Абрамов Артур Владимирович, ведущий специалист ОАО "РВК";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abramov.av@rusventure.ru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результатам переговоров с управляющей командой ресурса.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За счет средств проекта РВК.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Расширение функционала и вывод центра предпринимательства на рабочий уровень - из средств </w:t>
            </w:r>
            <w:r w:rsidRPr="0008125F">
              <w:rPr>
                <w:b w:val="0"/>
                <w:bCs w:val="0"/>
                <w:szCs w:val="24"/>
                <w:lang w:val="ru-RU"/>
              </w:rPr>
              <w:lastRenderedPageBreak/>
              <w:t>региональных стейкхолдеров</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Абрамов Артур Владимирович, ведущий специалист ОАО "РВК";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abramov.av@rusventure.ru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Информационно-образовательный онлайн-проект </w:t>
            </w:r>
            <w:r>
              <w:rPr>
                <w:b w:val="0"/>
                <w:bCs w:val="0"/>
                <w:szCs w:val="24"/>
              </w:rPr>
              <w:t>LearnIP</w:t>
            </w:r>
            <w:r w:rsidRPr="0008125F">
              <w:rPr>
                <w:b w:val="0"/>
                <w:bCs w:val="0"/>
                <w:szCs w:val="24"/>
                <w:lang w:val="ru-RU"/>
              </w:rPr>
              <w:t>.</w:t>
            </w:r>
            <w:r>
              <w:rPr>
                <w:b w:val="0"/>
                <w:bCs w:val="0"/>
                <w:szCs w:val="24"/>
              </w:rPr>
              <w:t>ru</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Абрамов Артур Владимирович, ведущий специалист ОАО "РВК";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abramov.av@rusventure.ru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Онлайн-платформа технологического брокера </w:t>
            </w:r>
            <w:r>
              <w:rPr>
                <w:b w:val="0"/>
                <w:bCs w:val="0"/>
                <w:szCs w:val="24"/>
              </w:rPr>
              <w:t>Venture</w:t>
            </w:r>
            <w:r w:rsidRPr="0008125F">
              <w:rPr>
                <w:b w:val="0"/>
                <w:bCs w:val="0"/>
                <w:szCs w:val="24"/>
                <w:lang w:val="ru-RU"/>
              </w:rPr>
              <w:t xml:space="preserve"> </w:t>
            </w:r>
            <w:r>
              <w:rPr>
                <w:b w:val="0"/>
                <w:bCs w:val="0"/>
                <w:szCs w:val="24"/>
              </w:rPr>
              <w:t>IP</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результатам переговоров с управляющей командой ресурса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Абрамов Артур Владимирович, ведущий специалист ОАО "РВК";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abramov.av@rusventure.ru</w:t>
            </w:r>
          </w:p>
        </w:tc>
      </w:tr>
      <w:tr w:rsidR="0008125F">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Проект "Информационный портал территориально-отраслевого кластера"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базовый функционал - из средств РВК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Уткин Никита Александрович, менеджер ОАО "РВК",</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utkin.na@rusventure.ru</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1"/>
        <w:rPr>
          <w:b w:val="0"/>
          <w:bCs w:val="0"/>
          <w:szCs w:val="24"/>
        </w:rPr>
      </w:pPr>
      <w:bookmarkStart w:id="470" w:name="Par9546"/>
      <w:bookmarkEnd w:id="470"/>
      <w:r>
        <w:rPr>
          <w:b w:val="0"/>
          <w:bCs w:val="0"/>
          <w:szCs w:val="24"/>
        </w:rPr>
        <w:t>Приложение 9</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471" w:name="Par9548"/>
      <w:bookmarkEnd w:id="471"/>
      <w:r>
        <w:rPr>
          <w:b w:val="0"/>
          <w:bCs w:val="0"/>
          <w:szCs w:val="24"/>
        </w:rPr>
        <w:t>РЕЗУЛЬТАТЫ</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ИНВЕНТАРИЗАЦИИ И ОЦЕНКИ ЭФФЕКТИВНОСТИ ДЕЯТЕЛЬНОСТИ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ОБЪЕКТОВ ДОСТУПНОЙ ИНФРАСТРУКТУРЫ ДЛЯ РАЗМЕЩЕНИЯ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ПРОИЗВОДСТВЕННЫХ И ИНЫХ ОБЪЕКТОВ ИНВЕСТОРОВ</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настоящий момент в Смоленской области представлено 277 инвестиционных площадок </w:t>
      </w:r>
      <w:hyperlink w:anchor="Par9555" w:history="1">
        <w:r w:rsidRPr="0008125F">
          <w:rPr>
            <w:b w:val="0"/>
            <w:bCs w:val="0"/>
            <w:color w:val="0000FF"/>
            <w:szCs w:val="24"/>
            <w:lang w:val="ru-RU"/>
          </w:rPr>
          <w:t>&lt;85&gt;</w:t>
        </w:r>
      </w:hyperlink>
      <w:r w:rsidRPr="0008125F">
        <w:rPr>
          <w:b w:val="0"/>
          <w:bCs w:val="0"/>
          <w:szCs w:val="24"/>
          <w:lang w:val="ru-RU"/>
        </w:rPr>
        <w:t xml:space="preserve"> и 18 производственных площадок </w:t>
      </w:r>
      <w:hyperlink w:anchor="Par9556" w:history="1">
        <w:r w:rsidRPr="0008125F">
          <w:rPr>
            <w:b w:val="0"/>
            <w:bCs w:val="0"/>
            <w:color w:val="0000FF"/>
            <w:szCs w:val="24"/>
            <w:lang w:val="ru-RU"/>
          </w:rPr>
          <w:t>&lt;86&gt;</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72" w:name="Par9555"/>
      <w:bookmarkEnd w:id="472"/>
      <w:r w:rsidRPr="0008125F">
        <w:rPr>
          <w:b w:val="0"/>
          <w:bCs w:val="0"/>
          <w:szCs w:val="24"/>
          <w:lang w:val="ru-RU"/>
        </w:rPr>
        <w:t xml:space="preserve">&lt;85&gt;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grinfilds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73" w:name="Par9556"/>
      <w:bookmarkEnd w:id="473"/>
      <w:r w:rsidRPr="0008125F">
        <w:rPr>
          <w:b w:val="0"/>
          <w:bCs w:val="0"/>
          <w:szCs w:val="24"/>
          <w:lang w:val="ru-RU"/>
        </w:rPr>
        <w:t xml:space="preserve">&lt;86&gt;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braundf</w:t>
      </w:r>
      <w:r w:rsidRPr="0008125F">
        <w:rPr>
          <w:b w:val="0"/>
          <w:bCs w:val="0"/>
          <w:szCs w:val="24"/>
          <w:lang w:val="ru-RU"/>
        </w:rPr>
        <w:t>.</w:t>
      </w:r>
      <w:r>
        <w:rPr>
          <w:b w:val="0"/>
          <w:bCs w:val="0"/>
          <w:szCs w:val="24"/>
        </w:rPr>
        <w:t>php</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К важным характеристикам инфраструктуры, особенно для размещения производственных объектов, относится: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 </w:t>
      </w:r>
      <w:hyperlink w:anchor="Par9575" w:history="1">
        <w:r w:rsidRPr="0008125F">
          <w:rPr>
            <w:b w:val="0"/>
            <w:bCs w:val="0"/>
            <w:color w:val="0000FF"/>
            <w:szCs w:val="24"/>
            <w:lang w:val="ru-RU"/>
          </w:rPr>
          <w:t>(таблица 48)</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2. Транспортно-логистический производственный комплекс "Стабна" (ТЛПК "Стабна") </w:t>
      </w:r>
      <w:hyperlink w:anchor="Par9562" w:history="1">
        <w:r w:rsidRPr="0008125F">
          <w:rPr>
            <w:b w:val="0"/>
            <w:bCs w:val="0"/>
            <w:color w:val="0000FF"/>
            <w:szCs w:val="24"/>
            <w:lang w:val="ru-RU"/>
          </w:rPr>
          <w:t>&lt;87&gt;</w:t>
        </w:r>
      </w:hyperlink>
      <w:r w:rsidRPr="0008125F">
        <w:rPr>
          <w:b w:val="0"/>
          <w:bCs w:val="0"/>
          <w:szCs w:val="24"/>
          <w:lang w:val="ru-RU"/>
        </w:rP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74" w:name="Par9562"/>
      <w:bookmarkEnd w:id="474"/>
      <w:r w:rsidRPr="0008125F">
        <w:rPr>
          <w:b w:val="0"/>
          <w:bCs w:val="0"/>
          <w:szCs w:val="24"/>
          <w:lang w:val="ru-RU"/>
        </w:rPr>
        <w:t xml:space="preserve">&lt;87&gt;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stabna</w:t>
      </w:r>
      <w:r w:rsidRPr="0008125F">
        <w:rPr>
          <w:b w:val="0"/>
          <w:bCs w:val="0"/>
          <w:szCs w:val="24"/>
          <w:lang w:val="ru-RU"/>
        </w:rPr>
        <w:t>.</w:t>
      </w:r>
      <w:r>
        <w:rPr>
          <w:b w:val="0"/>
          <w:bCs w:val="0"/>
          <w:szCs w:val="24"/>
        </w:rPr>
        <w:t>ru</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6. Частный индустриальный парк "Ресурс" на базе производственного предприятия </w:t>
      </w:r>
      <w:r w:rsidRPr="0008125F">
        <w:rPr>
          <w:b w:val="0"/>
          <w:bCs w:val="0"/>
          <w:szCs w:val="24"/>
          <w:lang w:val="ru-RU"/>
        </w:rPr>
        <w:lastRenderedPageBreak/>
        <w:t>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парка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Инвестиционная площадка "Тишино".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Инвестиционная площадка "Рудня".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75" w:name="Par9573"/>
      <w:bookmarkEnd w:id="475"/>
      <w:r w:rsidRPr="0008125F">
        <w:rPr>
          <w:b w:val="0"/>
          <w:bCs w:val="0"/>
          <w:szCs w:val="24"/>
          <w:lang w:val="ru-RU"/>
        </w:rPr>
        <w:t>Таблица 48</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76" w:name="Par9575"/>
      <w:bookmarkEnd w:id="476"/>
      <w:r w:rsidRPr="0008125F">
        <w:rPr>
          <w:b w:val="0"/>
          <w:bCs w:val="0"/>
          <w:szCs w:val="24"/>
          <w:lang w:val="ru-RU"/>
        </w:rPr>
        <w:t>Приоритетные площадки для размещения производственных</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объектов инвесторов</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3061"/>
        <w:gridCol w:w="1928"/>
        <w:gridCol w:w="2041"/>
        <w:gridCol w:w="1077"/>
        <w:gridCol w:w="2041"/>
        <w:gridCol w:w="2154"/>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Подъездные пути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Инженерные коммуникации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Индустриальный парк "Смоленский"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Дивасовское с/п, в районе деревни Ольша Долгая.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- 380 км, до г. Смоленска - 15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промышленности.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Собственность федерального Фонда содействия развитию жилищного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163,37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 участку примыкает автодорога М1 "Беларусь".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железнодорожных станций: "2-я Ракитня" - 7 км, "Пронино" - 8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газоснабжение: возможность подключения к распределительным сетям от ГВД 6 атм., </w:t>
            </w:r>
            <w:r>
              <w:rPr>
                <w:b w:val="0"/>
                <w:bCs w:val="0"/>
                <w:szCs w:val="24"/>
              </w:rPr>
              <w:t>d</w:t>
            </w:r>
            <w:r w:rsidRPr="0008125F">
              <w:rPr>
                <w:b w:val="0"/>
                <w:bCs w:val="0"/>
                <w:szCs w:val="24"/>
                <w:lang w:val="ru-RU"/>
              </w:rPr>
              <w:t xml:space="preserve"> = 159 мм к пункту редуцирования газа в д. Дубровка Смоленской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ПС 110 кВ "Пронино" в 7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локальный водозабор на площадке (5 - 6 скважин = 1500 куб. м/сут.)</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Транспортно-логистический производственный комплекс "Стабна"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д. Стабна.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Расстояние до г. Москвы - 390 км, до г. </w:t>
            </w:r>
            <w:r w:rsidRPr="0008125F">
              <w:rPr>
                <w:b w:val="0"/>
                <w:bCs w:val="0"/>
                <w:szCs w:val="24"/>
                <w:lang w:val="ru-RU"/>
              </w:rPr>
              <w:lastRenderedPageBreak/>
              <w:t>Смоленска - 17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 участка есть подъезды к трассе М1 "Беларусь".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комплекс обеспечен всеми необходимыми коммуникациями - электричество, газ, вода, интернет </w:t>
            </w:r>
            <w:r w:rsidRPr="0008125F">
              <w:rPr>
                <w:b w:val="0"/>
                <w:bCs w:val="0"/>
                <w:szCs w:val="24"/>
                <w:lang w:val="ru-RU"/>
              </w:rPr>
              <w:lastRenderedPageBreak/>
              <w:t>и телефонная связь</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Промышленная зона "Рославльская"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Рославльский район, г. Рославль, Астапковичский переезд.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- 400 км, до г. Смоленска - 104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поселений.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Собственность Смоленской области, не разграничен (распоряжается муниципальное образование "Рославльский район"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253 (126 + 127)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в 500 м от автодороги А-101 "Москва - Бобруйск", в 300 м от окружной автодороги г. Рославля, в 700 м от участка до автодороги "Брянск - Смоленск".</w:t>
            </w:r>
          </w:p>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Ж/д ветка не общего пользования примыкает к участку, в 3 км от ж/д ст. </w:t>
            </w:r>
            <w:r>
              <w:rPr>
                <w:b w:val="0"/>
                <w:bCs w:val="0"/>
                <w:szCs w:val="24"/>
              </w:rPr>
              <w:t>Рославль, в 1 км от участка ж/д Смоленск - Рославль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газопровод высокого давления "Смоленск - Брянск" расположен на участке (0,6 - 1,2 МПа), до 40,0 млн. куб. м в год.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ВЛ ПС "Индустриальная" и ПС "Рославль" ВЛ-380 в и ВЛ 110/35/06 кВ проходят через обе площадки.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Вода: есть артезианские скважины; в 0,9 км от площадки находится водопровод </w:t>
            </w:r>
            <w:r>
              <w:rPr>
                <w:b w:val="0"/>
                <w:bCs w:val="0"/>
                <w:szCs w:val="24"/>
              </w:rPr>
              <w:t>d</w:t>
            </w:r>
            <w:r w:rsidRPr="0008125F">
              <w:rPr>
                <w:b w:val="0"/>
                <w:bCs w:val="0"/>
                <w:szCs w:val="24"/>
                <w:lang w:val="ru-RU"/>
              </w:rPr>
              <w:t xml:space="preserve"> = 400 мм, до 18 т/куб. м в сутки</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Инвестиционная площадка "Аэродром "Северный"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 Смоленск, ул. Фрунзе, 74.</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Расстояние до г. </w:t>
            </w:r>
            <w:r w:rsidRPr="0008125F">
              <w:rPr>
                <w:b w:val="0"/>
                <w:bCs w:val="0"/>
                <w:szCs w:val="24"/>
                <w:lang w:val="ru-RU"/>
              </w:rPr>
              <w:lastRenderedPageBreak/>
              <w:t>Москвы - 345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398,5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находится на окраине г. Смоленска, к </w:t>
            </w:r>
            <w:r w:rsidRPr="0008125F">
              <w:rPr>
                <w:b w:val="0"/>
                <w:bCs w:val="0"/>
                <w:szCs w:val="24"/>
                <w:lang w:val="ru-RU"/>
              </w:rPr>
              <w:lastRenderedPageBreak/>
              <w:t>участку примыкает автодорога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находится на территории.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Электроснабжение: в 900 м ЛЭП.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в 350 м ОАО "СмАЗ" до 7,5 куб. м/ч</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Транспортно-логистический центр "Западные ворота России"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Стабенское.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- 362 км, до г. Смоленска - 16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промышленности.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91,5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Трасса М1 "Беларусь" примыкает к площадке, железнодорожные пути общего пользования с оборудованной остановочной площадкой в населенном пункте "Стабна" (движение пригородных поездов в этом направлении не осуществляется)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имеется возможность подключения от ГРС "Жуковская", максимально возможный объем поставки газа - 1200 куб. м/ч, расстояние до ближайшей точки подключения - 2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возможно подключение по </w:t>
            </w:r>
            <w:r>
              <w:rPr>
                <w:b w:val="0"/>
                <w:bCs w:val="0"/>
                <w:szCs w:val="24"/>
              </w:rPr>
              <w:t>III</w:t>
            </w:r>
            <w:r w:rsidRPr="0008125F">
              <w:rPr>
                <w:b w:val="0"/>
                <w:bCs w:val="0"/>
                <w:szCs w:val="24"/>
                <w:lang w:val="ru-RU"/>
              </w:rPr>
              <w:t xml:space="preserve"> или </w:t>
            </w:r>
            <w:r>
              <w:rPr>
                <w:b w:val="0"/>
                <w:bCs w:val="0"/>
                <w:szCs w:val="24"/>
              </w:rPr>
              <w:t>I</w:t>
            </w:r>
            <w:r w:rsidRPr="0008125F">
              <w:rPr>
                <w:b w:val="0"/>
                <w:bCs w:val="0"/>
                <w:szCs w:val="24"/>
                <w:lang w:val="ru-RU"/>
              </w:rPr>
              <w:t xml:space="preserve"> категории надежности, но требуется строительство соответствующих ЛЭП, ТП, ПС.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Водоснабжение: требуется строительство локальных </w:t>
            </w:r>
            <w:r w:rsidRPr="0008125F">
              <w:rPr>
                <w:b w:val="0"/>
                <w:bCs w:val="0"/>
                <w:szCs w:val="24"/>
                <w:lang w:val="ru-RU"/>
              </w:rPr>
              <w:lastRenderedPageBreak/>
              <w:t>сооружений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Частный индустриальный парк "Ресурс" на базе производственного предприятия ОАО ВНПО "Ресурс" (браунфилд)</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г. Вязьма, ул. 2-я Бозня.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- 227 км, до г. Смоленска - 167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Частная 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11 км проходит трасса М1 "Беларусь", автодорога Р132 в направлении г. Калуги и г. Тулы, автодорога Р134 в направлении г. Твери.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 территорию участка заведены ППЖД, которые соединяют участок с сортировочной станцией "Вязьма - Брянская" Московской ж/д.</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Вблизи участка расположена узловая станция Вязьма.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ОАО ВНПО "Ресурс" имеет собственный маневровый тепловоз</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осуществляется компанией ООО "Газпром межрегионгаз Смоленск", годовой объем составляет 6 млн. м3.</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осуществлено в виде 2-х цепной воздушной линии от подстанции "Восток" напряжением 110 кВ до понижающей подстанции 110/10 кВ "Графит".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поставку питьевой воды осуществляет компания ООО "Стой Рем Сервис" в объеме 2200 - 3500 куб. м/мес.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 создании парка </w:t>
            </w:r>
            <w:r w:rsidRPr="0008125F">
              <w:rPr>
                <w:b w:val="0"/>
                <w:bCs w:val="0"/>
                <w:szCs w:val="24"/>
                <w:lang w:val="ru-RU"/>
              </w:rPr>
              <w:lastRenderedPageBreak/>
              <w:t>вышеуказанные объемы должны быть серьезно увеличены</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Индустриальный парк "Сафоново" ОАО "Авангард" участок </w:t>
            </w:r>
            <w:r>
              <w:rPr>
                <w:b w:val="0"/>
                <w:bCs w:val="0"/>
                <w:szCs w:val="24"/>
              </w:rPr>
              <w:t>N</w:t>
            </w:r>
            <w:r w:rsidRPr="0008125F">
              <w:rPr>
                <w:b w:val="0"/>
                <w:bCs w:val="0"/>
                <w:szCs w:val="24"/>
                <w:lang w:val="ru-RU"/>
              </w:rPr>
              <w:t xml:space="preserve"> 1</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 район, г. Сафоново, ул. Октябрьская, дом 78.</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- 280 км, до г. Смоленска - 97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населенных пунктов.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Частная 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дорога Р134 до трассы М1 "Беларусь" (6 - 7 км.), ж/д пути проходят в 2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есть.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20 МВт.</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25500 куб. м в год</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Инвестиционная площадка "Тишино"</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Сметанинское с/п, северо-восточная окраина д. Тишино.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- 400 км, до г. Смоленска - 30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сельскохоз. назначения.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43,8</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Трасса М1 "Беларусь" примыкает к площадке, ж/д "Смоленск - Витебск" проходит в 1 км от площадки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имеется возможность подключения от ГРС "Гнездово", максимально возможный объем поставки газа - 1500 куб. м/ч, расстояние до ближайшей точки подключения - 0,5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возможно подключение по </w:t>
            </w:r>
            <w:r>
              <w:rPr>
                <w:b w:val="0"/>
                <w:bCs w:val="0"/>
                <w:szCs w:val="24"/>
              </w:rPr>
              <w:t>III</w:t>
            </w:r>
            <w:r w:rsidRPr="0008125F">
              <w:rPr>
                <w:b w:val="0"/>
                <w:bCs w:val="0"/>
                <w:szCs w:val="24"/>
                <w:lang w:val="ru-RU"/>
              </w:rPr>
              <w:t xml:space="preserve"> или </w:t>
            </w:r>
            <w:r>
              <w:rPr>
                <w:b w:val="0"/>
                <w:bCs w:val="0"/>
                <w:szCs w:val="24"/>
              </w:rPr>
              <w:t>I</w:t>
            </w:r>
            <w:r w:rsidRPr="0008125F">
              <w:rPr>
                <w:b w:val="0"/>
                <w:bCs w:val="0"/>
                <w:szCs w:val="24"/>
                <w:lang w:val="ru-RU"/>
              </w:rPr>
              <w:t xml:space="preserve"> категории </w:t>
            </w:r>
            <w:r w:rsidRPr="0008125F">
              <w:rPr>
                <w:b w:val="0"/>
                <w:bCs w:val="0"/>
                <w:szCs w:val="24"/>
                <w:lang w:val="ru-RU"/>
              </w:rPr>
              <w:lastRenderedPageBreak/>
              <w:t>надежности, но требуется строительство соответствующих ЛЭП, ТП, ПС.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необходимо строительство локальных сооружений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9.</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Инвестиционная площадка "Рудня"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Руднянский район, Чистиковское с/п, вблизи д. Шеровичи и д. Дворище.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г. Москвы - 368 км, до г. Смоленска - 8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промышленности.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1005</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(17 участков от 1,7 га до 118,3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 площадке примыкают автодорога А141 "Орел - Рудня" и ж/д "Смоленск - Витебск"</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газопровод высокого давления (</w:t>
            </w:r>
            <w:r>
              <w:rPr>
                <w:b w:val="0"/>
                <w:bCs w:val="0"/>
                <w:szCs w:val="24"/>
              </w:rPr>
              <w:t>d</w:t>
            </w:r>
            <w:r w:rsidRPr="0008125F">
              <w:rPr>
                <w:b w:val="0"/>
                <w:bCs w:val="0"/>
                <w:szCs w:val="24"/>
                <w:lang w:val="ru-RU"/>
              </w:rPr>
              <w:t xml:space="preserve"> = 325 мм).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возможно подключение по </w:t>
            </w:r>
            <w:r>
              <w:rPr>
                <w:b w:val="0"/>
                <w:bCs w:val="0"/>
                <w:szCs w:val="24"/>
              </w:rPr>
              <w:t>III</w:t>
            </w:r>
            <w:r w:rsidRPr="0008125F">
              <w:rPr>
                <w:b w:val="0"/>
                <w:bCs w:val="0"/>
                <w:szCs w:val="24"/>
                <w:lang w:val="ru-RU"/>
              </w:rPr>
              <w:t xml:space="preserve"> или </w:t>
            </w:r>
            <w:r>
              <w:rPr>
                <w:b w:val="0"/>
                <w:bCs w:val="0"/>
                <w:szCs w:val="24"/>
              </w:rPr>
              <w:t>I</w:t>
            </w:r>
            <w:r w:rsidRPr="0008125F">
              <w:rPr>
                <w:b w:val="0"/>
                <w:bCs w:val="0"/>
                <w:szCs w:val="24"/>
                <w:lang w:val="ru-RU"/>
              </w:rPr>
              <w:t xml:space="preserve"> категории надежности, но требуется строительство соответствующих ЛЭП, ТП, ПС.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необходимо строительство локальных сооружений</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w:t>
      </w:r>
      <w:r w:rsidRPr="0008125F">
        <w:rPr>
          <w:b w:val="0"/>
          <w:bCs w:val="0"/>
          <w:szCs w:val="24"/>
          <w:lang w:val="ru-RU"/>
        </w:rPr>
        <w:lastRenderedPageBreak/>
        <w:t>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 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Восток-Дровнино, предусмотренный в проекте схемы и программы развития Единой энергетической системы России на 2014 - 2020 годы в 2015 году.</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Также важным фактором для размещения производственных объектов является размер площадки (например, не менее 30 га).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С учетом вышеозначенных ограничений проведены инвентаризация (</w:t>
      </w:r>
      <w:hyperlink w:anchor="Par9694" w:history="1">
        <w:r w:rsidRPr="0008125F">
          <w:rPr>
            <w:b w:val="0"/>
            <w:bCs w:val="0"/>
            <w:color w:val="0000FF"/>
            <w:szCs w:val="24"/>
            <w:lang w:val="ru-RU"/>
          </w:rPr>
          <w:t>таблицы 49</w:t>
        </w:r>
      </w:hyperlink>
      <w:r w:rsidRPr="0008125F">
        <w:rPr>
          <w:b w:val="0"/>
          <w:bCs w:val="0"/>
          <w:szCs w:val="24"/>
          <w:lang w:val="ru-RU"/>
        </w:rPr>
        <w:t xml:space="preserve"> - </w:t>
      </w:r>
      <w:hyperlink w:anchor="Par10198" w:history="1">
        <w:r w:rsidRPr="0008125F">
          <w:rPr>
            <w:b w:val="0"/>
            <w:bCs w:val="0"/>
            <w:color w:val="0000FF"/>
            <w:szCs w:val="24"/>
            <w:lang w:val="ru-RU"/>
          </w:rPr>
          <w:t>51</w:t>
        </w:r>
      </w:hyperlink>
      <w:r w:rsidRPr="0008125F">
        <w:rPr>
          <w:b w:val="0"/>
          <w:bCs w:val="0"/>
          <w:szCs w:val="24"/>
          <w:lang w:val="ru-RU"/>
        </w:rPr>
        <w:t>) и оценка доступной инфраструктуры для размещения производственных и иных объектов инвесторов (</w:t>
      </w:r>
      <w:hyperlink w:anchor="Par10479" w:history="1">
        <w:r w:rsidRPr="0008125F">
          <w:rPr>
            <w:b w:val="0"/>
            <w:bCs w:val="0"/>
            <w:color w:val="0000FF"/>
            <w:szCs w:val="24"/>
            <w:lang w:val="ru-RU"/>
          </w:rPr>
          <w:t>таблицы 52</w:t>
        </w:r>
      </w:hyperlink>
      <w:r w:rsidRPr="0008125F">
        <w:rPr>
          <w:b w:val="0"/>
          <w:bCs w:val="0"/>
          <w:szCs w:val="24"/>
          <w:lang w:val="ru-RU"/>
        </w:rPr>
        <w:t xml:space="preserve"> - </w:t>
      </w:r>
      <w:hyperlink w:anchor="Par11099" w:history="1">
        <w:r w:rsidRPr="0008125F">
          <w:rPr>
            <w:b w:val="0"/>
            <w:bCs w:val="0"/>
            <w:color w:val="0000FF"/>
            <w:szCs w:val="24"/>
            <w:lang w:val="ru-RU"/>
          </w:rPr>
          <w:t>54</w:t>
        </w:r>
      </w:hyperlink>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77" w:name="Par9692"/>
      <w:bookmarkEnd w:id="477"/>
      <w:r w:rsidRPr="0008125F">
        <w:rPr>
          <w:b w:val="0"/>
          <w:bCs w:val="0"/>
          <w:szCs w:val="24"/>
          <w:lang w:val="ru-RU"/>
        </w:rPr>
        <w:t>Таблица 49</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78" w:name="Par9694"/>
      <w:bookmarkEnd w:id="478"/>
      <w:r w:rsidRPr="0008125F">
        <w:rPr>
          <w:b w:val="0"/>
          <w:bCs w:val="0"/>
          <w:szCs w:val="24"/>
          <w:lang w:val="ru-RU"/>
        </w:rPr>
        <w:t>Инвестиционные площадки (гринфилд) с категорией земель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промышленности/населенных пунктов/запаса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(федеральная/областная/муниципальная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собственность/собственность не разграничена)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Номер инвест. площадки </w:t>
            </w:r>
            <w:hyperlink w:anchor="Par9866" w:history="1">
              <w:r>
                <w:rPr>
                  <w:b w:val="0"/>
                  <w:bCs w:val="0"/>
                  <w:color w:val="0000FF"/>
                  <w:szCs w:val="24"/>
                </w:rPr>
                <w:t>&lt;88&gt;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Комментарий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Степаниковское с/п, д. Тюхменево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примыкает автодорога (твердое асфальтобетонное </w:t>
            </w:r>
            <w:r w:rsidRPr="0008125F">
              <w:rPr>
                <w:b w:val="0"/>
                <w:bCs w:val="0"/>
                <w:szCs w:val="24"/>
                <w:lang w:val="ru-RU"/>
              </w:rPr>
              <w:lastRenderedPageBreak/>
              <w:t>покрытие), подъездная дорога (покрытие ПГС).</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ж/д путей 1,8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 проходит по участку.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w:t>
            </w:r>
            <w:r w:rsidRPr="0008125F">
              <w:rPr>
                <w:b w:val="0"/>
                <w:bCs w:val="0"/>
                <w:szCs w:val="24"/>
                <w:lang w:val="ru-RU"/>
              </w:rPr>
              <w:lastRenderedPageBreak/>
              <w:t>е -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г. Вязьма, в районе 227 км автодороги М1 "Москва - Минск"</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филиала ОАО "МРСК Центра" - </w:t>
            </w:r>
            <w:r w:rsidRPr="0008125F">
              <w:rPr>
                <w:b w:val="0"/>
                <w:bCs w:val="0"/>
                <w:szCs w:val="24"/>
                <w:lang w:val="ru-RU"/>
              </w:rPr>
              <w:lastRenderedPageBreak/>
              <w:t>"Смоленскэнерго",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67-03-10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Гагаринский район, вдоль автодороги М1 "Беларусь", 178 км, справа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высокого давления в 200 м (</w:t>
            </w:r>
            <w:r>
              <w:rPr>
                <w:b w:val="0"/>
                <w:bCs w:val="0"/>
                <w:szCs w:val="24"/>
              </w:rPr>
              <w:t>d</w:t>
            </w:r>
            <w:r w:rsidRPr="0008125F">
              <w:rPr>
                <w:b w:val="0"/>
                <w:bCs w:val="0"/>
                <w:szCs w:val="24"/>
                <w:lang w:val="ru-RU"/>
              </w:rPr>
              <w:t xml:space="preserve"> = 90 мм).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через участок проходит линия ЛЭП 35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w:t>
            </w:r>
            <w:r w:rsidRPr="0008125F">
              <w:rPr>
                <w:b w:val="0"/>
                <w:bCs w:val="0"/>
                <w:szCs w:val="24"/>
                <w:lang w:val="ru-RU"/>
              </w:rPr>
              <w:lastRenderedPageBreak/>
              <w:t>включения строительства дороги к участку за счет бюджета муниципального образования или областного бюджета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Доброминское с/п, 800 м по направлению на юго-восток от д. Суборовка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114,4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площадка находится в 50 метрах от 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Кардымовский район, деревня Заборье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грунтовые дороги к участку</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6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w:t>
            </w:r>
            <w:r w:rsidRPr="0008125F">
              <w:rPr>
                <w:b w:val="0"/>
                <w:bCs w:val="0"/>
                <w:szCs w:val="24"/>
                <w:lang w:val="ru-RU"/>
              </w:rPr>
              <w:lastRenderedPageBreak/>
              <w:t>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Починковский район, д. Денисово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двухполосная грунтовая дорога. Московская ж/д на расстоянии 1,5 км от участка, частная ж/д ветка на расстоянии 0,1 км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100 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50 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Водоснабжение -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67-15-02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Рославльский район, г. Рославль, район ЗАО "РААЗ АМО ЗИЛ"</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асфальтированная дорога 300 м до автомагистрали Москва - Ивацевичи, подъездные пути от основной ж/д ветки в 500 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высокого давления в 300 м от площадки.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ПС "Рославль" - около 2 км от площадки, ВЛ 110/35 кВ проходит через площадку.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городской водозабор в 1,5 км от площадки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67-15-03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Рославльский район, г. Рославль, Астапковичский переезд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в 500 м от автомагистрали Москва - Ивацевичи.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Проложена железнодорожная ветка на расстоянии 500 м от основного ж/д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- 1,5 км от газопровода "Смоленск - Брянск".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ПС "Индустриальная" 110/35/6.</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Водоснабжение - </w:t>
            </w:r>
            <w:r w:rsidRPr="0008125F">
              <w:rPr>
                <w:b w:val="0"/>
                <w:bCs w:val="0"/>
                <w:szCs w:val="24"/>
                <w:lang w:val="ru-RU"/>
              </w:rPr>
              <w:lastRenderedPageBreak/>
              <w:t>2 км от артезианской скважины "Дубинин луг",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мелкого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w:t>
            </w:r>
            <w:r w:rsidRPr="0008125F">
              <w:rPr>
                <w:b w:val="0"/>
                <w:bCs w:val="0"/>
                <w:szCs w:val="24"/>
                <w:lang w:val="ru-RU"/>
              </w:rPr>
              <w:lastRenderedPageBreak/>
              <w:t>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водоснабжения проработать вопрос создания санитарно-защитной зоны</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Темкинский район, Селенское сельское поселение, ур. </w:t>
            </w:r>
            <w:r>
              <w:rPr>
                <w:b w:val="0"/>
                <w:bCs w:val="0"/>
                <w:szCs w:val="24"/>
              </w:rPr>
              <w:t>Карпово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3 км от участка проселочная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строительства дороги к участку за счет бюджета муниципального образования или областного </w:t>
            </w:r>
            <w:r w:rsidRPr="0008125F">
              <w:rPr>
                <w:b w:val="0"/>
                <w:bCs w:val="0"/>
                <w:szCs w:val="24"/>
                <w:lang w:val="ru-RU"/>
              </w:rPr>
              <w:lastRenderedPageBreak/>
              <w:t>бюджета.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Хиславичский район, п. Хиславичи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от участка идут 2 грунтовых дороги до автодороги "Хиславичи -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- 420 м3/час ОАО "Газпром газораспределение Смоленск".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- 60 и 180 КВА электрические сети "Южные".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- 11,8 тыс. л/час муниципальное предприятие ЖКХ</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мелкого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Близость к границе с Белоруссией и готовые инженерные коммуникации повышают инвестиционный потенциал участка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r>
              <w:rPr>
                <w:b w:val="0"/>
                <w:bCs w:val="0"/>
                <w:szCs w:val="24"/>
              </w:rPr>
              <w:lastRenderedPageBreak/>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67-23-01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Холм-</w:t>
            </w:r>
            <w:r w:rsidRPr="0008125F">
              <w:rPr>
                <w:b w:val="0"/>
                <w:bCs w:val="0"/>
                <w:szCs w:val="24"/>
                <w:lang w:val="ru-RU"/>
              </w:rPr>
              <w:lastRenderedPageBreak/>
              <w:t xml:space="preserve">Жирковский район, Канютинское сельское поселение, ст. </w:t>
            </w:r>
            <w:r>
              <w:rPr>
                <w:b w:val="0"/>
                <w:bCs w:val="0"/>
                <w:szCs w:val="24"/>
              </w:rPr>
              <w:t>Канютино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земли населенных </w:t>
            </w:r>
            <w:r>
              <w:rPr>
                <w:b w:val="0"/>
                <w:bCs w:val="0"/>
                <w:szCs w:val="24"/>
              </w:rPr>
              <w:lastRenderedPageBreak/>
              <w:t>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55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рядом </w:t>
            </w:r>
            <w:r w:rsidRPr="0008125F">
              <w:rPr>
                <w:b w:val="0"/>
                <w:bCs w:val="0"/>
                <w:szCs w:val="24"/>
                <w:lang w:val="ru-RU"/>
              </w:rPr>
              <w:lastRenderedPageBreak/>
              <w:t>асфальтированная дорога "Ярцево - Холм-Жирковский - Вязьма".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2 км проходит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электроснабжени</w:t>
            </w:r>
            <w:r w:rsidRPr="0008125F">
              <w:rPr>
                <w:b w:val="0"/>
                <w:bCs w:val="0"/>
                <w:szCs w:val="24"/>
                <w:lang w:val="ru-RU"/>
              </w:rPr>
              <w:lastRenderedPageBreak/>
              <w:t>е - ЛЭП-35 ОАО "МРСК Центра" Смоленскэнерго</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возможность </w:t>
            </w:r>
            <w:r w:rsidRPr="0008125F">
              <w:rPr>
                <w:b w:val="0"/>
                <w:bCs w:val="0"/>
                <w:szCs w:val="24"/>
                <w:lang w:val="ru-RU"/>
              </w:rPr>
              <w:lastRenderedPageBreak/>
              <w:t>привлечь инвестора мелкого и среднего бизнеса, в том числе из Тверской области.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67-24-04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Шумячский район, 420 км автодороги Москва - Малоярославец - Рославль - граница Республики Беларусь, около д. Понятовка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с участком проходят автотрассы "Москва - Малоярославец - Рославль" до границы с республикой Беларусь, "Ершичи - Шумячи - Хиславичи".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Железнодорожная </w:t>
            </w:r>
            <w:r w:rsidRPr="0008125F">
              <w:rPr>
                <w:b w:val="0"/>
                <w:bCs w:val="0"/>
                <w:szCs w:val="24"/>
                <w:lang w:val="ru-RU"/>
              </w:rPr>
              <w:lastRenderedPageBreak/>
              <w:t>станция "Понятовка"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 есть. Электроснабжение - есть.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w:t>
            </w:r>
            <w:r w:rsidRPr="0008125F">
              <w:rPr>
                <w:b w:val="0"/>
                <w:bCs w:val="0"/>
                <w:szCs w:val="24"/>
                <w:lang w:val="ru-RU"/>
              </w:rPr>
              <w:lastRenderedPageBreak/>
              <w:t>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67-25-01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Ярцевский район, г. Ярцево, ул. </w:t>
            </w:r>
            <w:r>
              <w:rPr>
                <w:b w:val="0"/>
                <w:bCs w:val="0"/>
                <w:szCs w:val="24"/>
              </w:rPr>
              <w:t>Мичурина, 100</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грунтовая двухполосная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есть.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ЛЭП 110 кВ, 10 кВ, мощность 200 КВА.</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 район, г. Сафоново, ул. Октябрьская, рядом с территорией ОАО "Авангард"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дорога Р134 до трассы М1 "Беларусь" (6 - 7 км), ж/д пути проходят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электроснабжения уточнить наличие свободных электрических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79" w:name="Par9866"/>
      <w:bookmarkEnd w:id="479"/>
      <w:r w:rsidRPr="0008125F">
        <w:rPr>
          <w:b w:val="0"/>
          <w:bCs w:val="0"/>
          <w:szCs w:val="24"/>
          <w:lang w:val="ru-RU"/>
        </w:rPr>
        <w:t xml:space="preserve">&lt;88&gt;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grinfilds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80" w:name="Par9868"/>
      <w:bookmarkEnd w:id="480"/>
      <w:r w:rsidRPr="0008125F">
        <w:rPr>
          <w:b w:val="0"/>
          <w:bCs w:val="0"/>
          <w:szCs w:val="24"/>
          <w:lang w:val="ru-RU"/>
        </w:rPr>
        <w:t>Таблица 50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Инвестиционные площадки (гринфилд) с категорией земель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сельскохозяйственного назначения/лесного фонда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(федеральная/областная/муниципальная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 xml:space="preserve">собственность/собственность не разграничена) </w:t>
      </w:r>
      <w:hyperlink w:anchor="Par9876" w:history="1">
        <w:r w:rsidRPr="0008125F">
          <w:rPr>
            <w:b w:val="0"/>
            <w:bCs w:val="0"/>
            <w:color w:val="0000FF"/>
            <w:szCs w:val="24"/>
            <w:lang w:val="ru-RU"/>
          </w:rPr>
          <w:t>&lt;*&gt;</w:t>
        </w:r>
      </w:hyperlink>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81" w:name="Par9876"/>
      <w:bookmarkEnd w:id="481"/>
      <w:r w:rsidRPr="0008125F">
        <w:rPr>
          <w:b w:val="0"/>
          <w:bCs w:val="0"/>
          <w:szCs w:val="24"/>
          <w:lang w:val="ru-RU"/>
        </w:rPr>
        <w:t>&lt;*&gt; Для рассмотренных инвестиционных площадок рекомендуется:</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оценить перспективы создания агротехнопарков;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оценить возможность перевода участка в категорию земель промышленности в случае наличия благоприятных факторов способствующих привлечению инвесторов.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134"/>
        <w:gridCol w:w="2268"/>
        <w:gridCol w:w="2098"/>
        <w:gridCol w:w="226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w:t>
            </w:r>
            <w:r>
              <w:rPr>
                <w:b w:val="0"/>
                <w:bCs w:val="0"/>
                <w:szCs w:val="24"/>
              </w:rPr>
              <w:lastRenderedPageBreak/>
              <w:t>/п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 xml:space="preserve">Номер инвест. </w:t>
            </w:r>
            <w:r>
              <w:rPr>
                <w:b w:val="0"/>
                <w:bCs w:val="0"/>
                <w:szCs w:val="24"/>
              </w:rPr>
              <w:lastRenderedPageBreak/>
              <w:t xml:space="preserve">площадки </w:t>
            </w:r>
            <w:hyperlink w:anchor="Par10194" w:history="1">
              <w:r>
                <w:rPr>
                  <w:b w:val="0"/>
                  <w:bCs w:val="0"/>
                  <w:color w:val="0000FF"/>
                  <w:szCs w:val="24"/>
                </w:rPr>
                <w:t>&lt;89&gt;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Комментарий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Кайдаковское с/п, в районе дер. </w:t>
            </w:r>
            <w:r>
              <w:rPr>
                <w:b w:val="0"/>
                <w:bCs w:val="0"/>
                <w:szCs w:val="24"/>
              </w:rPr>
              <w:t>Батищево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автодороги - 400 м (твердое асфальтобетонное покрытие), подъездная дорога (покрытие ПГС), до ж/д путей 150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100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Заводское с/п, в районе ур. Малое Петрово, ур. Старое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примыкает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20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w:t>
            </w:r>
            <w:r w:rsidRPr="0008125F">
              <w:rPr>
                <w:b w:val="0"/>
                <w:bCs w:val="0"/>
                <w:szCs w:val="24"/>
                <w:lang w:val="ru-RU"/>
              </w:rPr>
              <w:lastRenderedPageBreak/>
              <w:t>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проработать возможность включения участка в программы развития газификации ОАО "Газпром"</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Заводское с/п, в районе дер. Большие Лопатки, дер. Малые лопатки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на участке автодорога (с твердым покрытием),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25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w:t>
            </w:r>
            <w:r w:rsidRPr="0008125F">
              <w:rPr>
                <w:b w:val="0"/>
                <w:bCs w:val="0"/>
                <w:szCs w:val="24"/>
                <w:lang w:val="ru-RU"/>
              </w:rPr>
              <w:lastRenderedPageBreak/>
              <w:t xml:space="preserve">Ермолинское с/п, в районе дер. </w:t>
            </w:r>
            <w:r>
              <w:rPr>
                <w:b w:val="0"/>
                <w:bCs w:val="0"/>
                <w:szCs w:val="24"/>
              </w:rPr>
              <w:t>Гаврилки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земли сельскохоз. </w:t>
            </w:r>
            <w:r>
              <w:rPr>
                <w:b w:val="0"/>
                <w:bCs w:val="0"/>
                <w:szCs w:val="24"/>
              </w:rP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350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примыкает </w:t>
            </w:r>
            <w:r>
              <w:rPr>
                <w:b w:val="0"/>
                <w:bCs w:val="0"/>
                <w:szCs w:val="24"/>
              </w:rPr>
              <w:lastRenderedPageBreak/>
              <w:t>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газоснабжение - в </w:t>
            </w:r>
            <w:r w:rsidRPr="0008125F">
              <w:rPr>
                <w:b w:val="0"/>
                <w:bCs w:val="0"/>
                <w:szCs w:val="24"/>
                <w:lang w:val="ru-RU"/>
              </w:rPr>
              <w:lastRenderedPageBreak/>
              <w:t>25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Электричество в 1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участок будет </w:t>
            </w:r>
            <w:r w:rsidRPr="0008125F">
              <w:rPr>
                <w:b w:val="0"/>
                <w:bCs w:val="0"/>
                <w:szCs w:val="24"/>
                <w:lang w:val="ru-RU"/>
              </w:rPr>
              <w:lastRenderedPageBreak/>
              <w:t>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Тумановское с/п, в районе дер. </w:t>
            </w:r>
            <w:r>
              <w:rPr>
                <w:b w:val="0"/>
                <w:bCs w:val="0"/>
                <w:szCs w:val="24"/>
              </w:rPr>
              <w:t>Коробово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участку проходит автодорога (с твердым покрытием) и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32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Гагаринский район, с/п Серго-Ивановское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ЛЭП 35 кВ в 1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Водоснабжение - возможно освоение собственной артезианской скважины, глубина </w:t>
            </w:r>
            <w:r w:rsidRPr="0008125F">
              <w:rPr>
                <w:b w:val="0"/>
                <w:bCs w:val="0"/>
                <w:szCs w:val="24"/>
                <w:lang w:val="ru-RU"/>
              </w:rPr>
              <w:lastRenderedPageBreak/>
              <w:t>залегания грунтовых вод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участок будет интересен в долгосрочной перспективе по факту создания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строительства </w:t>
            </w:r>
            <w:r w:rsidRPr="0008125F">
              <w:rPr>
                <w:b w:val="0"/>
                <w:bCs w:val="0"/>
                <w:szCs w:val="24"/>
                <w:lang w:val="ru-RU"/>
              </w:rPr>
              <w:lastRenderedPageBreak/>
              <w:t>дороги к участку за счет бюджета муниципального образования или областного бюджета.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в 1500 м по направлению на северо-запад от д. Добромино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железная дорога проходит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450 м по направлению на юго-восток от 546 км ж/д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железная дорога проходит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Доброминское с/п, примыкает к д. Галеевка с восточной стороны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56,15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площадка находится в 50 метрах от 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Глинковский район, ТсОО "Приднепровье"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1458,2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расстояние до железной станции в с. Глинка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Возможность привлечь инвестора </w:t>
            </w:r>
            <w:r w:rsidRPr="0008125F">
              <w:rPr>
                <w:b w:val="0"/>
                <w:bCs w:val="0"/>
                <w:szCs w:val="24"/>
                <w:lang w:val="ru-RU"/>
              </w:rPr>
              <w:lastRenderedPageBreak/>
              <w:t>крупного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Демидовский район, ур. Лавное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примыкает автодорога Пржевальское - Бакланово с песчано-гравийным покрытием, на расстоянии 2 км от пос. </w:t>
            </w:r>
            <w:r>
              <w:rPr>
                <w:b w:val="0"/>
                <w:bCs w:val="0"/>
                <w:szCs w:val="24"/>
              </w:rPr>
              <w:t>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Демидовский район, "Совхоз-техникум"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3339,45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автодорога на расстоянии 3 км от пос. </w:t>
            </w:r>
            <w:r>
              <w:rPr>
                <w:b w:val="0"/>
                <w:bCs w:val="0"/>
                <w:szCs w:val="24"/>
              </w:rPr>
              <w:t>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 район, 500 м южнее д. Плаи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автодорога на расстоянии 5 км от пос. </w:t>
            </w:r>
            <w:r>
              <w:rPr>
                <w:b w:val="0"/>
                <w:bCs w:val="0"/>
                <w:szCs w:val="24"/>
              </w:rPr>
              <w:t>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Возможность </w:t>
            </w:r>
            <w:r w:rsidRPr="0008125F">
              <w:rPr>
                <w:b w:val="0"/>
                <w:bCs w:val="0"/>
                <w:szCs w:val="24"/>
                <w:lang w:val="ru-RU"/>
              </w:rPr>
              <w:lastRenderedPageBreak/>
              <w:t>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 район, восточнее д. Петровское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автодорога в непосредственной близости от пос. </w:t>
            </w:r>
            <w:r>
              <w:rPr>
                <w:b w:val="0"/>
                <w:bCs w:val="0"/>
                <w:szCs w:val="24"/>
              </w:rPr>
              <w:t>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 район, на восточном берегу оз. Дго, севернее д. Рыковщина на расстоянии 700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автодорога в непосредственной близости от пос. </w:t>
            </w:r>
            <w:r>
              <w:rPr>
                <w:b w:val="0"/>
                <w:bCs w:val="0"/>
                <w:szCs w:val="24"/>
              </w:rPr>
              <w:t>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67-09-01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Ершичский район, с. Ворга, в радиусе 1 - 5 км к востоку, юго-востоку и югу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2 км до автодороги Ершичи - Рославль (асфальт), сезонный режим движения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участок будет интересен в долгосрочной перспективе по факту создания </w:t>
            </w:r>
            <w:r w:rsidRPr="0008125F">
              <w:rPr>
                <w:b w:val="0"/>
                <w:bCs w:val="0"/>
                <w:szCs w:val="24"/>
                <w:lang w:val="ru-RU"/>
              </w:rPr>
              <w:lastRenderedPageBreak/>
              <w:t>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Кардымовский район, в 1,5 км северо-западнее д. Некисово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30,85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трасса М1 "Беларусь" в 17 км, Смоленск - Зубцово в 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Ж/д станция Кардымово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газоснабжение - газопровод высокого давления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67-10-17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Кардымовский район, д. Каменка, 1000 м правее автотрассы Беларусь, поворот на Духовщину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трасса М1 "Беларусь" в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есть возможность подключения.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w:t>
            </w:r>
            <w:r w:rsidRPr="0008125F">
              <w:rPr>
                <w:b w:val="0"/>
                <w:bCs w:val="0"/>
                <w:szCs w:val="24"/>
                <w:lang w:val="ru-RU"/>
              </w:rPr>
              <w:lastRenderedPageBreak/>
              <w:t>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700 м севернее д. Глущенки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автодорога с грунтовым покрытием проходит по границе участка и примыкает к трассе М1 "Беларусь" - 0,5 км, автодорога А141 "Орел - Рудня" в 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среднего давления в 2 км.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67-18-12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Стабенское с/п, западнее д. Пениснарь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автодорога с грунтовым покрытием проходит по границе участка, трасса М1 "Беларусь" в непосредственной близости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газоснабжение - имеется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обеспечения электроснабжения.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67-18-13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Стабенское с/п, восточнее д. Замощье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автодорога М1 "Беларусь" примыкает к участкам </w:t>
            </w:r>
            <w:r>
              <w:rPr>
                <w:b w:val="0"/>
                <w:bCs w:val="0"/>
                <w:szCs w:val="24"/>
              </w:rPr>
              <w:t>N</w:t>
            </w:r>
            <w:r w:rsidRPr="0008125F">
              <w:rPr>
                <w:b w:val="0"/>
                <w:bCs w:val="0"/>
                <w:szCs w:val="24"/>
                <w:lang w:val="ru-RU"/>
              </w:rPr>
              <w:t xml:space="preserve"> 2 - </w:t>
            </w:r>
            <w:r>
              <w:rPr>
                <w:b w:val="0"/>
                <w:bCs w:val="0"/>
                <w:szCs w:val="24"/>
              </w:rPr>
              <w:t>N</w:t>
            </w:r>
            <w:r w:rsidRPr="0008125F">
              <w:rPr>
                <w:b w:val="0"/>
                <w:bCs w:val="0"/>
                <w:szCs w:val="24"/>
                <w:lang w:val="ru-RU"/>
              </w:rPr>
              <w:t xml:space="preserve"> 5, автодорога "Смоленск - Жуково - Самолюбово"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три ветки ГВД проходит вдоль территории участка (диаметр труб: 1200 - 1400 мм).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Имеется возможность подключения от ГРС "Жуково", максимально возможный объем поставки газа - 2000 м3/ч, расстояние до ближайшей точки подключения - 1,2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Электроснабжение - возможно подключение по </w:t>
            </w:r>
            <w:r>
              <w:rPr>
                <w:b w:val="0"/>
                <w:bCs w:val="0"/>
                <w:szCs w:val="24"/>
              </w:rPr>
              <w:t>III</w:t>
            </w:r>
            <w:r w:rsidRPr="0008125F">
              <w:rPr>
                <w:b w:val="0"/>
                <w:bCs w:val="0"/>
                <w:szCs w:val="24"/>
                <w:lang w:val="ru-RU"/>
              </w:rPr>
              <w:t xml:space="preserve"> или </w:t>
            </w:r>
            <w:r>
              <w:rPr>
                <w:b w:val="0"/>
                <w:bCs w:val="0"/>
                <w:szCs w:val="24"/>
              </w:rPr>
              <w:t>I</w:t>
            </w:r>
            <w:r w:rsidRPr="0008125F">
              <w:rPr>
                <w:b w:val="0"/>
                <w:bCs w:val="0"/>
                <w:szCs w:val="24"/>
                <w:lang w:val="ru-RU"/>
              </w:rPr>
              <w:t xml:space="preserve">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Пригорское, д. Ковалевка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 участку примыкает автодорога А141 "Орел - Рудня", автодорога М1 "Беларусь" в 24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имеется возможность подключения от ГРС "Смоленск".</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 возможно подключение по </w:t>
            </w:r>
            <w:r>
              <w:rPr>
                <w:b w:val="0"/>
                <w:bCs w:val="0"/>
                <w:szCs w:val="24"/>
              </w:rPr>
              <w:t>III</w:t>
            </w:r>
            <w:r w:rsidRPr="0008125F">
              <w:rPr>
                <w:b w:val="0"/>
                <w:bCs w:val="0"/>
                <w:szCs w:val="24"/>
                <w:lang w:val="ru-RU"/>
              </w:rPr>
              <w:t xml:space="preserve"> или </w:t>
            </w:r>
            <w:r>
              <w:rPr>
                <w:b w:val="0"/>
                <w:bCs w:val="0"/>
                <w:szCs w:val="24"/>
              </w:rPr>
              <w:t>I</w:t>
            </w:r>
            <w:r w:rsidRPr="0008125F">
              <w:rPr>
                <w:b w:val="0"/>
                <w:bCs w:val="0"/>
                <w:szCs w:val="24"/>
                <w:lang w:val="ru-RU"/>
              </w:rPr>
              <w:t xml:space="preserve">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Вязгинское с/п восточнее д. Сыр-Липки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границе участка идет асфальтированная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Вязгинское с/п, д. Холковичи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 и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67-18-40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Волоковское с/п, д. Орловка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 и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малого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67-18-99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Корохоткинское с/п, д. Понасково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ближайшей автодороги - 1,5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д. Ковши - 3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4,5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 район, южнее деревни Максимово, в непосредственной близости к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300 м от участка объездная дорога "Максимово - Петрово" с прямым сообщением с трассой М1 "Беларусь".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 2 км на север от участка -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по границе проходит газопровод высокого давления.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 в 2 км находится производственная база межрайонных электрических сетей, максимальная мощность - 110 </w:t>
            </w:r>
            <w:r w:rsidRPr="0008125F">
              <w:rPr>
                <w:b w:val="0"/>
                <w:bCs w:val="0"/>
                <w:szCs w:val="24"/>
                <w:lang w:val="ru-RU"/>
              </w:rPr>
              <w:lastRenderedPageBreak/>
              <w:t>кВ.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 600 м от участка расположен Плещеевский водозабор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w:t>
            </w:r>
            <w:r w:rsidRPr="0008125F">
              <w:rPr>
                <w:b w:val="0"/>
                <w:bCs w:val="0"/>
                <w:szCs w:val="24"/>
                <w:lang w:val="ru-RU"/>
              </w:rPr>
              <w:lastRenderedPageBreak/>
              <w:t>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Угранский район, в 26 км северо-восточнее п. Угра, южнее д. Слободка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с участком в 1 км автодорога "Вязьма - Калуга".</w:t>
            </w:r>
          </w:p>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К участку ведет грунтовая дорога в 4 км до ж/д ветки от станции Угра до д. Якимцево, где имеются земельное полотно под железнодорожный путь (29 км), трубопереезды и мосты. </w:t>
            </w:r>
            <w:r>
              <w:rPr>
                <w:b w:val="0"/>
                <w:bCs w:val="0"/>
                <w:szCs w:val="24"/>
              </w:rPr>
              <w:t>Рельсы и шпалы отсутствуют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ТП расположена в непосредственной близости от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67-24-05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Шумячский район, автодорога Москва - Малоярославец - Рославль - граница </w:t>
            </w:r>
            <w:r w:rsidRPr="0008125F">
              <w:rPr>
                <w:b w:val="0"/>
                <w:bCs w:val="0"/>
                <w:szCs w:val="24"/>
                <w:lang w:val="ru-RU"/>
              </w:rPr>
              <w:lastRenderedPageBreak/>
              <w:t>Республики Беларусь, около п. Шумовка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рядом с участком проходят автотрассы "Москва - Малоярославец - Рославль" до </w:t>
            </w:r>
            <w:r w:rsidRPr="0008125F">
              <w:rPr>
                <w:b w:val="0"/>
                <w:bCs w:val="0"/>
                <w:szCs w:val="24"/>
                <w:lang w:val="ru-RU"/>
              </w:rPr>
              <w:lastRenderedPageBreak/>
              <w:t>границы с республикой Беларусь, "Ершичи - Шумячи - Хиславичи".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Железнодорожная станция "Понятовка" в 6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 есть.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w:t>
            </w:r>
            <w:r w:rsidRPr="0008125F">
              <w:rPr>
                <w:b w:val="0"/>
                <w:bCs w:val="0"/>
                <w:szCs w:val="24"/>
                <w:lang w:val="ru-RU"/>
              </w:rPr>
              <w:lastRenderedPageBreak/>
              <w:t>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67-25-20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Ярцевский район, западнее д. Суетово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с участком грунтовая дорога до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ГВД проходит по южной границе участка.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ЛЭП 10 кВ проходит по южной стороне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наличия свободных электрических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82" w:name="Par10194"/>
      <w:bookmarkEnd w:id="482"/>
      <w:r w:rsidRPr="0008125F">
        <w:rPr>
          <w:b w:val="0"/>
          <w:bCs w:val="0"/>
          <w:szCs w:val="24"/>
          <w:lang w:val="ru-RU"/>
        </w:rPr>
        <w:t xml:space="preserve">&lt;89&gt;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grinfilds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83" w:name="Par10196"/>
      <w:bookmarkEnd w:id="483"/>
      <w:r w:rsidRPr="0008125F">
        <w:rPr>
          <w:b w:val="0"/>
          <w:bCs w:val="0"/>
          <w:szCs w:val="24"/>
          <w:lang w:val="ru-RU"/>
        </w:rPr>
        <w:lastRenderedPageBreak/>
        <w:t>Таблица 51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84" w:name="Par10198"/>
      <w:bookmarkEnd w:id="484"/>
      <w:r w:rsidRPr="0008125F">
        <w:rPr>
          <w:b w:val="0"/>
          <w:bCs w:val="0"/>
          <w:szCs w:val="24"/>
          <w:lang w:val="ru-RU"/>
        </w:rPr>
        <w:t>Инвестиционные площадки, находящиеся в частной собственности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08125F">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Номер инвест. площадки </w:t>
            </w:r>
            <w:hyperlink w:anchor="Par10475" w:history="1">
              <w:r>
                <w:rPr>
                  <w:b w:val="0"/>
                  <w:bCs w:val="0"/>
                  <w:color w:val="0000FF"/>
                  <w:szCs w:val="24"/>
                </w:rPr>
                <w:t>&lt;90&gt;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Комментарий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Степаниковское с/п, в районе дер. </w:t>
            </w:r>
            <w:r>
              <w:rPr>
                <w:b w:val="0"/>
                <w:bCs w:val="0"/>
                <w:szCs w:val="24"/>
              </w:rPr>
              <w:t>Пыжовка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примыкает автодорога (твердое асфальтобетонное покрытие).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1,2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w:t>
            </w:r>
            <w:r w:rsidRPr="0008125F">
              <w:rPr>
                <w:b w:val="0"/>
                <w:bCs w:val="0"/>
                <w:szCs w:val="24"/>
                <w:lang w:val="ru-RU"/>
              </w:rPr>
              <w:lastRenderedPageBreak/>
              <w:t xml:space="preserve">Кайдаковское сельское поселение, дер. </w:t>
            </w:r>
            <w:r>
              <w:rPr>
                <w:b w:val="0"/>
                <w:bCs w:val="0"/>
                <w:szCs w:val="24"/>
              </w:rPr>
              <w:t>Южная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земли населенных </w:t>
            </w:r>
            <w:r>
              <w:rPr>
                <w:b w:val="0"/>
                <w:bCs w:val="0"/>
                <w:szCs w:val="24"/>
              </w:rPr>
              <w:lastRenderedPageBreak/>
              <w:t>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32,8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примыкает </w:t>
            </w:r>
            <w:r w:rsidRPr="0008125F">
              <w:rPr>
                <w:b w:val="0"/>
                <w:bCs w:val="0"/>
                <w:szCs w:val="24"/>
                <w:lang w:val="ru-RU"/>
              </w:rPr>
              <w:lastRenderedPageBreak/>
              <w:t>автодорога (твердое асфальтобетонное покрытие).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газоснабжение - </w:t>
            </w:r>
            <w:r w:rsidRPr="0008125F">
              <w:rPr>
                <w:b w:val="0"/>
                <w:bCs w:val="0"/>
                <w:szCs w:val="24"/>
                <w:lang w:val="ru-RU"/>
              </w:rPr>
              <w:lastRenderedPageBreak/>
              <w:t>примыкает к участку.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примыкает к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возможность </w:t>
            </w:r>
            <w:r w:rsidRPr="0008125F">
              <w:rPr>
                <w:b w:val="0"/>
                <w:bCs w:val="0"/>
                <w:szCs w:val="24"/>
                <w:lang w:val="ru-RU"/>
              </w:rPr>
              <w:lastRenderedPageBreak/>
              <w:t>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67-11-14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западнее д. Буда, 454 км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асфальтированная дорога 2 км 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ВЛ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w:t>
            </w:r>
            <w:r w:rsidRPr="0008125F">
              <w:rPr>
                <w:b w:val="0"/>
                <w:bCs w:val="0"/>
                <w:szCs w:val="24"/>
                <w:lang w:val="ru-RU"/>
              </w:rPr>
              <w:lastRenderedPageBreak/>
              <w:t>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67-11-15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восточнее дер. Зюзьки, 445 км + 895 м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асфальтированная дорога 2 км примыкает к трассе М1 "Беларусь".</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Два ж/д тупика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ВЛ 10 кВ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Вяземский район, в районе деревень Кокорево, Сакулино, </w:t>
            </w:r>
            <w:r w:rsidRPr="0008125F">
              <w:rPr>
                <w:b w:val="0"/>
                <w:bCs w:val="0"/>
                <w:szCs w:val="24"/>
                <w:lang w:val="ru-RU"/>
              </w:rPr>
              <w:lastRenderedPageBreak/>
              <w:t>Коммуна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247,9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автомобильная дорога с твердым покрытием, возможно </w:t>
            </w:r>
            <w:r w:rsidRPr="0008125F">
              <w:rPr>
                <w:b w:val="0"/>
                <w:bCs w:val="0"/>
                <w:szCs w:val="24"/>
                <w:lang w:val="ru-RU"/>
              </w:rPr>
              <w:lastRenderedPageBreak/>
              <w:t>строительство ветки до основной железной дороги около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электроснабжение - есть возможность подключения.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67-03-02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Гагаринский район, южнее г. Гагарина, слева и справа от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среднего давления в 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через участок проходит линия ЛЭП 10 и 35 кВ.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водозабор находится на расстоянии 3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подъездных путей.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строительства дороги к участку за счет бюджета муниципального образования или </w:t>
            </w:r>
            <w:r w:rsidRPr="0008125F">
              <w:rPr>
                <w:b w:val="0"/>
                <w:bCs w:val="0"/>
                <w:szCs w:val="24"/>
                <w:lang w:val="ru-RU"/>
              </w:rPr>
              <w:lastRenderedPageBreak/>
              <w:t>областного бюджета.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67-10-22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Кардымовский район, д. Шокино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асфальтированная дорога к участку.</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Железная дорога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по участку идет газопровод высокого давления.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500 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w:t>
            </w:r>
            <w:r w:rsidRPr="0008125F">
              <w:rPr>
                <w:b w:val="0"/>
                <w:bCs w:val="0"/>
                <w:szCs w:val="24"/>
                <w:lang w:val="ru-RU"/>
              </w:rPr>
              <w:lastRenderedPageBreak/>
              <w:t>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на западе д. Красная Горка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высокого давления.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100 м ЛЭП 10 кВ.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 100 м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севернее д. Буда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высокого давления.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100 м ЛЭП 10 кВ.</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 100 м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 район, севернее деревни Бараново, на перекрестке а/д М1 и об. дор.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перекресток автомагистрали М1 "Беларусь" (без ограничений 4 полосы) и объездной дороги г. Сафоново.</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Ж/д ветка от ж/д магистрали Москва - Минск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есть возможность подключения.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 возможность подключения.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w:t>
            </w:r>
            <w:r w:rsidRPr="0008125F">
              <w:rPr>
                <w:b w:val="0"/>
                <w:bCs w:val="0"/>
                <w:szCs w:val="24"/>
                <w:lang w:val="ru-RU"/>
              </w:rPr>
              <w:lastRenderedPageBreak/>
              <w:t>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Сафоновский район, Зимницкое с/п</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примыкает к трассе М1 "Беларусь", на территории густая сеть проселочных дорог (дороги находятся в удовлетворительном состоянии).</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 территории проходят железнодорожные пути РАО ЖД МЖД "Смоленский отдел"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есть возможность подключения.</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 возможность подключения.</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Для газоснабжения уточнить наличие </w:t>
            </w:r>
            <w:r w:rsidRPr="0008125F">
              <w:rPr>
                <w:b w:val="0"/>
                <w:bCs w:val="0"/>
                <w:szCs w:val="24"/>
                <w:lang w:val="ru-RU"/>
              </w:rPr>
              <w:lastRenderedPageBreak/>
              <w:t>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Смоленский район, дер.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асфальтовое покрытие до границы участка, рядом проходит дорога до г. Смоленска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по границе участка.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среднего давления в 2 км.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w:t>
            </w:r>
            <w:r w:rsidRPr="0008125F">
              <w:rPr>
                <w:b w:val="0"/>
                <w:bCs w:val="0"/>
                <w:szCs w:val="24"/>
                <w:lang w:val="ru-RU"/>
              </w:rPr>
              <w:lastRenderedPageBreak/>
              <w:t>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газопровод среднего давления в 500 м.</w:t>
            </w:r>
          </w:p>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w:t>
            </w:r>
            <w:r w:rsidRPr="0008125F">
              <w:rPr>
                <w:b w:val="0"/>
                <w:bCs w:val="0"/>
                <w:szCs w:val="24"/>
                <w:lang w:val="ru-RU"/>
              </w:rPr>
              <w:lastRenderedPageBreak/>
              <w:t>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северо-восточнее д. Жуково на расстоянии 2500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располагается между двух автодорог "Смоленск - Жуково - Сыр-Липки" и "Стабна - Мазальцево" (двухполосные, асфальтированные)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возможно подключение.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возможно 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Смоленский район, Михновское сельское поселение, </w:t>
            </w:r>
            <w:r w:rsidRPr="0008125F">
              <w:rPr>
                <w:b w:val="0"/>
                <w:bCs w:val="0"/>
                <w:szCs w:val="24"/>
                <w:lang w:val="ru-RU"/>
              </w:rPr>
              <w:lastRenderedPageBreak/>
              <w:t xml:space="preserve">севернее дер. </w:t>
            </w:r>
            <w:r>
              <w:rPr>
                <w:b w:val="0"/>
                <w:bCs w:val="0"/>
                <w:szCs w:val="24"/>
              </w:rPr>
              <w:t>Лубня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с участком асфальтированная дорога Р134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12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Электроснабжение - ВЛ 110 кВ "Талашкино" в </w:t>
            </w:r>
            <w:r w:rsidRPr="0008125F">
              <w:rPr>
                <w:b w:val="0"/>
                <w:bCs w:val="0"/>
                <w:szCs w:val="24"/>
                <w:lang w:val="ru-RU"/>
              </w:rPr>
              <w:lastRenderedPageBreak/>
              <w:t>0,5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локальный водозабор на площадке (5 - 6 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малого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w:t>
            </w:r>
            <w:r w:rsidRPr="0008125F">
              <w:rPr>
                <w:b w:val="0"/>
                <w:bCs w:val="0"/>
                <w:szCs w:val="24"/>
                <w:lang w:val="ru-RU"/>
              </w:rPr>
              <w:lastRenderedPageBreak/>
              <w:t>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водоснабжения проработать вопрос создания санитарно-защитной зоны</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Смоленский район, Пригорское сельское поселение, северо-восточнее дер. </w:t>
            </w:r>
            <w:r>
              <w:rPr>
                <w:b w:val="0"/>
                <w:bCs w:val="0"/>
                <w:szCs w:val="24"/>
              </w:rPr>
              <w:t>Селифонов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 участку примыкает окружная дорога А141 (объезд г. Смоленска).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Ж/д станция "Бочаровщина"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6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ПС 110 кВ "Талашкино" в 6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Водоснабжение - локальный водозабор на площадке (5 - 6 </w:t>
            </w:r>
            <w:r w:rsidRPr="0008125F">
              <w:rPr>
                <w:b w:val="0"/>
                <w:bCs w:val="0"/>
                <w:szCs w:val="24"/>
                <w:lang w:val="ru-RU"/>
              </w:rPr>
              <w:lastRenderedPageBreak/>
              <w:t>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w:t>
            </w:r>
            <w:r w:rsidRPr="0008125F">
              <w:rPr>
                <w:b w:val="0"/>
                <w:bCs w:val="0"/>
                <w:szCs w:val="24"/>
                <w:lang w:val="ru-RU"/>
              </w:rPr>
              <w:lastRenderedPageBreak/>
              <w:t>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водоснабжения проработать вопрос создания санитарно-защитной зоны</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автодороги А141 "Орел - Витебск" 20 км, до 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3,5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300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Монастырщинский район, Каблуковское с/п, </w:t>
            </w:r>
            <w:r w:rsidRPr="0008125F">
              <w:rPr>
                <w:b w:val="0"/>
                <w:bCs w:val="0"/>
                <w:szCs w:val="24"/>
                <w:lang w:val="ru-RU"/>
              </w:rPr>
              <w:lastRenderedPageBreak/>
              <w:t>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до автодороги А141 "Орел - Витебск" 23 км, до </w:t>
            </w:r>
            <w:r w:rsidRPr="0008125F">
              <w:rPr>
                <w:b w:val="0"/>
                <w:bCs w:val="0"/>
                <w:szCs w:val="24"/>
                <w:lang w:val="ru-RU"/>
              </w:rPr>
              <w:lastRenderedPageBreak/>
              <w:t>асфальтированной дороги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газоснабжение - в 2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w:t>
            </w:r>
            <w:r w:rsidRPr="0008125F">
              <w:rPr>
                <w:b w:val="0"/>
                <w:bCs w:val="0"/>
                <w:szCs w:val="24"/>
                <w:lang w:val="ru-RU"/>
              </w:rPr>
              <w:lastRenderedPageBreak/>
              <w:t>е - в 200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участок будет интересен в долгосрочной </w:t>
            </w:r>
            <w:r w:rsidRPr="0008125F">
              <w:rPr>
                <w:b w:val="0"/>
                <w:bCs w:val="0"/>
                <w:szCs w:val="24"/>
                <w:lang w:val="ru-RU"/>
              </w:rPr>
              <w:lastRenderedPageBreak/>
              <w:t>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до автодороги А141 "Орел - Витебск" 22 км, до 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 5 км.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 2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участок будет интересен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малого и среднего бизнеса</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Монастырщинский район, д. Скреплево, д. Носково, д. Бурхово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рядом с участком автодорога "Монастырщина - Мстиславль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газоснабжение - возможно подключение.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возможно 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Проработать возможность включения необходимых объектов электроснабжения в инвестиционные программы </w:t>
            </w:r>
            <w:r w:rsidRPr="0008125F">
              <w:rPr>
                <w:b w:val="0"/>
                <w:bCs w:val="0"/>
                <w:szCs w:val="24"/>
                <w:lang w:val="ru-RU"/>
              </w:rPr>
              <w:lastRenderedPageBreak/>
              <w:t>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67-21-03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Угранский район, Великопольевское сельское поселение, д. Луги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грунтовая дорога рядом с участком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электроснабжение -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возможность привлечь инвестора 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08125F" w:rsidRPr="005F59FA">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 Смоленск, Рославльское </w:t>
            </w:r>
            <w:r w:rsidRPr="0008125F">
              <w:rPr>
                <w:b w:val="0"/>
                <w:bCs w:val="0"/>
                <w:szCs w:val="24"/>
                <w:lang w:val="ru-RU"/>
              </w:rPr>
              <w:lastRenderedPageBreak/>
              <w:t>шоссе, 7-ой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земли сельскохоз. назначения/населенны</w:t>
            </w:r>
            <w:r w:rsidRPr="0008125F">
              <w:rPr>
                <w:b w:val="0"/>
                <w:bCs w:val="0"/>
                <w:szCs w:val="24"/>
                <w:lang w:val="ru-RU"/>
              </w:rPr>
              <w:lastRenderedPageBreak/>
              <w:t>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246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автодорога с твердым </w:t>
            </w:r>
            <w:r w:rsidRPr="0008125F">
              <w:rPr>
                <w:b w:val="0"/>
                <w:bCs w:val="0"/>
                <w:szCs w:val="24"/>
                <w:lang w:val="ru-RU"/>
              </w:rPr>
              <w:lastRenderedPageBreak/>
              <w:t>покрытием.</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Ж/д станция в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газоснабжение - возможно </w:t>
            </w:r>
            <w:r w:rsidRPr="0008125F">
              <w:rPr>
                <w:b w:val="0"/>
                <w:bCs w:val="0"/>
                <w:szCs w:val="24"/>
                <w:lang w:val="ru-RU"/>
              </w:rPr>
              <w:lastRenderedPageBreak/>
              <w:t>подключение.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Электроснабжение - возможно подключение.</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Водоснабжение - возможен локальный водозабор на площадке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возможность привлечь инвестора </w:t>
            </w:r>
            <w:r w:rsidRPr="0008125F">
              <w:rPr>
                <w:b w:val="0"/>
                <w:bCs w:val="0"/>
                <w:szCs w:val="24"/>
                <w:lang w:val="ru-RU"/>
              </w:rPr>
              <w:lastRenderedPageBreak/>
              <w:t>крупного и среднего бизнеса.</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газоснабжения уточнить наличие ГРП.</w:t>
            </w:r>
          </w:p>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Для водоснабжения проработать вопрос создания санитарно-защитной зоны</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bookmarkStart w:id="485" w:name="Par10475"/>
      <w:bookmarkEnd w:id="485"/>
      <w:r w:rsidRPr="0008125F">
        <w:rPr>
          <w:b w:val="0"/>
          <w:bCs w:val="0"/>
          <w:szCs w:val="24"/>
          <w:lang w:val="ru-RU"/>
        </w:rPr>
        <w:t xml:space="preserve">&lt;90&gt; </w:t>
      </w:r>
      <w:r>
        <w:rPr>
          <w:b w:val="0"/>
          <w:bCs w:val="0"/>
          <w:szCs w:val="24"/>
        </w:rPr>
        <w:t>http</w:t>
      </w:r>
      <w:r w:rsidRPr="0008125F">
        <w:rPr>
          <w:b w:val="0"/>
          <w:bCs w:val="0"/>
          <w:szCs w:val="24"/>
          <w:lang w:val="ru-RU"/>
        </w:rPr>
        <w:t>://</w:t>
      </w:r>
      <w:r>
        <w:rPr>
          <w:b w:val="0"/>
          <w:bCs w:val="0"/>
          <w:szCs w:val="24"/>
        </w:rPr>
        <w:t>www</w:t>
      </w:r>
      <w:r w:rsidRPr="0008125F">
        <w:rPr>
          <w:b w:val="0"/>
          <w:bCs w:val="0"/>
          <w:szCs w:val="24"/>
          <w:lang w:val="ru-RU"/>
        </w:rPr>
        <w:t>.</w:t>
      </w:r>
      <w:r>
        <w:rPr>
          <w:b w:val="0"/>
          <w:bCs w:val="0"/>
          <w:szCs w:val="24"/>
        </w:rPr>
        <w:t>smolinvest</w:t>
      </w:r>
      <w:r w:rsidRPr="0008125F">
        <w:rPr>
          <w:b w:val="0"/>
          <w:bCs w:val="0"/>
          <w:szCs w:val="24"/>
          <w:lang w:val="ru-RU"/>
        </w:rPr>
        <w:t>.</w:t>
      </w:r>
      <w:r>
        <w:rPr>
          <w:b w:val="0"/>
          <w:bCs w:val="0"/>
          <w:szCs w:val="24"/>
        </w:rPr>
        <w:t>com</w:t>
      </w:r>
      <w:r w:rsidRPr="0008125F">
        <w:rPr>
          <w:b w:val="0"/>
          <w:bCs w:val="0"/>
          <w:szCs w:val="24"/>
          <w:lang w:val="ru-RU"/>
        </w:rPr>
        <w:t>/</w:t>
      </w:r>
      <w:r>
        <w:rPr>
          <w:b w:val="0"/>
          <w:bCs w:val="0"/>
          <w:szCs w:val="24"/>
        </w:rPr>
        <w:t>platform</w:t>
      </w:r>
      <w:r w:rsidRPr="0008125F">
        <w:rPr>
          <w:b w:val="0"/>
          <w:bCs w:val="0"/>
          <w:szCs w:val="24"/>
          <w:lang w:val="ru-RU"/>
        </w:rPr>
        <w:t>_</w:t>
      </w:r>
      <w:r>
        <w:rPr>
          <w:b w:val="0"/>
          <w:bCs w:val="0"/>
          <w:szCs w:val="24"/>
        </w:rPr>
        <w:t>for</w:t>
      </w:r>
      <w:r w:rsidRPr="0008125F">
        <w:rPr>
          <w:b w:val="0"/>
          <w:bCs w:val="0"/>
          <w:szCs w:val="24"/>
          <w:lang w:val="ru-RU"/>
        </w:rPr>
        <w:t>_</w:t>
      </w:r>
      <w:r>
        <w:rPr>
          <w:b w:val="0"/>
          <w:bCs w:val="0"/>
          <w:szCs w:val="24"/>
        </w:rPr>
        <w:t>business</w:t>
      </w:r>
      <w:r w:rsidRPr="0008125F">
        <w:rPr>
          <w:b w:val="0"/>
          <w:bCs w:val="0"/>
          <w:szCs w:val="24"/>
          <w:lang w:val="ru-RU"/>
        </w:rPr>
        <w:t>/</w:t>
      </w:r>
      <w:r>
        <w:rPr>
          <w:b w:val="0"/>
          <w:bCs w:val="0"/>
          <w:szCs w:val="24"/>
        </w:rPr>
        <w:t>grinfilds</w:t>
      </w:r>
      <w:r w:rsidRPr="0008125F">
        <w:rPr>
          <w:b w:val="0"/>
          <w:bCs w:val="0"/>
          <w:szCs w:val="24"/>
          <w:lang w:val="ru-RU"/>
        </w:rPr>
        <w:t>/.</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86" w:name="Par10477"/>
      <w:bookmarkEnd w:id="486"/>
      <w:r w:rsidRPr="0008125F">
        <w:rPr>
          <w:b w:val="0"/>
          <w:bCs w:val="0"/>
          <w:szCs w:val="24"/>
          <w:lang w:val="ru-RU"/>
        </w:rPr>
        <w:t>Таблица 52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87" w:name="Par10479"/>
      <w:bookmarkEnd w:id="487"/>
      <w:r w:rsidRPr="0008125F">
        <w:rPr>
          <w:b w:val="0"/>
          <w:bCs w:val="0"/>
          <w:szCs w:val="24"/>
          <w:lang w:val="ru-RU"/>
        </w:rPr>
        <w:t>Оценка инвестиционных площадок (гринфилд) с категорией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земель промышленности/населенных пунктов/запаса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lastRenderedPageBreak/>
        <w:t>(федеральная/областная/муниципальная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собственность/собственность не разграничена)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4601" w:type="dxa"/>
        <w:tblInd w:w="62" w:type="dxa"/>
        <w:tblLayout w:type="fixed"/>
        <w:tblCellMar>
          <w:top w:w="75" w:type="dxa"/>
          <w:left w:w="0" w:type="dxa"/>
          <w:bottom w:w="75" w:type="dxa"/>
          <w:right w:w="0" w:type="dxa"/>
        </w:tblCellMar>
        <w:tblLook w:val="0000"/>
      </w:tblPr>
      <w:tblGrid>
        <w:gridCol w:w="1134"/>
        <w:gridCol w:w="993"/>
        <w:gridCol w:w="1275"/>
        <w:gridCol w:w="993"/>
        <w:gridCol w:w="1077"/>
        <w:gridCol w:w="1304"/>
        <w:gridCol w:w="1077"/>
        <w:gridCol w:w="1219"/>
        <w:gridCol w:w="1276"/>
        <w:gridCol w:w="1134"/>
        <w:gridCol w:w="1418"/>
        <w:gridCol w:w="907"/>
        <w:gridCol w:w="794"/>
      </w:tblGrid>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к районному центру</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ж/д путей</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Электроснабжение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Газоснабжение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Водоснабжение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Оценка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Номер инвест. площадки </w:t>
            </w:r>
            <w:hyperlink w:anchor="Par10681" w:history="1">
              <w:r>
                <w:rPr>
                  <w:b w:val="0"/>
                  <w:bCs w:val="0"/>
                  <w:color w:val="0000FF"/>
                  <w:szCs w:val="24"/>
                </w:rPr>
                <w:t>&lt;91&gt;</w:t>
              </w:r>
            </w:hyperlink>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Степаниковское с/п, д. Тюхменево</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(проходит по участку)</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(проходит по участку)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67-02-32</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г. Вязьма, в районе 227 км автодороги М1 "Москва - Минск"</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67-02-36</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Гагаринский район, вдоль автодороги М1 "Беларусь", 178 км, справа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запаса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(через участок проходит линия ЛЭП 35 кВ)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 в 200 м d = 90 мм)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67-03-10</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Доброминское с/п, 800 м по направлению на юго-восток от д. Суборовка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114,4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67-04-09</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Кардымовский район, деревня Заборье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запаса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500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6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67-10-25</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Починк</w:t>
            </w:r>
            <w:r>
              <w:rPr>
                <w:b w:val="0"/>
                <w:bCs w:val="0"/>
                <w:szCs w:val="24"/>
              </w:rPr>
              <w:lastRenderedPageBreak/>
              <w:t>овский район, д. Денисово</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земли </w:t>
            </w:r>
            <w:r>
              <w:rPr>
                <w:b w:val="0"/>
                <w:bCs w:val="0"/>
                <w:szCs w:val="24"/>
              </w:rPr>
              <w:lastRenderedPageBreak/>
              <w:t>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50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(в 100 </w:t>
            </w:r>
            <w:r>
              <w:rPr>
                <w:b w:val="0"/>
                <w:bCs w:val="0"/>
                <w:szCs w:val="24"/>
              </w:rPr>
              <w:lastRenderedPageBreak/>
              <w:t>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(в 50 </w:t>
            </w:r>
            <w:r>
              <w:rPr>
                <w:b w:val="0"/>
                <w:bCs w:val="0"/>
                <w:szCs w:val="24"/>
              </w:rPr>
              <w:lastRenderedPageBreak/>
              <w:t>м)</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среднесроч</w:t>
            </w:r>
            <w:r>
              <w:rPr>
                <w:b w:val="0"/>
                <w:bCs w:val="0"/>
                <w:szCs w:val="24"/>
              </w:rPr>
              <w:lastRenderedPageBreak/>
              <w:t>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w:t>
            </w:r>
            <w:r>
              <w:rPr>
                <w:b w:val="0"/>
                <w:bCs w:val="0"/>
                <w:szCs w:val="24"/>
              </w:rPr>
              <w:lastRenderedPageBreak/>
              <w:t>14-01</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Рославльский район, г. Рославль, район ЗАО "РААЗ АМО ЗИЛ"</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(ВЛ 110/35 кВ проходит через площадку)</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 в 300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(городской водозабор в 1,5 км от площадки)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67-15-02</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Рославльский район, г. Рославль, Астапковичский переезд</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(ПС "Индустриальная" 110/35/6)</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1,5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(2 км от артезианской скважины "Дубинин луг", водонапорная башня)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67-15-03</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Темкинский район, Селенское </w:t>
            </w:r>
            <w:r w:rsidRPr="0008125F">
              <w:rPr>
                <w:b w:val="0"/>
                <w:bCs w:val="0"/>
                <w:szCs w:val="24"/>
                <w:lang w:val="ru-RU"/>
              </w:rPr>
              <w:lastRenderedPageBreak/>
              <w:t xml:space="preserve">сельское поселение, ур. </w:t>
            </w:r>
            <w:r>
              <w:rPr>
                <w:b w:val="0"/>
                <w:bCs w:val="0"/>
                <w:szCs w:val="24"/>
              </w:rPr>
              <w:t>Карпово</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(ЛЭП 10 кВ)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67-20-01</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Хиславинский район, п. Хиславичи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(60 и 180 КВА электрические сети "Южные")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(420 м3/час ОАО "Газпром газораспределение Смоленск")</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(11,8 тыс. л/час муниципальное предприятие ЖКХ)</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67-22-01</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Холм-Жирковский район, Канютинское сельское поселение, ст. </w:t>
            </w:r>
            <w:r>
              <w:rPr>
                <w:b w:val="0"/>
                <w:bCs w:val="0"/>
                <w:szCs w:val="24"/>
              </w:rPr>
              <w:t>Канютино</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(ЛЭП-35 ОАО "МРСК Центра" Смоленскэнерго)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67-23-01</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Шумячский район, 420 км автодороги Москва </w:t>
            </w:r>
            <w:r w:rsidRPr="0008125F">
              <w:rPr>
                <w:b w:val="0"/>
                <w:bCs w:val="0"/>
                <w:szCs w:val="24"/>
                <w:lang w:val="ru-RU"/>
              </w:rPr>
              <w:lastRenderedPageBreak/>
              <w:t>- Малоярославец - Рославль - граница Республики Беларусь, около д. Понятовка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67-24-04</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lastRenderedPageBreak/>
              <w:t xml:space="preserve">Ярцевский район, г. Ярцево, ул. </w:t>
            </w:r>
            <w:r>
              <w:rPr>
                <w:b w:val="0"/>
                <w:bCs w:val="0"/>
                <w:szCs w:val="24"/>
              </w:rPr>
              <w:t>Мичурина, 100</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(ЛЭП 110 кВ, 10 кВ, мощность 200 КВА)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67-25-01</w:t>
            </w:r>
          </w:p>
        </w:tc>
      </w:tr>
      <w:tr w:rsidR="0008125F" w:rsidTr="0008125F">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Сафоновский район, г. Сафоново, ул. Октябрьская, рядом с территорией </w:t>
            </w:r>
            <w:r w:rsidRPr="0008125F">
              <w:rPr>
                <w:b w:val="0"/>
                <w:bCs w:val="0"/>
                <w:szCs w:val="24"/>
                <w:lang w:val="ru-RU"/>
              </w:rPr>
              <w:lastRenderedPageBreak/>
              <w:t>ОАО "Авангард"</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Мвт)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(25500 куб. м в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нет</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bookmarkStart w:id="488" w:name="Par10681"/>
      <w:bookmarkEnd w:id="488"/>
      <w:r>
        <w:rPr>
          <w:b w:val="0"/>
          <w:bCs w:val="0"/>
          <w:szCs w:val="24"/>
        </w:rPr>
        <w:t>&lt;91&gt; http://www.smolinvest.com/platform_for_business/grinfilds/.</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89" w:name="Par10683"/>
      <w:bookmarkEnd w:id="489"/>
      <w:r w:rsidRPr="0008125F">
        <w:rPr>
          <w:b w:val="0"/>
          <w:bCs w:val="0"/>
          <w:szCs w:val="24"/>
          <w:lang w:val="ru-RU"/>
        </w:rPr>
        <w:t>Таблица 53</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Оценка инвестиционных площадок (гринфилд) с категорией</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земель сельскохозяйственного назначения/лесного фонда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(федеральная/областная/муниципальная</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собственность/собственность не разграничена)</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15168" w:type="dxa"/>
        <w:tblInd w:w="62" w:type="dxa"/>
        <w:tblLayout w:type="fixed"/>
        <w:tblCellMar>
          <w:top w:w="75" w:type="dxa"/>
          <w:left w:w="0" w:type="dxa"/>
          <w:bottom w:w="75" w:type="dxa"/>
          <w:right w:w="0" w:type="dxa"/>
        </w:tblCellMar>
        <w:tblLook w:val="0000"/>
      </w:tblPr>
      <w:tblGrid>
        <w:gridCol w:w="1418"/>
        <w:gridCol w:w="1134"/>
        <w:gridCol w:w="1134"/>
        <w:gridCol w:w="1134"/>
        <w:gridCol w:w="1077"/>
        <w:gridCol w:w="1304"/>
        <w:gridCol w:w="1077"/>
        <w:gridCol w:w="1362"/>
        <w:gridCol w:w="1417"/>
        <w:gridCol w:w="1134"/>
        <w:gridCol w:w="1276"/>
        <w:gridCol w:w="907"/>
        <w:gridCol w:w="794"/>
      </w:tblGrid>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к районному центру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ж/д путей</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Электроснабжение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Газоснабжение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Водоснабжение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Оценка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Номер инвест. площадки </w:t>
            </w:r>
            <w:hyperlink w:anchor="Par11095" w:history="1">
              <w:r>
                <w:rPr>
                  <w:b w:val="0"/>
                  <w:bCs w:val="0"/>
                  <w:color w:val="0000FF"/>
                  <w:szCs w:val="24"/>
                </w:rPr>
                <w:t>&lt;92&gt;</w:t>
              </w:r>
            </w:hyperlink>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Кайдаковское с/п, в районе дер. </w:t>
            </w:r>
            <w:r>
              <w:rPr>
                <w:b w:val="0"/>
                <w:bCs w:val="0"/>
                <w:szCs w:val="24"/>
              </w:rPr>
              <w:t>Батищево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(8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100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67-02-23</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Вяземский район, </w:t>
            </w:r>
            <w:r w:rsidRPr="0008125F">
              <w:rPr>
                <w:b w:val="0"/>
                <w:bCs w:val="0"/>
                <w:szCs w:val="24"/>
                <w:lang w:val="ru-RU"/>
              </w:rPr>
              <w:lastRenderedPageBreak/>
              <w:t>Заводское с/п, в районе ур. Малое Петрово, ур. Старое Жуково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(25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w:t>
            </w:r>
            <w:r>
              <w:rPr>
                <w:b w:val="0"/>
                <w:bCs w:val="0"/>
                <w:szCs w:val="24"/>
              </w:rPr>
              <w:lastRenderedPageBreak/>
              <w:t>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(ВЛ проходит </w:t>
            </w:r>
            <w:r>
              <w:rPr>
                <w:b w:val="0"/>
                <w:bCs w:val="0"/>
                <w:szCs w:val="24"/>
              </w:rPr>
              <w:lastRenderedPageBreak/>
              <w:t>по участку)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(в 20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w:t>
            </w:r>
            <w:r>
              <w:rPr>
                <w:b w:val="0"/>
                <w:bCs w:val="0"/>
                <w:szCs w:val="24"/>
              </w:rPr>
              <w:lastRenderedPageBreak/>
              <w:t>25</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Вяземский район, Заводское с/п, в районе дер. Большие Лопатки, дер. Малые Лопатки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(11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(ВЛ проходит по участку)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67-02-26</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Ермолинское с/п, в районе дер. </w:t>
            </w:r>
            <w:r>
              <w:rPr>
                <w:b w:val="0"/>
                <w:bCs w:val="0"/>
                <w:szCs w:val="24"/>
              </w:rPr>
              <w:t>Гаврилки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(28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1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67-02-27</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Тумановское с/п, в районе дер. </w:t>
            </w:r>
            <w:r>
              <w:rPr>
                <w:b w:val="0"/>
                <w:bCs w:val="0"/>
                <w:szCs w:val="24"/>
              </w:rPr>
              <w:t>Коробово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(13 до Новодугино, 50 до Вязьмы)</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(ВЛ проходит по участку)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32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67-02-28</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w:t>
            </w:r>
            <w:r w:rsidRPr="0008125F">
              <w:rPr>
                <w:b w:val="0"/>
                <w:bCs w:val="0"/>
                <w:szCs w:val="24"/>
                <w:lang w:val="ru-RU"/>
              </w:rPr>
              <w:lastRenderedPageBreak/>
              <w:t>й район, с/п Серго-Ивановское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(24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земли </w:t>
            </w:r>
            <w:r>
              <w:rPr>
                <w:b w:val="0"/>
                <w:bCs w:val="0"/>
                <w:szCs w:val="24"/>
              </w:rPr>
              <w:lastRenderedPageBreak/>
              <w:t>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240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(ЛЭП 35 </w:t>
            </w:r>
            <w:r>
              <w:rPr>
                <w:b w:val="0"/>
                <w:bCs w:val="0"/>
                <w:szCs w:val="24"/>
              </w:rPr>
              <w:lastRenderedPageBreak/>
              <w:t>кВ в 1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w:t>
            </w:r>
            <w:r w:rsidRPr="0008125F">
              <w:rPr>
                <w:b w:val="0"/>
                <w:bCs w:val="0"/>
                <w:szCs w:val="24"/>
                <w:lang w:val="ru-RU"/>
              </w:rPr>
              <w:lastRenderedPageBreak/>
              <w:t>(возможно освоение собственной артезианской скважины)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долгосро</w:t>
            </w:r>
            <w:r>
              <w:rPr>
                <w:b w:val="0"/>
                <w:bCs w:val="0"/>
                <w:szCs w:val="24"/>
              </w:rPr>
              <w:lastRenderedPageBreak/>
              <w:t>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w:t>
            </w:r>
            <w:r>
              <w:rPr>
                <w:b w:val="0"/>
                <w:bCs w:val="0"/>
                <w:szCs w:val="24"/>
              </w:rPr>
              <w:lastRenderedPageBreak/>
              <w:t>03-01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Глинковский район, в 1500 м по направлению на северо-запад от д. Добромино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186,7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Глинковский район, 450 м по направлению на юго-восток от 546 км ж/д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Глинковский район, Доброминское с/п, примыкает </w:t>
            </w:r>
            <w:r w:rsidRPr="0008125F">
              <w:rPr>
                <w:b w:val="0"/>
                <w:bCs w:val="0"/>
                <w:szCs w:val="24"/>
                <w:lang w:val="ru-RU"/>
              </w:rPr>
              <w:lastRenderedPageBreak/>
              <w:t>к д. Галеевка с восточной стороны</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(6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56,15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67-04-08</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Глинковский район, ТсОО "Приднепровье"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(16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1458,2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67-04-10</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Демидовский район, ур. Лавное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67-05-07</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Демидовский район, "Совхоз-техникум"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3339,45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67-05-08</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 район, 500 м южнее д. Плаи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67-05-09</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Демидовский район, восточнее д. Петровско</w:t>
            </w:r>
            <w:r w:rsidRPr="0008125F">
              <w:rPr>
                <w:b w:val="0"/>
                <w:bCs w:val="0"/>
                <w:szCs w:val="24"/>
                <w:lang w:val="ru-RU"/>
              </w:rPr>
              <w:lastRenderedPageBreak/>
              <w:t>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(30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67-05-10</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Демидовский район, на восточном берегу оз. ДГО, севернее д. Рыковщина на расстоянии 700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(35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67-05-16</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Ершичский район, с. Ворга, в радиусе 1 - 5 км к востоку, юго-востоку и югу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(8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67-09-01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Кардымовский район, в 1,5 км северо-западнее д. Некисово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Кардымовский район, </w:t>
            </w:r>
            <w:r w:rsidRPr="0008125F">
              <w:rPr>
                <w:b w:val="0"/>
                <w:bCs w:val="0"/>
                <w:szCs w:val="24"/>
                <w:lang w:val="ru-RU"/>
              </w:rPr>
              <w:lastRenderedPageBreak/>
              <w:t>д. Каменка, 1000 м правее автотрассы Беларусь, поворот на Духовщину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(14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w:t>
            </w:r>
            <w:r>
              <w:rPr>
                <w:b w:val="0"/>
                <w:bCs w:val="0"/>
                <w:szCs w:val="24"/>
              </w:rPr>
              <w:lastRenderedPageBreak/>
              <w:t>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30,05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w:t>
            </w:r>
            <w:r>
              <w:rPr>
                <w:b w:val="0"/>
                <w:bCs w:val="0"/>
                <w:szCs w:val="24"/>
              </w:rPr>
              <w:lastRenderedPageBreak/>
              <w:t>ть подключения)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(есть возможнос</w:t>
            </w:r>
            <w:r>
              <w:rPr>
                <w:b w:val="0"/>
                <w:bCs w:val="0"/>
                <w:szCs w:val="24"/>
              </w:rPr>
              <w:lastRenderedPageBreak/>
              <w:t>ть подключения)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(есть возмож</w:t>
            </w:r>
            <w:r>
              <w:rPr>
                <w:b w:val="0"/>
                <w:bCs w:val="0"/>
                <w:szCs w:val="24"/>
              </w:rPr>
              <w:lastRenderedPageBreak/>
              <w:t>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w:t>
            </w:r>
            <w:r>
              <w:rPr>
                <w:b w:val="0"/>
                <w:bCs w:val="0"/>
                <w:szCs w:val="24"/>
              </w:rPr>
              <w:lastRenderedPageBreak/>
              <w:t>17</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Смоленский район, 700 м севернее д. Глущенки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(по границе участка)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(ГСД в 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67-18-06</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Стабенское с/п, западнее д. Пенеснарь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67-18-12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Стабенское с/п, восточнее д. Замощье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(8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(возможность подключения от ГРС "Жуково")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67-18-13</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w:t>
            </w:r>
            <w:r w:rsidRPr="0008125F">
              <w:rPr>
                <w:b w:val="0"/>
                <w:bCs w:val="0"/>
                <w:szCs w:val="24"/>
                <w:lang w:val="ru-RU"/>
              </w:rPr>
              <w:lastRenderedPageBreak/>
              <w:t>е, д. Ковалевка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(8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w:t>
            </w:r>
            <w:r>
              <w:rPr>
                <w:b w:val="0"/>
                <w:bCs w:val="0"/>
                <w:szCs w:val="24"/>
              </w:rPr>
              <w:lastRenderedPageBreak/>
              <w:t>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w:t>
            </w:r>
            <w:r>
              <w:rPr>
                <w:b w:val="0"/>
                <w:bCs w:val="0"/>
                <w:szCs w:val="24"/>
              </w:rPr>
              <w:lastRenderedPageBreak/>
              <w:t>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(возможность подключен</w:t>
            </w:r>
            <w:r w:rsidRPr="0008125F">
              <w:rPr>
                <w:b w:val="0"/>
                <w:bCs w:val="0"/>
                <w:szCs w:val="24"/>
                <w:lang w:val="ru-RU"/>
              </w:rPr>
              <w:lastRenderedPageBreak/>
              <w:t>ия от ГРС "Смоленск")</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67-18-20</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Смоленский район, Вязгинское с/п, восточнее д. Сыр-Липки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(30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67-18-36</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Вязгинское с/п, д. Холковичи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(30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67-18-37</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Волоковское с/п д. Орловка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(30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67-18-40</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Корохоткинское с/п, д. Понасково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4,5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67-18-99</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Сафоновский район, южнее </w:t>
            </w:r>
            <w:r w:rsidRPr="0008125F">
              <w:rPr>
                <w:b w:val="0"/>
                <w:bCs w:val="0"/>
                <w:szCs w:val="24"/>
                <w:lang w:val="ru-RU"/>
              </w:rPr>
              <w:lastRenderedPageBreak/>
              <w:t>деревни Максимово, в непосредственной близости к г. Сафоново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земли сельскохоз. </w:t>
            </w:r>
            <w:r>
              <w:rPr>
                <w:b w:val="0"/>
                <w:bCs w:val="0"/>
                <w:szCs w:val="24"/>
              </w:rPr>
              <w:lastRenderedPageBreak/>
              <w:t>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 по границе участка)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(Плещеевский </w:t>
            </w:r>
            <w:r>
              <w:rPr>
                <w:b w:val="0"/>
                <w:bCs w:val="0"/>
                <w:szCs w:val="24"/>
              </w:rPr>
              <w:lastRenderedPageBreak/>
              <w:t>водозабор в 600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Угранский район, в 26 км северо-восточнее п. Угра, южнее д. Слободка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км до Юхнов)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(ТП у участка)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67-21-04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Шумячский район, автодорога Москва - Малоярославец - Рославль - граница Республики Беларусь, около п. </w:t>
            </w:r>
            <w:r w:rsidRPr="0008125F">
              <w:rPr>
                <w:b w:val="0"/>
                <w:bCs w:val="0"/>
                <w:szCs w:val="24"/>
                <w:lang w:val="ru-RU"/>
              </w:rPr>
              <w:lastRenderedPageBreak/>
              <w:t>Шумовка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(2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67-24-05</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Ярцевский район, западнее д. Суетово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(10 км)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(ЛЭП 10 кВ по границе участка)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 по границе участка)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67-25-20</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bookmarkStart w:id="490" w:name="Par11095"/>
      <w:bookmarkEnd w:id="490"/>
      <w:r>
        <w:rPr>
          <w:b w:val="0"/>
          <w:bCs w:val="0"/>
          <w:szCs w:val="24"/>
        </w:rPr>
        <w:t>&lt;92&gt; http://www.smolinvest.com/platform_for_business/grinfilds/.</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91" w:name="Par11097"/>
      <w:bookmarkEnd w:id="491"/>
      <w:r w:rsidRPr="0008125F">
        <w:rPr>
          <w:b w:val="0"/>
          <w:bCs w:val="0"/>
          <w:szCs w:val="24"/>
          <w:lang w:val="ru-RU"/>
        </w:rPr>
        <w:t>Таблица 54</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92" w:name="Par11099"/>
      <w:bookmarkEnd w:id="492"/>
      <w:r w:rsidRPr="0008125F">
        <w:rPr>
          <w:b w:val="0"/>
          <w:bCs w:val="0"/>
          <w:szCs w:val="24"/>
          <w:lang w:val="ru-RU"/>
        </w:rPr>
        <w:t>Оценка площадок, находящихся в частной собственности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15309" w:type="dxa"/>
        <w:tblInd w:w="62" w:type="dxa"/>
        <w:tblLayout w:type="fixed"/>
        <w:tblCellMar>
          <w:top w:w="75" w:type="dxa"/>
          <w:left w:w="0" w:type="dxa"/>
          <w:bottom w:w="75" w:type="dxa"/>
          <w:right w:w="0" w:type="dxa"/>
        </w:tblCellMar>
        <w:tblLook w:val="0000"/>
      </w:tblPr>
      <w:tblGrid>
        <w:gridCol w:w="1418"/>
        <w:gridCol w:w="1417"/>
        <w:gridCol w:w="1560"/>
        <w:gridCol w:w="1191"/>
        <w:gridCol w:w="1077"/>
        <w:gridCol w:w="1304"/>
        <w:gridCol w:w="1077"/>
        <w:gridCol w:w="1162"/>
        <w:gridCol w:w="1276"/>
        <w:gridCol w:w="992"/>
        <w:gridCol w:w="993"/>
        <w:gridCol w:w="907"/>
        <w:gridCol w:w="935"/>
      </w:tblGrid>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Расположение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к районному центру</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Категория земель</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Близость ж/д путей</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Электроснабжение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Газоснабжение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Водоснабжение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Оценка</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 xml:space="preserve">Номер инвест. площадки </w:t>
            </w:r>
            <w:hyperlink w:anchor="Par11415" w:history="1">
              <w:r>
                <w:rPr>
                  <w:b w:val="0"/>
                  <w:bCs w:val="0"/>
                  <w:color w:val="0000FF"/>
                  <w:szCs w:val="24"/>
                </w:rPr>
                <w:t>&lt;93&gt;</w:t>
              </w:r>
            </w:hyperlink>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Вяземский район, Степаниковское с/п, в районе дер. </w:t>
            </w:r>
            <w:r>
              <w:rPr>
                <w:b w:val="0"/>
                <w:bCs w:val="0"/>
                <w:szCs w:val="24"/>
              </w:rPr>
              <w:t>Пыжовка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(12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(ВЛ проходит по участку)</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1,2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67-02-24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Вяземский район, Кайдаковс</w:t>
            </w:r>
            <w:r w:rsidRPr="0008125F">
              <w:rPr>
                <w:b w:val="0"/>
                <w:bCs w:val="0"/>
                <w:szCs w:val="24"/>
                <w:lang w:val="ru-RU"/>
              </w:rPr>
              <w:lastRenderedPageBreak/>
              <w:t xml:space="preserve">кое сельское поселение, дер. </w:t>
            </w:r>
            <w:r>
              <w:rPr>
                <w:b w:val="0"/>
                <w:bCs w:val="0"/>
                <w:szCs w:val="24"/>
              </w:rPr>
              <w:t>Южная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(12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32,8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(примыкает к </w:t>
            </w:r>
            <w:r>
              <w:rPr>
                <w:b w:val="0"/>
                <w:bCs w:val="0"/>
                <w:szCs w:val="24"/>
              </w:rPr>
              <w:lastRenderedPageBreak/>
              <w:t>участку)</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(примыкает к </w:t>
            </w:r>
            <w:r>
              <w:rPr>
                <w:b w:val="0"/>
                <w:bCs w:val="0"/>
                <w:szCs w:val="24"/>
              </w:rPr>
              <w:lastRenderedPageBreak/>
              <w:t>участку)</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67-02-31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Краснинский район, западнее д. Буда, 454 км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(6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(ВЛ 10 кВ)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67-11-14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восточнее дер. Зюзьки, 445 км + 895 м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(ВЛ 10 кВ в 50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67-11-15</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Вяземский район, в районе деревень Кокорево, Сакулино, Коммуна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(6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247,9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67-02-16</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Гагарински</w:t>
            </w:r>
            <w:r w:rsidRPr="0008125F">
              <w:rPr>
                <w:b w:val="0"/>
                <w:bCs w:val="0"/>
                <w:szCs w:val="24"/>
                <w:lang w:val="ru-RU"/>
              </w:rPr>
              <w:lastRenderedPageBreak/>
              <w:t>й район, южнее г. Гагарина, слева и справа от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земли </w:t>
            </w:r>
            <w:r>
              <w:rPr>
                <w:b w:val="0"/>
                <w:bCs w:val="0"/>
                <w:szCs w:val="24"/>
              </w:rPr>
              <w:lastRenderedPageBreak/>
              <w:t>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111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 (через </w:t>
            </w:r>
            <w:r w:rsidRPr="0008125F">
              <w:rPr>
                <w:b w:val="0"/>
                <w:bCs w:val="0"/>
                <w:szCs w:val="24"/>
                <w:lang w:val="ru-RU"/>
              </w:rPr>
              <w:lastRenderedPageBreak/>
              <w:t>участок проходит линия ЛЭП 10 и 35 кВ)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(ГСД в </w:t>
            </w:r>
            <w:r>
              <w:rPr>
                <w:b w:val="0"/>
                <w:bCs w:val="0"/>
                <w:szCs w:val="24"/>
              </w:rPr>
              <w:lastRenderedPageBreak/>
              <w:t>2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w:t>
            </w:r>
            <w:r>
              <w:rPr>
                <w:b w:val="0"/>
                <w:bCs w:val="0"/>
                <w:szCs w:val="24"/>
              </w:rPr>
              <w:lastRenderedPageBreak/>
              <w:t>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67-03-</w:t>
            </w:r>
            <w:r>
              <w:rPr>
                <w:b w:val="0"/>
                <w:bCs w:val="0"/>
                <w:szCs w:val="24"/>
              </w:rPr>
              <w:lastRenderedPageBreak/>
              <w:t>02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Кардымовский район, д. Шокино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(12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62,06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500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 по участку)</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500 м)</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67-10-22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на западе д. Красная Горка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(ЛЭП 10 кВ в 100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(водонапорная башня в 100 м)</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67-11-04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Краснинский район, севернее д. Буда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(20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30,1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(ЛЭП 10 кВ в 100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(ГВД)</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(водонапорная башня в 100 м)</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67-11-05</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Сафоновский район, севернее деревни </w:t>
            </w:r>
            <w:r w:rsidRPr="0008125F">
              <w:rPr>
                <w:b w:val="0"/>
                <w:bCs w:val="0"/>
                <w:szCs w:val="24"/>
                <w:lang w:val="ru-RU"/>
              </w:rPr>
              <w:lastRenderedPageBreak/>
              <w:t>Бараново, на перекрестке а/д М1 и об. дор. г. Сафоново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w:t>
            </w:r>
            <w:r>
              <w:rPr>
                <w:b w:val="0"/>
                <w:bCs w:val="0"/>
                <w:szCs w:val="24"/>
              </w:rPr>
              <w:lastRenderedPageBreak/>
              <w:t>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(есть возможность подключе</w:t>
            </w:r>
            <w:r>
              <w:rPr>
                <w:b w:val="0"/>
                <w:bCs w:val="0"/>
                <w:szCs w:val="24"/>
              </w:rPr>
              <w:lastRenderedPageBreak/>
              <w:t>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(есть возможность подкл</w:t>
            </w:r>
            <w:r>
              <w:rPr>
                <w:b w:val="0"/>
                <w:bCs w:val="0"/>
                <w:szCs w:val="24"/>
              </w:rPr>
              <w:lastRenderedPageBreak/>
              <w:t>ючения)</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7+</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Сафоновский район, Зимницкое с/п</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(27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1636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67-17-05</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Смоленский район, дер. Жуково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(9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395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(по границе участка)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5+</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Пригорское, д. 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(7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(по границе участка)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(ГСД в 2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67-18-03</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Смоленский район, с/п Пригорское, д. 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(7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31,65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(по границе участка)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(ГСД в 500 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67-18-04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Смоленский район, северо-восточнее д. Жуково на расстоянии 2500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(10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360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67-18-24</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Смоленский район, Михновское сельское поселение, севернее дер. </w:t>
            </w:r>
            <w:r>
              <w:rPr>
                <w:b w:val="0"/>
                <w:bCs w:val="0"/>
                <w:szCs w:val="24"/>
              </w:rPr>
              <w:t>Лубня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(14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(ВЛ 110 кВ "Талашкино" в 0,5 км)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12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(локальный водозабор на площадке)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67-18-29</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Смоленский район, Пригорское сельское поселение, северо-восточнее дер. </w:t>
            </w:r>
            <w:r>
              <w:rPr>
                <w:b w:val="0"/>
                <w:bCs w:val="0"/>
                <w:szCs w:val="24"/>
              </w:rPr>
              <w:t>Селифонов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(10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(ПС 110 кВ "Талашкино" в 6 км)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6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(локальный водозабор на площадке)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67-18-30</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Монастырщинский район, Каблуковское с/п, урочище </w:t>
            </w:r>
            <w:r w:rsidRPr="0008125F">
              <w:rPr>
                <w:b w:val="0"/>
                <w:bCs w:val="0"/>
                <w:szCs w:val="24"/>
                <w:lang w:val="ru-RU"/>
              </w:rPr>
              <w:lastRenderedPageBreak/>
              <w:t>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(16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300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3,5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67-12-01</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(16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106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200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67-12-02</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(16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2 км)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(в 5 км)</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67-12-03</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Монастырщинский район, д. Скреплево, д. Носково, д. Бурхово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(5 км)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(есть возможность подключения)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4+</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67-12-07</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Угранский район, Великопольевское сельское поселение, д. Луги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(ЛЭП 10 кВ)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67-21-03</w:t>
            </w:r>
          </w:p>
        </w:tc>
      </w:tr>
      <w:tr w:rsidR="0008125F" w:rsidTr="0008125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 </w:t>
            </w:r>
            <w:r w:rsidRPr="0008125F">
              <w:rPr>
                <w:b w:val="0"/>
                <w:bCs w:val="0"/>
                <w:szCs w:val="24"/>
                <w:lang w:val="ru-RU"/>
              </w:rPr>
              <w:lastRenderedPageBreak/>
              <w:t>Смоленск, Рославльское шоссе, 7-ой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земли </w:t>
            </w:r>
            <w:r w:rsidRPr="0008125F">
              <w:rPr>
                <w:b w:val="0"/>
                <w:bCs w:val="0"/>
                <w:szCs w:val="24"/>
                <w:lang w:val="ru-RU"/>
              </w:rPr>
              <w:lastRenderedPageBreak/>
              <w:t>сельскохоз. назначения/населенных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lastRenderedPageBreak/>
              <w:t>246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
            </w:r>
          </w:p>
        </w:tc>
        <w:tc>
          <w:tcPr>
            <w:tcW w:w="11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 (есть </w:t>
            </w:r>
            <w:r>
              <w:rPr>
                <w:b w:val="0"/>
                <w:bCs w:val="0"/>
                <w:szCs w:val="24"/>
              </w:rPr>
              <w:lastRenderedPageBreak/>
              <w:t>возможность подключения)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 xml:space="preserve">+ (есть </w:t>
            </w:r>
            <w:r>
              <w:rPr>
                <w:b w:val="0"/>
                <w:bCs w:val="0"/>
                <w:szCs w:val="24"/>
              </w:rPr>
              <w:lastRenderedPageBreak/>
              <w:t>возможность подключения)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 </w:t>
            </w:r>
            <w:r w:rsidRPr="0008125F">
              <w:rPr>
                <w:b w:val="0"/>
                <w:bCs w:val="0"/>
                <w:szCs w:val="24"/>
                <w:lang w:val="ru-RU"/>
              </w:rPr>
              <w:lastRenderedPageBreak/>
              <w:t>(возможен локальный водозабор на площадке)</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средне</w:t>
            </w:r>
            <w:r>
              <w:rPr>
                <w:b w:val="0"/>
                <w:bCs w:val="0"/>
                <w:szCs w:val="24"/>
              </w:rPr>
              <w:lastRenderedPageBreak/>
              <w:t>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6+</w:t>
            </w:r>
          </w:p>
        </w:tc>
        <w:tc>
          <w:tcPr>
            <w:tcW w:w="9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67-27-</w:t>
            </w:r>
            <w:r>
              <w:rPr>
                <w:b w:val="0"/>
                <w:bCs w:val="0"/>
                <w:szCs w:val="24"/>
              </w:rPr>
              <w:lastRenderedPageBreak/>
              <w:t>01</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sectPr w:rsidR="0008125F">
          <w:pgSz w:w="16838" w:h="11905" w:orient="landscape"/>
          <w:pgMar w:top="1701" w:right="1134" w:bottom="850" w:left="1134"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r>
        <w:rPr>
          <w:b w:val="0"/>
          <w:bCs w:val="0"/>
          <w:szCs w:val="24"/>
        </w:rPr>
        <w:t>--------------------------------</w:t>
      </w:r>
    </w:p>
    <w:p w:rsidR="0008125F" w:rsidRDefault="0008125F" w:rsidP="0008125F">
      <w:pPr>
        <w:widowControl w:val="0"/>
        <w:autoSpaceDE w:val="0"/>
        <w:autoSpaceDN w:val="0"/>
        <w:adjustRightInd w:val="0"/>
        <w:spacing w:after="0" w:line="240" w:lineRule="auto"/>
        <w:ind w:left="142" w:firstLine="540"/>
        <w:jc w:val="both"/>
        <w:rPr>
          <w:b w:val="0"/>
          <w:bCs w:val="0"/>
          <w:szCs w:val="24"/>
        </w:rPr>
      </w:pPr>
      <w:bookmarkStart w:id="493" w:name="Par11415"/>
      <w:bookmarkEnd w:id="493"/>
      <w:r>
        <w:rPr>
          <w:b w:val="0"/>
          <w:bCs w:val="0"/>
          <w:szCs w:val="24"/>
        </w:rPr>
        <w:t>&lt;93&gt; http://www.smolinvest.com/platform_for_business/grinfilds/.</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По результатам проведенной оценки доступной инфраструктуры для размещения производственных и иных объектов инвесторов можно сказать, что:</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Подавляющее большинство (12 из 14) рассмотренных инвестиционных площадок (гринфилд) с категорией земель промышленности/населенных пунктов/запаса, находящихся не в частной собственности, обладают хорошими возможности в среднесрочной перспективе привлечь не только представителей малого и среднего бизнеса, но и крупного (5 площадок более 100 га). Две инвестиционные площадки (номера площадок 67-20-01 и 67-04-09) будут интересны в долгосрочной перспективе по факту создания инженерных коммуникаций.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(номера площадок 67-02-25, 67-18-20, 67-21-04). Остальные участки будут интересны в долгосрочной перспективе по факту создания либо инженерных коммуникаций, либо подъездных путей.</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3. Большинство площадок (19 из 23), находящихся в частной собственности </w:t>
      </w:r>
      <w:hyperlink w:anchor="Par742" w:history="1">
        <w:r w:rsidRPr="0008125F">
          <w:rPr>
            <w:b w:val="0"/>
            <w:bCs w:val="0"/>
            <w:color w:val="0000FF"/>
            <w:szCs w:val="24"/>
            <w:lang w:val="ru-RU"/>
          </w:rPr>
          <w:t>(таблица 7)</w:t>
        </w:r>
      </w:hyperlink>
      <w:r w:rsidRPr="0008125F">
        <w:rPr>
          <w:b w:val="0"/>
          <w:bCs w:val="0"/>
          <w:szCs w:val="24"/>
          <w:lang w:val="ru-RU"/>
        </w:rPr>
        <w:t>,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 (номера площадок 67-12-03, 67-12-02, 67-12-01, 67-03-02).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494" w:name="Par11427"/>
      <w:bookmarkEnd w:id="494"/>
      <w:r w:rsidRPr="0008125F">
        <w:rPr>
          <w:b w:val="0"/>
          <w:bCs w:val="0"/>
          <w:szCs w:val="24"/>
          <w:lang w:val="ru-RU"/>
        </w:rPr>
        <w:t>Приложение 10</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495" w:name="Par11429"/>
      <w:bookmarkEnd w:id="495"/>
      <w:r w:rsidRPr="0008125F">
        <w:rPr>
          <w:b w:val="0"/>
          <w:bCs w:val="0"/>
          <w:szCs w:val="24"/>
          <w:lang w:val="ru-RU"/>
        </w:rPr>
        <w:t>ПЕРЕЧЕНЬ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ФЕДЕРАЛЬНЫХ ЦЕЛЕВЫХ ПРОГРАММ И ФЕДЕРАЛЬНЫХ ПРОГРАММ РАЗВИТИЯ</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РЕГИОНОВ, ПРЕДУСМОТРЕННЫХ К ФИНАНСИРОВАНИЮ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ИЗ ФЕДЕРАЛЬНОГО БЮДЖЕТА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496" w:name="Par11434"/>
      <w:bookmarkEnd w:id="496"/>
      <w:r w:rsidRPr="0008125F">
        <w:rPr>
          <w:b w:val="0"/>
          <w:bCs w:val="0"/>
          <w:szCs w:val="24"/>
          <w:lang w:val="ru-RU"/>
        </w:rPr>
        <w:t>Таблица 55</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Перечень федеральных целевых программ и федеральных программ</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развития регионов, предусмотренных к финансированию</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из федерального бюджета</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sectPr w:rsidR="0008125F" w:rsidRPr="0008125F">
          <w:pgSz w:w="11905" w:h="16838"/>
          <w:pgMar w:top="1134" w:right="850" w:bottom="1134" w:left="1701"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tbl>
      <w:tblPr>
        <w:tblW w:w="0" w:type="auto"/>
        <w:tblInd w:w="62" w:type="dxa"/>
        <w:tblLayout w:type="fixed"/>
        <w:tblCellMar>
          <w:top w:w="75" w:type="dxa"/>
          <w:left w:w="0" w:type="dxa"/>
          <w:bottom w:w="75" w:type="dxa"/>
          <w:right w:w="0" w:type="dxa"/>
        </w:tblCellMar>
        <w:tblLook w:val="0000"/>
      </w:tblPr>
      <w:tblGrid>
        <w:gridCol w:w="4819"/>
        <w:gridCol w:w="4819"/>
      </w:tblGrid>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Наименование федеральной целевой программы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Государственные заказчики</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97" w:name="Par11442"/>
            <w:bookmarkEnd w:id="497"/>
            <w:r>
              <w:rPr>
                <w:b w:val="0"/>
                <w:bCs w:val="0"/>
                <w:szCs w:val="24"/>
              </w:rPr>
              <w:t>Раздел 1. РАЗВИТИЕ ВЫСОКИХ ТЕХНОЛОГИЙ</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Федеральная космическая программа России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Роскосмос</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1" w:history="1">
              <w:r w:rsidR="0008125F" w:rsidRPr="0008125F">
                <w:rPr>
                  <w:b w:val="0"/>
                  <w:bCs w:val="0"/>
                  <w:color w:val="0000FF"/>
                  <w:szCs w:val="24"/>
                  <w:lang w:val="ru-RU"/>
                </w:rPr>
                <w:t>Программа</w:t>
              </w:r>
            </w:hyperlink>
            <w:r w:rsidR="0008125F" w:rsidRPr="0008125F">
              <w:rPr>
                <w:b w:val="0"/>
                <w:bCs w:val="0"/>
                <w:szCs w:val="24"/>
                <w:lang w:val="ru-RU"/>
              </w:rPr>
              <w:t xml:space="preserve"> "Исследования и разработки по приоритетным направлениям развития научно-технологического комплекса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Минобрнауки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2"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гражданской авиационной техники России на 2002 - 2010 годы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Минпромторг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3"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телерадиовещания в Российской Федерации на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Минкомсвязь России - координатор, Минкомсвязь России, Россвязь, Роспечать</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"Развитие российских космодромов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Минобороны России - координатор, Минобрнауки России, Минобороны России, Роскосмос, Минрегион России, Федеральное медико-биологическое агентство</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Подпрограмма "Создание обеспечивающей инфраструктуры космодрома "Восточный"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Роскосмос-координатор, Роскосмос, Федеральное медико-биологическое агентство</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4"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гражданской морской техники" на 2009 - 2016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Минпромторг России - координатор, Минпромторг России, Росморречфлот</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5"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электронной компонентной базы и радиоэлектроники" на </w:t>
            </w:r>
            <w:r w:rsidR="0008125F" w:rsidRPr="0008125F">
              <w:rPr>
                <w:b w:val="0"/>
                <w:bCs w:val="0"/>
                <w:szCs w:val="24"/>
                <w:lang w:val="ru-RU"/>
              </w:rPr>
              <w:lastRenderedPageBreak/>
              <w:t>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Минпромторг России - координатор, Минпромторг России, Минобрнауки России, </w:t>
            </w:r>
            <w:r w:rsidRPr="0008125F">
              <w:rPr>
                <w:b w:val="0"/>
                <w:bCs w:val="0"/>
                <w:szCs w:val="24"/>
                <w:lang w:val="ru-RU"/>
              </w:rPr>
              <w:lastRenderedPageBreak/>
              <w:t>Роскосмос, ФСТЭК России, Государственная корпорация по атомной энергии "Росатом"</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6" w:history="1">
              <w:r w:rsidR="0008125F" w:rsidRPr="0008125F">
                <w:rPr>
                  <w:b w:val="0"/>
                  <w:bCs w:val="0"/>
                  <w:color w:val="0000FF"/>
                  <w:szCs w:val="24"/>
                  <w:lang w:val="ru-RU"/>
                </w:rPr>
                <w:t>Программа</w:t>
              </w:r>
            </w:hyperlink>
            <w:r w:rsidR="0008125F" w:rsidRPr="0008125F">
              <w:rPr>
                <w:b w:val="0"/>
                <w:bCs w:val="0"/>
                <w:szCs w:val="24"/>
                <w:lang w:val="ru-RU"/>
              </w:rPr>
              <w:t xml:space="preserve"> "Национальная технологическая база" на 2007 - 2011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Минпромторг России - координатор, Минпромторг России, Минобрнауки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7" w:history="1">
              <w:r w:rsidR="0008125F" w:rsidRPr="0008125F">
                <w:rPr>
                  <w:b w:val="0"/>
                  <w:bCs w:val="0"/>
                  <w:color w:val="0000FF"/>
                  <w:szCs w:val="24"/>
                  <w:lang w:val="ru-RU"/>
                </w:rPr>
                <w:t>Подпрограмма</w:t>
              </w:r>
            </w:hyperlink>
            <w:r w:rsidR="0008125F" w:rsidRPr="0008125F">
              <w:rPr>
                <w:b w:val="0"/>
                <w:bCs w:val="0"/>
                <w:szCs w:val="24"/>
                <w:lang w:val="ru-RU"/>
              </w:rPr>
              <w:t xml:space="preserve"> "Создание и организация производства в Российской Федерации в 2011 - 2015 годах дизельных двигателей и их компонентов нового поколения"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Минпромторг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8" w:history="1">
              <w:r w:rsidR="0008125F" w:rsidRPr="0008125F">
                <w:rPr>
                  <w:b w:val="0"/>
                  <w:bCs w:val="0"/>
                  <w:color w:val="0000FF"/>
                  <w:szCs w:val="24"/>
                  <w:lang w:val="ru-RU"/>
                </w:rPr>
                <w:t>Подпрограмма</w:t>
              </w:r>
            </w:hyperlink>
            <w:r w:rsidR="0008125F" w:rsidRPr="0008125F">
              <w:rPr>
                <w:b w:val="0"/>
                <w:bCs w:val="0"/>
                <w:szCs w:val="24"/>
                <w:lang w:val="ru-RU"/>
              </w:rPr>
              <w:t xml:space="preserve"> "Развитие отечественного станкостроения и инструментальной промышленности" на 2011 - 2016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Минпромторг России, Минобрнауки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Подпрограмма "Современные средства индивидуальной защиты и системы жизнеобеспечения подземного персонала угольных шахт"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Минпромторг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199" w:history="1">
              <w:r w:rsidR="0008125F" w:rsidRPr="0008125F">
                <w:rPr>
                  <w:b w:val="0"/>
                  <w:bCs w:val="0"/>
                  <w:color w:val="0000FF"/>
                  <w:szCs w:val="24"/>
                  <w:lang w:val="ru-RU"/>
                </w:rPr>
                <w:t>Программа</w:t>
              </w:r>
            </w:hyperlink>
            <w:r w:rsidR="0008125F" w:rsidRPr="0008125F">
              <w:rPr>
                <w:b w:val="0"/>
                <w:bCs w:val="0"/>
                <w:szCs w:val="24"/>
                <w:lang w:val="ru-RU"/>
              </w:rPr>
              <w:t xml:space="preserve"> "Ядерные энерготехнологии нового поколения на период 2010 - 2015 годов и на перспективу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Государственная корпорация по атомной энергии "Росатом" - координатор, 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"Развитие фармацевтической и медицинской промышленности Российской Федерации на период до 2020 года и дальнейшую перспективу"</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Минпромторг России - координатор, Минпромторг России, Минздрав России, Минобрнауки России, Минтруд России, Федеральное государственное бюджетное образовательное учреждение высшего профессионального образования </w:t>
            </w:r>
            <w:r w:rsidRPr="0008125F">
              <w:rPr>
                <w:b w:val="0"/>
                <w:bCs w:val="0"/>
                <w:szCs w:val="24"/>
                <w:lang w:val="ru-RU"/>
              </w:rPr>
              <w:lastRenderedPageBreak/>
              <w:t>"Московский государственный университет имени М.В. Ломоносова", г. Москва, Федеральное медико-биологическое агентство, Государственная корпорация по атомной энергии "Росатом"</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Программа "Поддержание, развитие и использование системы ГЛОНАСС на 2012 - 2020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Роскосмос-координатор, Минпромторг России, Минтранс России, Росстандарт, МЧС России, Минобороны России, МВД России, Роскосмос, Росреестр</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98" w:name="Par11473"/>
            <w:bookmarkEnd w:id="498"/>
            <w:r>
              <w:rPr>
                <w:b w:val="0"/>
                <w:bCs w:val="0"/>
                <w:szCs w:val="24"/>
              </w:rPr>
              <w:t>Раздел 2. ЖИЛЬЕ</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0" w:history="1">
              <w:r w:rsidR="0008125F" w:rsidRPr="0008125F">
                <w:rPr>
                  <w:b w:val="0"/>
                  <w:bCs w:val="0"/>
                  <w:color w:val="0000FF"/>
                  <w:szCs w:val="24"/>
                  <w:lang w:val="ru-RU"/>
                </w:rPr>
                <w:t>Программа</w:t>
              </w:r>
            </w:hyperlink>
            <w:r w:rsidR="0008125F" w:rsidRPr="0008125F">
              <w:rPr>
                <w:b w:val="0"/>
                <w:bCs w:val="0"/>
                <w:szCs w:val="24"/>
                <w:lang w:val="ru-RU"/>
              </w:rPr>
              <w:t xml:space="preserve">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Минобороны России - координатор, СВР России, МВД России, ФСБ России, ФСО России, Спецстрой России, ГУСП</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01" w:history="1">
              <w:r w:rsidR="0008125F">
                <w:rPr>
                  <w:b w:val="0"/>
                  <w:bCs w:val="0"/>
                  <w:color w:val="0000FF"/>
                  <w:szCs w:val="24"/>
                </w:rPr>
                <w:t>Программа</w:t>
              </w:r>
            </w:hyperlink>
            <w:r w:rsidR="0008125F">
              <w:rPr>
                <w:b w:val="0"/>
                <w:bCs w:val="0"/>
                <w:szCs w:val="24"/>
              </w:rPr>
              <w:t xml:space="preserve"> "Жилище"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Минрегион России - координатор, федеральные органы исполнительной власти, Уполномоченный по правам человека в Российской Федерации, Госстрой, Генеральная прокуратура Российской Федерации, Следственный комитет Российской Федерации, Верховный Суд </w:t>
            </w:r>
            <w:r w:rsidRPr="0008125F">
              <w:rPr>
                <w:b w:val="0"/>
                <w:bCs w:val="0"/>
                <w:szCs w:val="24"/>
                <w:lang w:val="ru-RU"/>
              </w:rPr>
              <w:lastRenderedPageBreak/>
              <w:t>Российской Федерации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2" w:history="1">
              <w:r w:rsidR="0008125F" w:rsidRPr="0008125F">
                <w:rPr>
                  <w:b w:val="0"/>
                  <w:bCs w:val="0"/>
                  <w:color w:val="0000FF"/>
                  <w:szCs w:val="24"/>
                  <w:lang w:val="ru-RU"/>
                </w:rPr>
                <w:t>Подпрограмма</w:t>
              </w:r>
            </w:hyperlink>
            <w:r w:rsidR="0008125F" w:rsidRPr="0008125F">
              <w:rPr>
                <w:b w:val="0"/>
                <w:bCs w:val="0"/>
                <w:szCs w:val="24"/>
                <w:lang w:val="ru-RU"/>
              </w:rPr>
              <w:t xml:space="preserve"> "Обеспечение жильем молодых семей"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Госстрой</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3" w:history="1">
              <w:r w:rsidR="0008125F" w:rsidRPr="0008125F">
                <w:rPr>
                  <w:b w:val="0"/>
                  <w:bCs w:val="0"/>
                  <w:color w:val="0000FF"/>
                  <w:szCs w:val="24"/>
                  <w:lang w:val="ru-RU"/>
                </w:rPr>
                <w:t>Подпрограмма</w:t>
              </w:r>
            </w:hyperlink>
            <w:r w:rsidR="0008125F" w:rsidRPr="0008125F">
              <w:rPr>
                <w:b w:val="0"/>
                <w:bCs w:val="0"/>
                <w:szCs w:val="24"/>
                <w:lang w:val="ru-RU"/>
              </w:rPr>
              <w:t xml:space="preserve"> "Модернизация объектов коммунальной инфраструктуры"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Госстрой, Минрегион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4" w:history="1">
              <w:r w:rsidR="0008125F" w:rsidRPr="0008125F">
                <w:rPr>
                  <w:b w:val="0"/>
                  <w:bCs w:val="0"/>
                  <w:color w:val="0000FF"/>
                  <w:szCs w:val="24"/>
                  <w:lang w:val="ru-RU"/>
                </w:rPr>
                <w:t>Подпрограмма</w:t>
              </w:r>
            </w:hyperlink>
            <w:r w:rsidR="0008125F" w:rsidRPr="0008125F">
              <w:rPr>
                <w:b w:val="0"/>
                <w:bCs w:val="0"/>
                <w:szCs w:val="24"/>
                <w:lang w:val="ru-RU"/>
              </w:rPr>
              <w:t xml:space="preserve"> "Стимулирование программ развития жилищного строительства субъектов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5" w:history="1">
              <w:r w:rsidR="0008125F" w:rsidRPr="0008125F">
                <w:rPr>
                  <w:b w:val="0"/>
                  <w:bCs w:val="0"/>
                  <w:color w:val="0000FF"/>
                  <w:szCs w:val="24"/>
                  <w:lang w:val="ru-RU"/>
                </w:rPr>
                <w:t>Подпрограмма</w:t>
              </w:r>
            </w:hyperlink>
            <w:r w:rsidR="0008125F" w:rsidRPr="0008125F">
              <w:rPr>
                <w:b w:val="0"/>
                <w:bCs w:val="0"/>
                <w:szCs w:val="24"/>
                <w:lang w:val="ru-RU"/>
              </w:rPr>
              <w:t xml:space="preserve"> "Выполнение государственных обязательств по обеспечению жильем категорий граждан, установленных федеральным законодательством"</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Госстрой</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Мероприятия по обеспечению жильем отдельных категорий граждан</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федеральные органы исполнительной власти, Уполномоченный по правам человека в Российской Федерации, Генеральная прокуратура Российской Федерации, Следственный комитет Российской Федерации, Верховный Суд Российской Федерации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 xml:space="preserve">Расходы на управление </w:t>
            </w:r>
            <w:hyperlink r:id="rId206" w:history="1">
              <w:r>
                <w:rPr>
                  <w:b w:val="0"/>
                  <w:bCs w:val="0"/>
                  <w:color w:val="0000FF"/>
                  <w:szCs w:val="24"/>
                </w:rPr>
                <w:t>Программой</w:t>
              </w:r>
            </w:hyperlink>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Минрегион России</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499" w:name="Par11490"/>
            <w:bookmarkEnd w:id="499"/>
            <w:r>
              <w:rPr>
                <w:b w:val="0"/>
                <w:bCs w:val="0"/>
                <w:szCs w:val="24"/>
              </w:rPr>
              <w:t>Раздел 3. ТРАНСПОРТНАЯ ИНФРАСТРУКТУРА</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7"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Минтранс России - координатор, Минтранс России, Ространснадзор, Росавиация, Росавтодор, Росжелдор, Росморречфлот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08" w:history="1">
              <w:r w:rsidR="0008125F" w:rsidRPr="0008125F">
                <w:rPr>
                  <w:b w:val="0"/>
                  <w:bCs w:val="0"/>
                  <w:color w:val="0000FF"/>
                  <w:szCs w:val="24"/>
                  <w:lang w:val="ru-RU"/>
                </w:rPr>
                <w:t>Подпрограмма</w:t>
              </w:r>
            </w:hyperlink>
            <w:r w:rsidR="0008125F" w:rsidRPr="0008125F">
              <w:rPr>
                <w:b w:val="0"/>
                <w:bCs w:val="0"/>
                <w:szCs w:val="24"/>
                <w:lang w:val="ru-RU"/>
              </w:rPr>
              <w:t xml:space="preserve"> "Развитие экспорта </w:t>
            </w:r>
            <w:r w:rsidR="0008125F" w:rsidRPr="0008125F">
              <w:rPr>
                <w:b w:val="0"/>
                <w:bCs w:val="0"/>
                <w:szCs w:val="24"/>
                <w:lang w:val="ru-RU"/>
              </w:rPr>
              <w:lastRenderedPageBreak/>
              <w:t>транспортных услуг"</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Минтранс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09" w:history="1">
              <w:r w:rsidR="0008125F">
                <w:rPr>
                  <w:b w:val="0"/>
                  <w:bCs w:val="0"/>
                  <w:color w:val="0000FF"/>
                  <w:szCs w:val="24"/>
                </w:rPr>
                <w:t>Подпрограмма</w:t>
              </w:r>
            </w:hyperlink>
            <w:r w:rsidR="0008125F">
              <w:rPr>
                <w:b w:val="0"/>
                <w:bCs w:val="0"/>
                <w:szCs w:val="24"/>
              </w:rPr>
              <w:t xml:space="preserve"> "Железнодорожный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Росжелдор</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10" w:history="1">
              <w:r w:rsidR="0008125F">
                <w:rPr>
                  <w:b w:val="0"/>
                  <w:bCs w:val="0"/>
                  <w:color w:val="0000FF"/>
                  <w:szCs w:val="24"/>
                </w:rPr>
                <w:t>Подпрограмма</w:t>
              </w:r>
            </w:hyperlink>
            <w:r w:rsidR="0008125F">
              <w:rPr>
                <w:b w:val="0"/>
                <w:bCs w:val="0"/>
                <w:szCs w:val="24"/>
              </w:rPr>
              <w:t xml:space="preserve"> "Автомобильные дороги"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Росавтодор</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11" w:history="1">
              <w:r w:rsidR="0008125F">
                <w:rPr>
                  <w:b w:val="0"/>
                  <w:bCs w:val="0"/>
                  <w:color w:val="0000FF"/>
                  <w:szCs w:val="24"/>
                </w:rPr>
                <w:t>Подпрограмма</w:t>
              </w:r>
            </w:hyperlink>
            <w:r w:rsidR="0008125F">
              <w:rPr>
                <w:b w:val="0"/>
                <w:bCs w:val="0"/>
                <w:szCs w:val="24"/>
              </w:rPr>
              <w:t xml:space="preserve"> "Морской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Росморречфлот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12" w:history="1">
              <w:r w:rsidR="0008125F">
                <w:rPr>
                  <w:b w:val="0"/>
                  <w:bCs w:val="0"/>
                  <w:color w:val="0000FF"/>
                  <w:szCs w:val="24"/>
                </w:rPr>
                <w:t>Подпрограмма</w:t>
              </w:r>
            </w:hyperlink>
            <w:r w:rsidR="0008125F">
              <w:rPr>
                <w:b w:val="0"/>
                <w:bCs w:val="0"/>
                <w:szCs w:val="24"/>
              </w:rPr>
              <w:t xml:space="preserve"> "Внутренний водный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Росморречфлот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13" w:history="1">
              <w:r w:rsidR="0008125F">
                <w:rPr>
                  <w:b w:val="0"/>
                  <w:bCs w:val="0"/>
                  <w:color w:val="0000FF"/>
                  <w:szCs w:val="24"/>
                </w:rPr>
                <w:t>Подпрограмма</w:t>
              </w:r>
            </w:hyperlink>
            <w:r w:rsidR="0008125F">
              <w:rPr>
                <w:b w:val="0"/>
                <w:bCs w:val="0"/>
                <w:szCs w:val="24"/>
              </w:rPr>
              <w:t xml:space="preserve"> "Гражданская авиация"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Росавиация</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Расходы общепрограммного характера по </w:t>
            </w:r>
            <w:hyperlink r:id="rId214" w:history="1">
              <w:r w:rsidRPr="0008125F">
                <w:rPr>
                  <w:b w:val="0"/>
                  <w:bCs w:val="0"/>
                  <w:color w:val="0000FF"/>
                  <w:szCs w:val="24"/>
                  <w:lang w:val="ru-RU"/>
                </w:rPr>
                <w:t>программе</w:t>
              </w:r>
            </w:hyperlink>
            <w:r w:rsidRPr="0008125F">
              <w:rPr>
                <w:b w:val="0"/>
                <w:bCs w:val="0"/>
                <w:szCs w:val="24"/>
                <w:lang w:val="ru-RU"/>
              </w:rP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Минтранс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15" w:history="1">
              <w:r w:rsidR="0008125F" w:rsidRPr="0008125F">
                <w:rPr>
                  <w:b w:val="0"/>
                  <w:bCs w:val="0"/>
                  <w:color w:val="0000FF"/>
                  <w:szCs w:val="24"/>
                  <w:lang w:val="ru-RU"/>
                </w:rPr>
                <w:t>Подпрограмма</w:t>
              </w:r>
            </w:hyperlink>
            <w:r w:rsidR="0008125F" w:rsidRPr="0008125F">
              <w:rPr>
                <w:b w:val="0"/>
                <w:bCs w:val="0"/>
                <w:szCs w:val="24"/>
                <w:lang w:val="ru-RU"/>
              </w:rPr>
              <w:t xml:space="preserve"> "Государственный контроль и надзор в сфере транспорта"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Ространснадзор</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500" w:name="Par11509"/>
            <w:bookmarkEnd w:id="500"/>
            <w:r>
              <w:rPr>
                <w:b w:val="0"/>
                <w:bCs w:val="0"/>
                <w:szCs w:val="24"/>
              </w:rPr>
              <w:t>Раздел 4. РАЗВИТИЕ СЕЛА</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16" w:history="1">
              <w:r w:rsidR="0008125F" w:rsidRPr="0008125F">
                <w:rPr>
                  <w:b w:val="0"/>
                  <w:bCs w:val="0"/>
                  <w:color w:val="0000FF"/>
                  <w:szCs w:val="24"/>
                  <w:lang w:val="ru-RU"/>
                </w:rPr>
                <w:t>Программа</w:t>
              </w:r>
            </w:hyperlink>
            <w:r w:rsidR="0008125F" w:rsidRPr="0008125F">
              <w:rPr>
                <w:b w:val="0"/>
                <w:bCs w:val="0"/>
                <w:szCs w:val="24"/>
                <w:lang w:val="ru-RU"/>
              </w:rPr>
              <w:t xml:space="preserve"> "Устойчивое развитие сельских территорий на 2014 - 2017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Минсельхоз России - координатор, Минкультуры России, Минсельхоз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17"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мелиорации земель сельскохозяйственного назначения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Минсельхоз России</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501" w:name="Par11514"/>
            <w:bookmarkEnd w:id="501"/>
            <w:r>
              <w:rPr>
                <w:b w:val="0"/>
                <w:bCs w:val="0"/>
                <w:szCs w:val="24"/>
              </w:rPr>
              <w:t>Раздел 5. СОЦИАЛЬНАЯ ИНФРАСТРУКТУРА</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18" w:history="1">
              <w:r w:rsidR="0008125F" w:rsidRPr="0008125F">
                <w:rPr>
                  <w:b w:val="0"/>
                  <w:bCs w:val="0"/>
                  <w:color w:val="0000FF"/>
                  <w:szCs w:val="24"/>
                  <w:lang w:val="ru-RU"/>
                </w:rPr>
                <w:t>Программа</w:t>
              </w:r>
            </w:hyperlink>
            <w:r w:rsidR="0008125F" w:rsidRPr="0008125F">
              <w:rPr>
                <w:b w:val="0"/>
                <w:bCs w:val="0"/>
                <w:szCs w:val="24"/>
                <w:lang w:val="ru-RU"/>
              </w:rPr>
              <w:t xml:space="preserve"> "Научные и научно-педагогические кадры инновационной </w:t>
            </w:r>
            <w:r w:rsidR="0008125F" w:rsidRPr="0008125F">
              <w:rPr>
                <w:b w:val="0"/>
                <w:bCs w:val="0"/>
                <w:szCs w:val="24"/>
                <w:lang w:val="ru-RU"/>
              </w:rPr>
              <w:lastRenderedPageBreak/>
              <w:t>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Минобрнауки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19"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Минспорт России - координатор, Минобрнауки России, Минспорт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0" w:history="1">
              <w:r w:rsidR="0008125F" w:rsidRPr="0008125F">
                <w:rPr>
                  <w:b w:val="0"/>
                  <w:bCs w:val="0"/>
                  <w:color w:val="0000FF"/>
                  <w:szCs w:val="24"/>
                  <w:lang w:val="ru-RU"/>
                </w:rPr>
                <w:t>Подпрограмма</w:t>
              </w:r>
            </w:hyperlink>
            <w:r w:rsidR="0008125F" w:rsidRPr="0008125F">
              <w:rPr>
                <w:b w:val="0"/>
                <w:bCs w:val="0"/>
                <w:szCs w:val="24"/>
                <w:lang w:val="ru-RU"/>
              </w:rPr>
              <w:t xml:space="preserve"> "Развитие футбола в Российской Федерации на 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Минспорт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Расходы общепрограммного характера по </w:t>
            </w:r>
            <w:hyperlink r:id="rId221" w:history="1">
              <w:r w:rsidRPr="0008125F">
                <w:rPr>
                  <w:b w:val="0"/>
                  <w:bCs w:val="0"/>
                  <w:color w:val="0000FF"/>
                  <w:szCs w:val="24"/>
                  <w:lang w:val="ru-RU"/>
                </w:rPr>
                <w:t>программе</w:t>
              </w:r>
            </w:hyperlink>
            <w:r w:rsidRPr="0008125F">
              <w:rPr>
                <w:b w:val="0"/>
                <w:bCs w:val="0"/>
                <w:szCs w:val="24"/>
                <w:lang w:val="ru-RU"/>
              </w:rP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Минобрнауки России, Минспорт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Федеральная целевая </w:t>
            </w:r>
            <w:hyperlink r:id="rId222" w:history="1">
              <w:r w:rsidRPr="0008125F">
                <w:rPr>
                  <w:b w:val="0"/>
                  <w:bCs w:val="0"/>
                  <w:color w:val="0000FF"/>
                  <w:szCs w:val="24"/>
                  <w:lang w:val="ru-RU"/>
                </w:rPr>
                <w:t>программа</w:t>
              </w:r>
            </w:hyperlink>
            <w:r w:rsidRPr="0008125F">
              <w:rPr>
                <w:b w:val="0"/>
                <w:bCs w:val="0"/>
                <w:szCs w:val="24"/>
                <w:lang w:val="ru-RU"/>
              </w:rPr>
              <w:t xml:space="preserve"> развития образования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Минобрнауки России - координатор, Минобрнауки России, Рособрнадзор, Санкт-Петербургский государственный университет</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3" w:history="1">
              <w:r w:rsidR="0008125F" w:rsidRPr="0008125F">
                <w:rPr>
                  <w:b w:val="0"/>
                  <w:bCs w:val="0"/>
                  <w:color w:val="0000FF"/>
                  <w:szCs w:val="24"/>
                  <w:lang w:val="ru-RU"/>
                </w:rPr>
                <w:t>Программа</w:t>
              </w:r>
            </w:hyperlink>
            <w:r w:rsidR="0008125F" w:rsidRPr="0008125F">
              <w:rPr>
                <w:b w:val="0"/>
                <w:bCs w:val="0"/>
                <w:szCs w:val="24"/>
                <w:lang w:val="ru-RU"/>
              </w:rPr>
              <w:t xml:space="preserve"> "Русский язык"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Минобрнауки России - координатор, Минобрнауки России, Россотрудничество</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4"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внутреннего и въездного туризма в Российской Федерации (2011 - 2018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Ростуризм-координатор, Ростуризм, Минрегион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5" w:history="1">
              <w:r w:rsidR="0008125F" w:rsidRPr="0008125F">
                <w:rPr>
                  <w:b w:val="0"/>
                  <w:bCs w:val="0"/>
                  <w:color w:val="0000FF"/>
                  <w:szCs w:val="24"/>
                  <w:lang w:val="ru-RU"/>
                </w:rPr>
                <w:t>Государственная</w:t>
              </w:r>
            </w:hyperlink>
            <w:r w:rsidR="0008125F" w:rsidRPr="0008125F">
              <w:rPr>
                <w:b w:val="0"/>
                <w:bCs w:val="0"/>
                <w:szCs w:val="24"/>
                <w:lang w:val="ru-RU"/>
              </w:rPr>
              <w:t xml:space="preserve"> программа "Доступная среда"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Минтруд России - координатор, Минпромторг России, Минкультуры России, Минкомсвязь России, Минобрнауки России, Минтранс России, Минрегион России, Федеральное медико-биологическое агентство, Минспорт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6" w:history="1">
              <w:r w:rsidR="0008125F" w:rsidRPr="0008125F">
                <w:rPr>
                  <w:b w:val="0"/>
                  <w:bCs w:val="0"/>
                  <w:color w:val="0000FF"/>
                  <w:szCs w:val="24"/>
                  <w:lang w:val="ru-RU"/>
                </w:rPr>
                <w:t>Программа</w:t>
              </w:r>
            </w:hyperlink>
            <w:r w:rsidR="0008125F" w:rsidRPr="0008125F">
              <w:rPr>
                <w:b w:val="0"/>
                <w:bCs w:val="0"/>
                <w:szCs w:val="24"/>
                <w:lang w:val="ru-RU"/>
              </w:rPr>
              <w:t xml:space="preserve"> "Чистая вода" на 2011 - 2017 </w:t>
            </w:r>
            <w:r w:rsidR="0008125F" w:rsidRPr="0008125F">
              <w:rPr>
                <w:b w:val="0"/>
                <w:bCs w:val="0"/>
                <w:szCs w:val="24"/>
                <w:lang w:val="ru-RU"/>
              </w:rPr>
              <w:lastRenderedPageBreak/>
              <w:t>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Госстрой</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EB3D32" w:rsidP="0008125F">
            <w:pPr>
              <w:widowControl w:val="0"/>
              <w:autoSpaceDE w:val="0"/>
              <w:autoSpaceDN w:val="0"/>
              <w:adjustRightInd w:val="0"/>
              <w:spacing w:after="0" w:line="240" w:lineRule="auto"/>
              <w:ind w:left="142"/>
              <w:jc w:val="both"/>
              <w:rPr>
                <w:b w:val="0"/>
                <w:bCs w:val="0"/>
                <w:szCs w:val="24"/>
              </w:rPr>
            </w:pPr>
            <w:hyperlink r:id="rId227" w:history="1">
              <w:r w:rsidR="0008125F">
                <w:rPr>
                  <w:b w:val="0"/>
                  <w:bCs w:val="0"/>
                  <w:color w:val="0000FF"/>
                  <w:szCs w:val="24"/>
                </w:rPr>
                <w:t>Программа</w:t>
              </w:r>
            </w:hyperlink>
            <w:r w:rsidR="0008125F">
              <w:rPr>
                <w:b w:val="0"/>
                <w:bCs w:val="0"/>
                <w:szCs w:val="24"/>
              </w:rPr>
              <w:t xml:space="preserve"> "Культура России (2012-2018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Минкультуры России - координатор, Минкультуры России, Роспечать, Росархив, Госфильмофонд России, Государственный Эрмитаж</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8"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водохозяйственного комплекса Российской Федерации в 2012 - 2020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Минприроды России - координатор, Минприроды России, Росводресурсы, Росрыболовство, Минсельхоз России, Росгидромет</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29" w:history="1">
              <w:r w:rsidR="0008125F" w:rsidRPr="0008125F">
                <w:rPr>
                  <w:b w:val="0"/>
                  <w:bCs w:val="0"/>
                  <w:color w:val="0000FF"/>
                  <w:szCs w:val="24"/>
                  <w:lang w:val="ru-RU"/>
                </w:rPr>
                <w:t>Программа</w:t>
              </w:r>
            </w:hyperlink>
            <w:r w:rsidR="0008125F" w:rsidRPr="0008125F">
              <w:rPr>
                <w:b w:val="0"/>
                <w:bCs w:val="0"/>
                <w:szCs w:val="24"/>
                <w:lang w:val="ru-RU"/>
              </w:rPr>
              <w:t xml:space="preserve"> "Укрепление единства российской нации и этнокультурное развитие народов России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Минрегион России - координатор, Минкультуры России, Минобрнауки России, Росмолодежь, Минрегион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"Сохранение и восстановление комплекса духовного, культурного, природного наследия и развития инфраструктуры Соловецкого архипелага на 2014 - 2019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Минрегион России - координатор, Минкультуры России, Минрегион России</w:t>
            </w:r>
          </w:p>
        </w:tc>
      </w:tr>
      <w:tr w:rsidR="0008125F">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502" w:name="Par11541"/>
            <w:bookmarkEnd w:id="502"/>
            <w:r>
              <w:rPr>
                <w:b w:val="0"/>
                <w:bCs w:val="0"/>
                <w:szCs w:val="24"/>
              </w:rPr>
              <w:t>Раздел 6. БЕЗОПАСНОСТЬ</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0" w:history="1">
              <w:r w:rsidR="0008125F" w:rsidRPr="0008125F">
                <w:rPr>
                  <w:b w:val="0"/>
                  <w:bCs w:val="0"/>
                  <w:color w:val="0000FF"/>
                  <w:szCs w:val="24"/>
                  <w:lang w:val="ru-RU"/>
                </w:rPr>
                <w:t>Программа</w:t>
              </w:r>
            </w:hyperlink>
            <w:r w:rsidR="0008125F" w:rsidRPr="0008125F">
              <w:rPr>
                <w:b w:val="0"/>
                <w:bCs w:val="0"/>
                <w:szCs w:val="24"/>
                <w:lang w:val="ru-RU"/>
              </w:rPr>
              <w:t xml:space="preserve"> "Уничтожение запасов химического оружия 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Минпромторг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"Обеспечение ядерной и радиационной безопасности на 2008 год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Государственная корпорация по атомной энергии "Росатом" - координатор, Минпромторг России, Минобрнауки России, Росморречфлот, Росгидромет, МЧС России, Минрегион России, Федеральное медико-биологическое агентство, Ростехнадзор, </w:t>
            </w:r>
            <w:r w:rsidRPr="0008125F">
              <w:rPr>
                <w:b w:val="0"/>
                <w:bCs w:val="0"/>
                <w:szCs w:val="24"/>
                <w:lang w:val="ru-RU"/>
              </w:rPr>
              <w:lastRenderedPageBreak/>
              <w:t>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1" w:history="1">
              <w:r w:rsidR="0008125F" w:rsidRPr="0008125F">
                <w:rPr>
                  <w:b w:val="0"/>
                  <w:bCs w:val="0"/>
                  <w:color w:val="0000FF"/>
                  <w:szCs w:val="24"/>
                  <w:lang w:val="ru-RU"/>
                </w:rPr>
                <w:t>Программа</w:t>
              </w:r>
            </w:hyperlink>
            <w:r w:rsidR="0008125F" w:rsidRPr="0008125F">
              <w:rPr>
                <w:b w:val="0"/>
                <w:bCs w:val="0"/>
                <w:szCs w:val="24"/>
                <w:lang w:val="ru-RU"/>
              </w:rPr>
              <w:t xml:space="preserve"> "Повышение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Минрегион России - координатор, МЧС России, Минобороны России, МВД России, ФСБ России, Минрегион России, Госстрой</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2"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уголовно-исполнительной системы (2007 - 2016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ФСИН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3" w:history="1">
              <w:r w:rsidR="0008125F" w:rsidRPr="0008125F">
                <w:rPr>
                  <w:b w:val="0"/>
                  <w:bCs w:val="0"/>
                  <w:color w:val="0000FF"/>
                  <w:szCs w:val="24"/>
                  <w:lang w:val="ru-RU"/>
                </w:rPr>
                <w:t>Программа</w:t>
              </w:r>
            </w:hyperlink>
            <w:r w:rsidR="0008125F" w:rsidRPr="0008125F">
              <w:rPr>
                <w:b w:val="0"/>
                <w:bCs w:val="0"/>
                <w:szCs w:val="24"/>
                <w:lang w:val="ru-RU"/>
              </w:rPr>
              <w:t xml:space="preserve"> "Модернизация Единой системы организации воздушного движения Российской Федерации (2009 - 2020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Минтранс России - координатор, Минтранс России, Росавиация, Росгидромет</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4" w:history="1">
              <w:r w:rsidR="0008125F" w:rsidRPr="0008125F">
                <w:rPr>
                  <w:b w:val="0"/>
                  <w:bCs w:val="0"/>
                  <w:color w:val="0000FF"/>
                  <w:szCs w:val="24"/>
                  <w:lang w:val="ru-RU"/>
                </w:rPr>
                <w:t>Программа</w:t>
              </w:r>
            </w:hyperlink>
            <w:r w:rsidR="0008125F" w:rsidRPr="0008125F">
              <w:rPr>
                <w:b w:val="0"/>
                <w:bCs w:val="0"/>
                <w:szCs w:val="24"/>
                <w:lang w:val="ru-RU"/>
              </w:rPr>
              <w:t xml:space="preserve"> "Национальная система химической и биологической безопасности Российской Федерации (2009 - 2014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Минздрав России - координатор, Минпромторг России, Минздрав России, Россельхознадзор, Минсельхоз России, Роспотребнадзор, МЧС России, Минобороны России, Федеральное медико-биологическое агентство</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"Создание системы базирования Черноморского флота на территории Российской Федерации в 2005 - 2020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Минобороны России</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"Мировой океан" на 2014 - 2018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Минэкономразвития России - координатор</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Подпрограмма "Изучение и исследование Антарктики"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Росгидромет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Подпрограмма "Экспедиционные исследования в Мировом океане"</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Роснедра, Минобрнауки России, Росгидромет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Подпрограмма "Исследование природы Мирового океана"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Минобрнауки России, Росгидромет</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Мероприятия государственного заказчика-координатора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Минэкономразвития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"Совершенствование федеральной системы разведки и контроля воздушного пространства Российской Федерации (2007 - 2015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Минобороны России - координатор, Росавиация, Минобороны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5" w:history="1">
              <w:r w:rsidR="0008125F" w:rsidRPr="0008125F">
                <w:rPr>
                  <w:b w:val="0"/>
                  <w:bCs w:val="0"/>
                  <w:color w:val="0000FF"/>
                  <w:szCs w:val="24"/>
                  <w:lang w:val="ru-RU"/>
                </w:rPr>
                <w:t>Программа</w:t>
              </w:r>
            </w:hyperlink>
            <w:r w:rsidR="0008125F" w:rsidRPr="0008125F">
              <w:rPr>
                <w:b w:val="0"/>
                <w:bCs w:val="0"/>
                <w:szCs w:val="24"/>
                <w:lang w:val="ru-RU"/>
              </w:rPr>
              <w:t xml:space="preserve"> "Снижение рисков и смягчение последствий чрезвычайных ситуаций природного и техногенного характера в Российской Федерации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МЧС России - координатор, Рослесхоз, Минобрнауки России, Ространснадзор, Росгидромет, МЧС России, Ростехнадзор</w:t>
            </w:r>
          </w:p>
        </w:tc>
      </w:tr>
      <w:tr w:rsidR="0008125F" w:rsidRPr="005F59FA">
        <w:tc>
          <w:tcPr>
            <w:tcW w:w="9638"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КонсультантПлюс: примечание.</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Федеральная целевая </w:t>
            </w:r>
            <w:hyperlink r:id="rId236" w:history="1">
              <w:r w:rsidRPr="0008125F">
                <w:rPr>
                  <w:b w:val="0"/>
                  <w:bCs w:val="0"/>
                  <w:color w:val="0000FF"/>
                  <w:szCs w:val="24"/>
                  <w:lang w:val="ru-RU"/>
                </w:rPr>
                <w:t>программа</w:t>
              </w:r>
            </w:hyperlink>
            <w:r w:rsidRPr="0008125F">
              <w:rPr>
                <w:b w:val="0"/>
                <w:bCs w:val="0"/>
                <w:szCs w:val="24"/>
                <w:lang w:val="ru-RU"/>
              </w:rPr>
              <w:t xml:space="preserve"> "Обеспечение безопасности полетов воздушных судов государственной авиации Российской Федерации в 2011 - 2015 годах", утвержденная Постановлением Правительства РФ от 21.04.2011 </w:t>
            </w:r>
            <w:r>
              <w:rPr>
                <w:b w:val="0"/>
                <w:bCs w:val="0"/>
                <w:szCs w:val="24"/>
              </w:rPr>
              <w:t>N</w:t>
            </w:r>
            <w:r w:rsidRPr="0008125F">
              <w:rPr>
                <w:b w:val="0"/>
                <w:bCs w:val="0"/>
                <w:szCs w:val="24"/>
                <w:lang w:val="ru-RU"/>
              </w:rPr>
              <w:t xml:space="preserve"> 307, утратила силу в связи с изданием </w:t>
            </w:r>
            <w:hyperlink r:id="rId237" w:history="1">
              <w:r w:rsidRPr="0008125F">
                <w:rPr>
                  <w:b w:val="0"/>
                  <w:bCs w:val="0"/>
                  <w:color w:val="0000FF"/>
                  <w:szCs w:val="24"/>
                  <w:lang w:val="ru-RU"/>
                </w:rPr>
                <w:t>Постановления</w:t>
              </w:r>
            </w:hyperlink>
            <w:r w:rsidRPr="0008125F">
              <w:rPr>
                <w:b w:val="0"/>
                <w:bCs w:val="0"/>
                <w:szCs w:val="24"/>
                <w:lang w:val="ru-RU"/>
              </w:rPr>
              <w:t xml:space="preserve"> Правительства РФ от 30.08.2014 </w:t>
            </w:r>
            <w:r>
              <w:rPr>
                <w:b w:val="0"/>
                <w:bCs w:val="0"/>
                <w:szCs w:val="24"/>
              </w:rPr>
              <w:t>N</w:t>
            </w:r>
            <w:r w:rsidRPr="0008125F">
              <w:rPr>
                <w:b w:val="0"/>
                <w:bCs w:val="0"/>
                <w:szCs w:val="24"/>
                <w:lang w:val="ru-RU"/>
              </w:rPr>
              <w:t xml:space="preserve"> 879.</w:t>
            </w:r>
          </w:p>
          <w:p w:rsidR="0008125F" w:rsidRP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lang w:val="ru-RU"/>
              </w:rPr>
            </w:pPr>
          </w:p>
        </w:tc>
      </w:tr>
      <w:tr w:rsidR="0008125F" w:rsidRPr="005F59FA">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8" w:history="1">
              <w:r w:rsidR="0008125F" w:rsidRPr="0008125F">
                <w:rPr>
                  <w:b w:val="0"/>
                  <w:bCs w:val="0"/>
                  <w:color w:val="0000FF"/>
                  <w:szCs w:val="24"/>
                  <w:lang w:val="ru-RU"/>
                </w:rPr>
                <w:t>Программа</w:t>
              </w:r>
            </w:hyperlink>
            <w:r w:rsidR="0008125F" w:rsidRPr="0008125F">
              <w:rPr>
                <w:b w:val="0"/>
                <w:bCs w:val="0"/>
                <w:szCs w:val="24"/>
                <w:lang w:val="ru-RU"/>
              </w:rPr>
              <w:t xml:space="preserve"> "Обеспечение безопасности полетов воздушных судов государственной авиации Российской Федерации в 2011 - 2015 годах"</w:t>
            </w:r>
          </w:p>
        </w:tc>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Минобороны России - координатор, ФТС России, МЧС России, Минобороны России, МВД России, ФСБ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Программа "Промышленная утилизация вооружения и военной техники на 2011 - </w:t>
            </w:r>
            <w:r w:rsidRPr="0008125F">
              <w:rPr>
                <w:b w:val="0"/>
                <w:bCs w:val="0"/>
                <w:szCs w:val="24"/>
                <w:lang w:val="ru-RU"/>
              </w:rPr>
              <w:lastRenderedPageBreak/>
              <w:t>2015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Минобороны России - координатор, Минобороны России, Роскосмос, </w:t>
            </w:r>
            <w:r w:rsidRPr="0008125F">
              <w:rPr>
                <w:b w:val="0"/>
                <w:bCs w:val="0"/>
                <w:szCs w:val="24"/>
                <w:lang w:val="ru-RU"/>
              </w:rPr>
              <w:lastRenderedPageBreak/>
              <w:t>Федеральное медико-биологическое агентство</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39" w:history="1">
              <w:r w:rsidR="0008125F" w:rsidRPr="0008125F">
                <w:rPr>
                  <w:b w:val="0"/>
                  <w:bCs w:val="0"/>
                  <w:color w:val="0000FF"/>
                  <w:szCs w:val="24"/>
                  <w:lang w:val="ru-RU"/>
                </w:rPr>
                <w:t>Программа</w:t>
              </w:r>
            </w:hyperlink>
            <w:r w:rsidR="0008125F" w:rsidRPr="0008125F">
              <w:rPr>
                <w:b w:val="0"/>
                <w:bCs w:val="0"/>
                <w:szCs w:val="24"/>
                <w:lang w:val="ru-RU"/>
              </w:rPr>
              <w:t xml:space="preserve"> "Преодоление последствий радиационных аварий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МЧС России - координатор, Рослесхоз, Минздрав России, Минсельхоз России, Роспотребнадзор, Росгидромет, МЧС России, Федеральное медико-биологическое агентство</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"Государственная граница Российской Федерации (2012 - 2020 годы)" (открытая часть федерального бюджета)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Росграница-координатор, Минобороны России, ФСБ России, Росграница</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40" w:history="1">
              <w:r w:rsidR="0008125F" w:rsidRPr="0008125F">
                <w:rPr>
                  <w:b w:val="0"/>
                  <w:bCs w:val="0"/>
                  <w:color w:val="0000FF"/>
                  <w:szCs w:val="24"/>
                  <w:lang w:val="ru-RU"/>
                </w:rPr>
                <w:t>Программа</w:t>
              </w:r>
            </w:hyperlink>
            <w:r w:rsidR="0008125F" w:rsidRPr="0008125F">
              <w:rPr>
                <w:b w:val="0"/>
                <w:bCs w:val="0"/>
                <w:szCs w:val="24"/>
                <w:lang w:val="ru-RU"/>
              </w:rPr>
              <w:t xml:space="preserve"> "Создание системы обеспечения вызова экстренных оперативных служб по единому номеру "112" в Российской Федерации на 2013 - 2017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МЧС России - координатор, Минздрав России, Минкомсвязь России, МЧС России, МВД России, ФСБ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41" w:history="1">
              <w:r w:rsidR="0008125F" w:rsidRPr="0008125F">
                <w:rPr>
                  <w:b w:val="0"/>
                  <w:bCs w:val="0"/>
                  <w:color w:val="0000FF"/>
                  <w:szCs w:val="24"/>
                  <w:lang w:val="ru-RU"/>
                </w:rPr>
                <w:t>Программа</w:t>
              </w:r>
            </w:hyperlink>
            <w:r w:rsidR="0008125F" w:rsidRPr="0008125F">
              <w:rPr>
                <w:b w:val="0"/>
                <w:bCs w:val="0"/>
                <w:szCs w:val="24"/>
                <w:lang w:val="ru-RU"/>
              </w:rPr>
              <w:t xml:space="preserve"> "Повышение безопасности дорожного движения в 2013 - 2020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МВД России - координатор, Минпромторг России, Минздрав России, Минобрнауки России, Минтранс России, Росавтодор, МЧС России, МВД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42" w:history="1">
              <w:r w:rsidR="0008125F" w:rsidRPr="0008125F">
                <w:rPr>
                  <w:b w:val="0"/>
                  <w:bCs w:val="0"/>
                  <w:color w:val="0000FF"/>
                  <w:szCs w:val="24"/>
                  <w:lang w:val="ru-RU"/>
                </w:rPr>
                <w:t>Программа</w:t>
              </w:r>
            </w:hyperlink>
            <w:r w:rsidR="0008125F" w:rsidRPr="0008125F">
              <w:rPr>
                <w:b w:val="0"/>
                <w:bCs w:val="0"/>
                <w:szCs w:val="24"/>
                <w:lang w:val="ru-RU"/>
              </w:rPr>
              <w:t xml:space="preserve"> "Пожарная безопасность в Российской Федерации на период до 2017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Рослесхоз, Минздрав России, Ространснадзор, МЧС России, Ростехнадзор, Государственная корпорация по атомной энергии "Росатом"</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Программа "Ликвидация накопленного экологического ущерба" на 2014 - 2025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Минприроды России - координатор, Минпромторг России, Минприроды России, Государственная корпорация по атомной энергии "Росатом"</w:t>
            </w:r>
          </w:p>
        </w:tc>
      </w:tr>
      <w:tr w:rsidR="0008125F">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outlineLvl w:val="3"/>
              <w:rPr>
                <w:b w:val="0"/>
                <w:bCs w:val="0"/>
                <w:szCs w:val="24"/>
              </w:rPr>
            </w:pPr>
            <w:bookmarkStart w:id="503" w:name="Par11590"/>
            <w:bookmarkEnd w:id="503"/>
            <w:r>
              <w:rPr>
                <w:b w:val="0"/>
                <w:bCs w:val="0"/>
                <w:szCs w:val="24"/>
              </w:rPr>
              <w:t xml:space="preserve">Раздел 7. РАЗВИТИЕ </w:t>
            </w:r>
            <w:r>
              <w:rPr>
                <w:b w:val="0"/>
                <w:bCs w:val="0"/>
                <w:szCs w:val="24"/>
              </w:rPr>
              <w:lastRenderedPageBreak/>
              <w:t>ГОСУДАРСТВЕННЫХ ИНСТИТУТОВ</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lastRenderedPageBreak/>
              <w:t xml:space="preserve">Государственная </w:t>
            </w:r>
            <w:hyperlink r:id="rId243" w:history="1">
              <w:r w:rsidRPr="0008125F">
                <w:rPr>
                  <w:b w:val="0"/>
                  <w:bCs w:val="0"/>
                  <w:color w:val="0000FF"/>
                  <w:szCs w:val="24"/>
                  <w:lang w:val="ru-RU"/>
                </w:rPr>
                <w:t>программа</w:t>
              </w:r>
            </w:hyperlink>
            <w:r w:rsidRPr="0008125F">
              <w:rPr>
                <w:b w:val="0"/>
                <w:bCs w:val="0"/>
                <w:szCs w:val="24"/>
                <w:lang w:val="ru-RU"/>
              </w:rPr>
              <w:t xml:space="preserve"> "Информационное общество (2011 - 2020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Минкомсвязь России - координатор, Минкультуры России, Минобрнауки России, Минэкономразвития России, ФСБ России, ФСО России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44"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судебной системы России на 2013 - 2020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Минэкономразвития России - координатор, Минэкономразвития России, Минюст России, ФССП России, Высший Арбитражный Суд Российской Федерации, Конституционный Суд Российской Федерации, Верховный Суд Российской Федерации, Судебный департамент при Верховном Суде Российской Федерации</w:t>
            </w:r>
          </w:p>
        </w:tc>
      </w:tr>
      <w:tr w:rsidR="0008125F" w:rsidRPr="005F59FA">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EB3D32" w:rsidP="0008125F">
            <w:pPr>
              <w:widowControl w:val="0"/>
              <w:autoSpaceDE w:val="0"/>
              <w:autoSpaceDN w:val="0"/>
              <w:adjustRightInd w:val="0"/>
              <w:spacing w:after="0" w:line="240" w:lineRule="auto"/>
              <w:ind w:left="142"/>
              <w:jc w:val="both"/>
              <w:rPr>
                <w:b w:val="0"/>
                <w:bCs w:val="0"/>
                <w:szCs w:val="24"/>
                <w:lang w:val="ru-RU"/>
              </w:rPr>
            </w:pPr>
            <w:hyperlink r:id="rId245" w:history="1">
              <w:r w:rsidR="0008125F" w:rsidRPr="0008125F">
                <w:rPr>
                  <w:b w:val="0"/>
                  <w:bCs w:val="0"/>
                  <w:color w:val="0000FF"/>
                  <w:szCs w:val="24"/>
                  <w:lang w:val="ru-RU"/>
                </w:rPr>
                <w:t>Программа</w:t>
              </w:r>
            </w:hyperlink>
            <w:r w:rsidR="0008125F" w:rsidRPr="0008125F">
              <w:rPr>
                <w:b w:val="0"/>
                <w:bCs w:val="0"/>
                <w:szCs w:val="24"/>
                <w:lang w:val="ru-RU"/>
              </w:rPr>
              <w:t xml:space="preserve"> "Развитие единой государственной системы регистрации прав и кадастрового учета недвижимости (2014 - 2019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Минэкономразвития России - координатор, Минкомсвязь России, Росимущество, ФНС России, Росреестр</w:t>
            </w:r>
          </w:p>
        </w:tc>
      </w:tr>
    </w:tbl>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sectPr w:rsidR="0008125F" w:rsidRPr="0008125F">
          <w:pgSz w:w="16838" w:h="11905" w:orient="landscape"/>
          <w:pgMar w:top="1701" w:right="1134" w:bottom="850" w:left="1134" w:header="720" w:footer="720" w:gutter="0"/>
          <w:cols w:space="720"/>
          <w:noEndnote/>
        </w:sect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504" w:name="Par11603"/>
      <w:bookmarkEnd w:id="504"/>
      <w:r w:rsidRPr="0008125F">
        <w:rPr>
          <w:b w:val="0"/>
          <w:bCs w:val="0"/>
          <w:szCs w:val="24"/>
          <w:lang w:val="ru-RU"/>
        </w:rPr>
        <w:t>Приложение 11</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ПЕРЕЧЕНЬ</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ОБЛАСТНЫХ ГОСУДАРСТВЕННЫХ ПРОГРАММ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EB3D32" w:rsidP="0008125F">
      <w:pPr>
        <w:widowControl w:val="0"/>
        <w:autoSpaceDE w:val="0"/>
        <w:autoSpaceDN w:val="0"/>
        <w:adjustRightInd w:val="0"/>
        <w:spacing w:after="0" w:line="240" w:lineRule="auto"/>
        <w:ind w:left="142" w:firstLine="540"/>
        <w:jc w:val="both"/>
        <w:rPr>
          <w:b w:val="0"/>
          <w:bCs w:val="0"/>
          <w:szCs w:val="24"/>
          <w:lang w:val="ru-RU"/>
        </w:rPr>
      </w:pPr>
      <w:hyperlink r:id="rId246" w:history="1">
        <w:r w:rsidR="0008125F" w:rsidRPr="0008125F">
          <w:rPr>
            <w:b w:val="0"/>
            <w:bCs w:val="0"/>
            <w:color w:val="0000FF"/>
            <w:szCs w:val="24"/>
            <w:lang w:val="ru-RU"/>
          </w:rPr>
          <w:t>Перечень</w:t>
        </w:r>
      </w:hyperlink>
      <w:r w:rsidR="0008125F" w:rsidRPr="0008125F">
        <w:rPr>
          <w:b w:val="0"/>
          <w:bCs w:val="0"/>
          <w:szCs w:val="24"/>
          <w:lang w:val="ru-RU"/>
        </w:rPr>
        <w:t xml:space="preserve"> областных государственных программ утвержден распоряжением Администрации Смоленской области от 9 октября 2013 года </w:t>
      </w:r>
      <w:r w:rsidR="0008125F">
        <w:rPr>
          <w:b w:val="0"/>
          <w:bCs w:val="0"/>
          <w:szCs w:val="24"/>
        </w:rPr>
        <w:t>N</w:t>
      </w:r>
      <w:r w:rsidR="0008125F" w:rsidRPr="0008125F">
        <w:rPr>
          <w:b w:val="0"/>
          <w:bCs w:val="0"/>
          <w:szCs w:val="24"/>
          <w:lang w:val="ru-RU"/>
        </w:rPr>
        <w:t xml:space="preserve"> 1534-р/адм.</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 Областная государственная программа "Развитие здравоохранения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 Областная государственная программа "Социальная поддержка граждан, проживающих на территории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3. Областная государственная программа "Развитие культуры и туризма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4. Областная государственная программа "Развитие образования и молодежной политики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5. Областная государственная программа "Развитие физической культуры и спорта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6. Областная 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7. Областная государственная программа "Обеспечение законности и правопорядка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8. Областная государственная программа "Развитие сельского хозяйства и регулирование рынков сельскохозяйственной продукции, сырья и продовольствия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9. Областная государственная программа "Развитие дорожно-транспортного комплекса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10. Областная государственная программа "Экономическое развитие Смоленской области, включая создание благоприятного предпринимательского и инвестиционного климата".</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11. Областная государственная программа "Информационное общество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12. Областная государственная программа "Внедрение спутниковых навигационных технологий с использованием системы ГЛОНАСС в интересах социально-экономического развития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13. Областная государственная программа "Местное самоуправление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14. Областная государственная программа "Управление имуществом и земельными ресурсами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15. Областная государственная программа "Содействие занятости населения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16. Областная государственная программа "Создание условий для обеспечения качественными услугами жилищно-коммунального хозяйства населения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17. Областная государственная программа "Создание условий для осуществления градостроительной деятельности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 xml:space="preserve">18. Областная государственная программа "Охрана окружающей среды и </w:t>
      </w:r>
      <w:r w:rsidRPr="0008125F">
        <w:rPr>
          <w:b w:val="0"/>
          <w:bCs w:val="0"/>
          <w:szCs w:val="24"/>
          <w:lang w:val="ru-RU"/>
        </w:rPr>
        <w:lastRenderedPageBreak/>
        <w:t>рациональное использование природных ресурсов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19. Областная государственная программа "Энергоэффективность и развитие энергетики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20. Областная государственная программа "Лесное хозяйство и животный мир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21. Областная государственная программа "Создание условий для эффективного государственного управления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22. Областная государственная программа "Повышение качества предоставления государственных и муниципальных услуг, в том числе на базе многофункциональных центров".</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23. Областная государственная программа "Управление государственными финансами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24. Областная государственная программа "Создание условий для эффективного и ответственного управления муниципальными финансами".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25. Областная государственная программа "Развитие информационного пространства и гражданского общества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26. Областная государственная программа "Обеспечение эпизоотического и ветеринарно-санитарного благополучия в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r w:rsidRPr="0008125F">
        <w:rPr>
          <w:b w:val="0"/>
          <w:bCs w:val="0"/>
          <w:szCs w:val="24"/>
          <w:lang w:val="ru-RU"/>
        </w:rPr>
        <w:t>27. Областная государственная программа "Газификация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1"/>
        <w:rPr>
          <w:b w:val="0"/>
          <w:bCs w:val="0"/>
          <w:szCs w:val="24"/>
          <w:lang w:val="ru-RU"/>
        </w:rPr>
      </w:pPr>
      <w:bookmarkStart w:id="505" w:name="Par11641"/>
      <w:bookmarkEnd w:id="505"/>
      <w:r w:rsidRPr="0008125F">
        <w:rPr>
          <w:b w:val="0"/>
          <w:bCs w:val="0"/>
          <w:szCs w:val="24"/>
          <w:lang w:val="ru-RU"/>
        </w:rPr>
        <w:t>Приложение 12</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bookmarkStart w:id="506" w:name="Par11643"/>
      <w:bookmarkEnd w:id="506"/>
      <w:r w:rsidRPr="0008125F">
        <w:rPr>
          <w:b w:val="0"/>
          <w:bCs w:val="0"/>
          <w:szCs w:val="24"/>
          <w:lang w:val="ru-RU"/>
        </w:rPr>
        <w:t>ОСНОВНЫЕ МИРОВЫЕ ВЫСТАВКИ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ПО ПРИОРИТЕТНЫМ ОТРАСЛЯМ ЭКОНОМИКИ 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507" w:name="Par11646"/>
      <w:bookmarkEnd w:id="507"/>
      <w:r w:rsidRPr="0008125F">
        <w:rPr>
          <w:b w:val="0"/>
          <w:bCs w:val="0"/>
          <w:szCs w:val="24"/>
          <w:lang w:val="ru-RU"/>
        </w:rPr>
        <w:t>Таблица 56</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Основные мировые выставки по приоритетным отраслям экономики</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Смоленской области</w:t>
      </w:r>
    </w:p>
    <w:p w:rsidR="0008125F" w:rsidRDefault="0008125F" w:rsidP="0008125F">
      <w:pPr>
        <w:widowControl w:val="0"/>
        <w:autoSpaceDE w:val="0"/>
        <w:autoSpaceDN w:val="0"/>
        <w:adjustRightInd w:val="0"/>
        <w:spacing w:after="0" w:line="240" w:lineRule="auto"/>
        <w:ind w:left="142"/>
        <w:jc w:val="center"/>
        <w:rPr>
          <w:b w:val="0"/>
          <w:bCs w:val="0"/>
          <w:szCs w:val="24"/>
        </w:rPr>
        <w:sectPr w:rsidR="0008125F">
          <w:pgSz w:w="11905" w:h="16838"/>
          <w:pgMar w:top="1134" w:right="850" w:bottom="1134" w:left="1701" w:header="720" w:footer="720" w:gutter="0"/>
          <w:cols w:space="720"/>
          <w:noEndnote/>
        </w:sect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Место проведения</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29.03.14 - 06.04.14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ALMONEDA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искусства, реставрации, культуры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Испания, Мадрид</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30.03.14 - 02.04.14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AutoTechnica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транспортные: автомобили, авиация, катера, яхты, железнодорожный транспорт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Бельгия, Брюссель</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30.03.14 - 04.04.14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Light + Building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выставка архитектуры и строительных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Франкфурт-на-Майне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ALIMENTARIA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Испания, Барселона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AFE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Ecobuild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WinExpo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01.04.14 - 03.04.14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Sustainabilitylive! comprising of NEMEX, IWEX, EfW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выставки биотехнологии, экологии. Охрана </w:t>
            </w:r>
            <w:r w:rsidRPr="0008125F">
              <w:rPr>
                <w:b w:val="0"/>
                <w:bCs w:val="0"/>
                <w:szCs w:val="24"/>
                <w:lang w:val="ru-RU"/>
              </w:rPr>
              <w:lastRenderedPageBreak/>
              <w:t xml:space="preserve">окружающей среды. </w:t>
            </w:r>
            <w:r>
              <w:rPr>
                <w:b w:val="0"/>
                <w:bCs w:val="0"/>
                <w:szCs w:val="24"/>
              </w:rPr>
              <w:t>Утилизация отходов.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Великобритания, Бирмингем</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01.04.14 - 24.04.14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SITL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неделя транспорта и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 Париж</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02.04.14 - 06.04.14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LIGNO NOVUM - WOODTECH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выставка деревообрабатывающей промышленности и лесного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Венгрия, Будапешт</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04.04.14 - 06.04.14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TURISME-SITC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туристическая выставка в Каталонии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Испания, Барселона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MACH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станков, инструмента и производственных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Великобритания, Бирмингем</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Tube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выставка-ярмарка трубной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Дюссельдорф</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HANNOVER 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Ганновер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08.04.14 - 09.04.14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MDD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 Париж</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08.04.14 - 10.04.14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CICE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выставки продуктовые, пищевая промышленность, </w:t>
            </w:r>
            <w:r w:rsidRPr="0008125F">
              <w:rPr>
                <w:b w:val="0"/>
                <w:bCs w:val="0"/>
                <w:szCs w:val="24"/>
                <w:lang w:val="ru-RU"/>
              </w:rPr>
              <w:lastRenderedPageBreak/>
              <w:t>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08.04.14 - 10.04.14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Organic Food Industry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производства натуральных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AERO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авиационные выставки, авиасалоны мира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Фридирихсхафен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13.04.14 - 14.04.14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Natural &amp; Organic Products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выставка натуральных европейских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Великобритания, Лондон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13.04.14 - 16.04.14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Melbourne PSWC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5-ый Всемирный конгресс фармацевтических наук</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Австралия, Мельбурн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STA 2014 Textile &amp; Apparel Trade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текстиля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CMEF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выставка медицинского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19.04.14 - 21.04.14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CIMAE 2014 - Modern Agricultural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современного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greenEXPO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"зеленого" бизнеса, экологически чистых технологий и инноваций, устойчивой мобильности, возобновляемых источников энергии и сознательного образа жизни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Австрия, Вена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23.04.14 - 26.04.14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CHINAPLAS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энергетики, нефти и газа, химии, пластмассы, резины, природных ресурсов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VIV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технологий животноводства и переработки мяса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Бангалор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MEDICAL WORLD AMERICAS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медицинская выставка. Хьюстон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США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BMExpo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строительных материалов, оборудования и технологий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04.05.14 - 10.05.14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Ecobuild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индийская выставка экологически чистого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06.05.14 - 09.05.14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CONSTRUTEC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строительная 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Испания, Мадрид</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07.05.14 - 09.05.14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Blech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Сучжоу</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09.05.14 - 11.05.14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WTF 2014 - World Travel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10.05.14 - 13.05.14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Vicenzaoro Spring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Виченца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BreakBulk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выставка по транспортным перевозкам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Бельгия, Антверпен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OTWorld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ортопедия - реабилитационные технологии - Международная специализированная выставка и конгресс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Лейпциг</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XYLEXPO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Милан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Австралия, Сидней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AUTOMATION &amp; 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Бельгия, Антверпен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14.05.14 - 17.05.14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LAMIERA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Болонья</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CeMAT Hannover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ведущая международная выставка по управлению грузопотоками и интралогистике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Ганновер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Metal + Metallurgy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EXPOSANITA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Болонья</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CILE 2014 - Logistics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логистики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AUTOMATICA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Мюнхен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03.06.14 - 05.06.14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SIL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выставка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Испания, Барселона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17.06.14 - 19.06.14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Transport Logistic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транспорта и логистики в Китае, Шанхай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19.06.14 - 22.06.14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Hong Kong Jewellery &amp; Gem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Гонконг, Гонконг/Сянган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20.06.14 - 08.05.14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CIBUS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 продажа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Парма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13.07.14 - 16.07.14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FoodPro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выставка продуктов питания и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Австралия, Мельбурн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24.07.14 - 26.07.14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Mould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25.07.14 - 27.07.14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Food &amp; Technology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продуктовые, пищевой промышленности, 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Дели</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17.08.14 - 20.08.14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FARMER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Венгрия, Дебрецен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20.08.14 - 22.08.14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Wood Structure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строительства экологически чистых деревянных домов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INTERNATIONALE HOLZMESSE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Австрия, Вена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06.09.14 - 09.09.14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SANA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продуктовые, пищевой промышленности, 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Болонья</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MEDICAL FAIR ASIA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Сингапур, Сингапур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16.09.14 - 20.09.14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AMB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Штуттгарт</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MetalForm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Пекин</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21.09.14 - 23.09.14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InterCool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ярмарка замороженных продуктов, мороженого и технологий охлаждения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Дюссельдорф</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22.09.14 - 26.09.14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TECNARGILLA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технологий и материалов для производства керамики и кирпича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Римини</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Tube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специализированная выставка труб</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Wire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специализированная выставка проволоки и кабеля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Китай, Шанхай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28.09.14 - 30.09.14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 FFA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ярмарка мясной торговли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Штуттгарт</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09.10.14 - 11.10.14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TTG INCONTRI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Италия, Римини</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15.10.14 - 16.10.14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CEB(R) Clean Energy Building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и конференция, посвященные энергосберегающим технологиям в строительстве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Венгрия, Будапешт</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21.10.14 - 25.10.14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EuroBLECH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Германия, Ганновер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WIRE &amp; CABLE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Metallurgy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Tube India International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труб и конференция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Welding and Cutting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сварочного и металлорежущего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01.11.14 - 01.11.14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Brussels Innova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профессиональная промышленная выставка новых технологий и инноваций в энергетике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Бельгия, Брюссель</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17.11.14 - 20.11.14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EXPOBOIS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деревообрабатывающего и лесопильного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Франция, Париж</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11.12.14 - 13.12.14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Indometal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Индонезия, Джакарта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28.01.15 - 31.01.15</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South/Speciality Chemical Word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химической и нефтехимической продукции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Индия, Бомбей</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right"/>
        <w:outlineLvl w:val="1"/>
        <w:rPr>
          <w:b w:val="0"/>
          <w:bCs w:val="0"/>
          <w:szCs w:val="24"/>
        </w:rPr>
      </w:pPr>
      <w:bookmarkStart w:id="508" w:name="Par11956"/>
      <w:bookmarkEnd w:id="508"/>
      <w:r>
        <w:rPr>
          <w:b w:val="0"/>
          <w:bCs w:val="0"/>
          <w:szCs w:val="24"/>
        </w:rPr>
        <w:t>Приложение 13</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jc w:val="center"/>
        <w:rPr>
          <w:b w:val="0"/>
          <w:bCs w:val="0"/>
          <w:szCs w:val="24"/>
        </w:rPr>
      </w:pPr>
      <w:bookmarkStart w:id="509" w:name="Par11958"/>
      <w:bookmarkEnd w:id="509"/>
      <w:r>
        <w:rPr>
          <w:b w:val="0"/>
          <w:bCs w:val="0"/>
          <w:szCs w:val="24"/>
        </w:rPr>
        <w:t>ОСНОВНЫЕ ВЫСТАВКИ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РОССИИ И СТРАН СНГ ПО ПРИОРИТЕТНЫМ ОТРАСЛЯМ ЭКОНОМИКИ</w:t>
      </w: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СМОЛЕНСКОЙ ОБЛАСТИ</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right"/>
        <w:outlineLvl w:val="2"/>
        <w:rPr>
          <w:b w:val="0"/>
          <w:bCs w:val="0"/>
          <w:szCs w:val="24"/>
          <w:lang w:val="ru-RU"/>
        </w:rPr>
      </w:pPr>
      <w:bookmarkStart w:id="510" w:name="Par11962"/>
      <w:bookmarkEnd w:id="510"/>
      <w:r w:rsidRPr="0008125F">
        <w:rPr>
          <w:b w:val="0"/>
          <w:bCs w:val="0"/>
          <w:szCs w:val="24"/>
          <w:lang w:val="ru-RU"/>
        </w:rPr>
        <w:t>Таблица 57</w:t>
      </w:r>
    </w:p>
    <w:p w:rsidR="0008125F" w:rsidRPr="0008125F" w:rsidRDefault="0008125F" w:rsidP="0008125F">
      <w:pPr>
        <w:widowControl w:val="0"/>
        <w:autoSpaceDE w:val="0"/>
        <w:autoSpaceDN w:val="0"/>
        <w:adjustRightInd w:val="0"/>
        <w:spacing w:after="0" w:line="240" w:lineRule="auto"/>
        <w:ind w:left="142" w:firstLine="540"/>
        <w:jc w:val="both"/>
        <w:rPr>
          <w:b w:val="0"/>
          <w:bCs w:val="0"/>
          <w:szCs w:val="24"/>
          <w:lang w:val="ru-RU"/>
        </w:rPr>
      </w:pPr>
    </w:p>
    <w:p w:rsidR="0008125F" w:rsidRPr="0008125F" w:rsidRDefault="0008125F" w:rsidP="0008125F">
      <w:pPr>
        <w:widowControl w:val="0"/>
        <w:autoSpaceDE w:val="0"/>
        <w:autoSpaceDN w:val="0"/>
        <w:adjustRightInd w:val="0"/>
        <w:spacing w:after="0" w:line="240" w:lineRule="auto"/>
        <w:ind w:left="142"/>
        <w:jc w:val="center"/>
        <w:rPr>
          <w:b w:val="0"/>
          <w:bCs w:val="0"/>
          <w:szCs w:val="24"/>
          <w:lang w:val="ru-RU"/>
        </w:rPr>
      </w:pPr>
      <w:r w:rsidRPr="0008125F">
        <w:rPr>
          <w:b w:val="0"/>
          <w:bCs w:val="0"/>
          <w:szCs w:val="24"/>
          <w:lang w:val="ru-RU"/>
        </w:rPr>
        <w:t>Основные выставки России и стран СНГ по приоритетным</w:t>
      </w:r>
    </w:p>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отраслям экономики Смоленской области</w:t>
      </w:r>
    </w:p>
    <w:p w:rsidR="0008125F" w:rsidRDefault="0008125F" w:rsidP="0008125F">
      <w:pPr>
        <w:widowControl w:val="0"/>
        <w:autoSpaceDE w:val="0"/>
        <w:autoSpaceDN w:val="0"/>
        <w:adjustRightInd w:val="0"/>
        <w:spacing w:after="0" w:line="240" w:lineRule="auto"/>
        <w:ind w:left="142" w:firstLine="540"/>
        <w:jc w:val="both"/>
        <w:rPr>
          <w:b w:val="0"/>
          <w:bCs w:val="0"/>
          <w:szCs w:val="24"/>
        </w:rPr>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center"/>
              <w:rPr>
                <w:b w:val="0"/>
                <w:bCs w:val="0"/>
                <w:szCs w:val="24"/>
              </w:rPr>
            </w:pPr>
            <w:r>
              <w:rPr>
                <w:b w:val="0"/>
                <w:bCs w:val="0"/>
                <w:szCs w:val="24"/>
              </w:rPr>
              <w:t>Место проведения</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СТРОИТЕЛЬСТВО. ОТДЕЛОЧНЫЕ МАТЕРИАЛЫ. ДИЗАЙН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строительство: материалы, сантехника, кондиционирование, отопление, энергосбережение, вентиляция, городское </w:t>
            </w:r>
            <w:r w:rsidRPr="0008125F">
              <w:rPr>
                <w:b w:val="0"/>
                <w:bCs w:val="0"/>
                <w:szCs w:val="24"/>
                <w:lang w:val="ru-RU"/>
              </w:rPr>
              <w:lastRenderedPageBreak/>
              <w:t>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Саратов, Театральная площадь</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09.04.14 - 13.04.14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МИР АВТОМОБИЛЯ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С.-Петербург, Петербургский спортивно-концертный комплекс</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10.04.14 - 12.04.14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ЯНТУР: 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XVII</w:t>
            </w:r>
            <w:r w:rsidRPr="0008125F">
              <w:rPr>
                <w:b w:val="0"/>
                <w:bCs w:val="0"/>
                <w:szCs w:val="24"/>
                <w:lang w:val="ru-RU"/>
              </w:rPr>
              <w:t>-я Международная выставка Выездной и въездной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БАЛТИК-ЭКСПО</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MOSBUILD - 2014/МОСБИЛД - 2014 - вторая неделя</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ДВИГАТЕЛИ/МФД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ГАО ВВЦ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АНАЛИТИКА 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химического анализа, лабораторных технологий, бионауки и диагностики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Сокольники, КВЦ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ВЕСЕННИЙ ТОРЖОК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межрегиональная выставка-ярмарка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Архангельск, "Поморская ярмарка"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ОБРАЗОВАНИЕ И КАРЬЕРА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международная специализированная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Армения, Ереван Logos Expo Center</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ЭНЕРГЕТИКА. ЭНЕРГОЭФФЕКТИВНОСТЬ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Саратов, Театральная Площадь</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ДОМ. КОТТЕДЖ. МЕБЕЛЬ. ИНТЕРЬЕР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Тольятти, ЭКСПО-Тольятти, УСК "Олимп"</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КРАНЭКСПО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ГАО ВВЦ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Ижевск, "УДМУРТИЯ" 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Загородный дом. Ландшафтный дизайн. Деревообработка. </w:t>
            </w:r>
            <w:r>
              <w:rPr>
                <w:b w:val="0"/>
                <w:bCs w:val="0"/>
                <w:szCs w:val="24"/>
              </w:rPr>
              <w:t>Озеленение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охоты и рыбалки выставки, животных и растений, </w:t>
            </w:r>
            <w:r w:rsidRPr="0008125F">
              <w:rPr>
                <w:b w:val="0"/>
                <w:bCs w:val="0"/>
                <w:szCs w:val="24"/>
                <w:lang w:val="ru-RU"/>
              </w:rPr>
              <w:lastRenderedPageBreak/>
              <w:t>ветеринария, ландшафт, садоводство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Челябинск, ТРК "Гагарин Парк"</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УРАЛЭКСПОКАМЕНЬ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Екатеринбург, МВЦ "Екатеринбург-ЭКСПО"</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ТРАНСРОССИЯ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19-я международная выставка и конференция по транспорту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КРОКУС ЭКСПО</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ИНТЕГРАЦИЯ. ЖИЗНЬ. ОБЩЕСТВО-2014 ИНТЕГРАЦИЯ. ЖИЗНЬ. </w:t>
            </w:r>
            <w:r>
              <w:rPr>
                <w:b w:val="0"/>
                <w:bCs w:val="0"/>
                <w:szCs w:val="24"/>
              </w:rPr>
              <w:t>ОБЩЕСТВО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специализированная выставка реабилитационного оборудования и технологий и конгресс, посвященный актуальным проблемам людей с ограниченными возможностями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ГОСЗАКАЗ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всероссийский форум-выставка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КРОКУС ЭКСПО</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Нефть и Газ Узбекистана - </w:t>
            </w:r>
            <w:r>
              <w:rPr>
                <w:b w:val="0"/>
                <w:bCs w:val="0"/>
                <w:szCs w:val="24"/>
              </w:rPr>
              <w:t>OGU</w:t>
            </w:r>
            <w:r w:rsidRPr="0008125F">
              <w:rPr>
                <w:b w:val="0"/>
                <w:bCs w:val="0"/>
                <w:szCs w:val="24"/>
                <w:lang w:val="ru-RU"/>
              </w:rPr>
              <w:t xml:space="preserv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Узбекистан, Ташкент, Узэкспоцентр НВК</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Power Uzbekistan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международная выставка. Энергетика, </w:t>
            </w:r>
            <w:r w:rsidRPr="0008125F">
              <w:rPr>
                <w:b w:val="0"/>
                <w:bCs w:val="0"/>
                <w:szCs w:val="24"/>
                <w:lang w:val="ru-RU"/>
              </w:rPr>
              <w:lastRenderedPageBreak/>
              <w:t>энергосбережение, альтернативные источники энергии, силовая 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Узбекистан, Ташкент, Узэкспоцентр НВК</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МАЛОЭТАЖНОЕ ДОМОСТРОЕНИЕ. СТРОИТЕЛЬНЫЕ И ОТДЕЛОЧНЫЕ МАТЕРИАЛЫ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Красноярск, Сибирь, МВДЦ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МЕДИЦИНА ДЛЯ ВАС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Саратов, Манеж Дворца спорта ул. </w:t>
            </w:r>
            <w:r>
              <w:rPr>
                <w:b w:val="0"/>
                <w:bCs w:val="0"/>
                <w:szCs w:val="24"/>
              </w:rPr>
              <w:t>Чернышевского, д. 63</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20.05.14 - 22.05.14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HOREBA MOSCOW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Оборудование для АПК (агропромышленного комплекса), предприятий общественного питания, ресторанов, отелей, торговое и холодильное оборудование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КРОКУС ЭКСПО</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СТРОЙИНДУСТРИЯ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строительство: материалы, сантехника, кондиционирование, отопление, энергосбережение, вентиляция, городское хозяйство, дороги, </w:t>
            </w:r>
            <w:r w:rsidRPr="0008125F">
              <w:rPr>
                <w:b w:val="0"/>
                <w:bCs w:val="0"/>
                <w:szCs w:val="24"/>
                <w:lang w:val="ru-RU"/>
              </w:rPr>
              <w:lastRenderedPageBreak/>
              <w:t>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Сочи, Морвокзал, Южный мол</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МИР ЗДОРОВЬЯ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Украина "Экспоцентр Украины"</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WORLDFOOD AZERBAIJAN/Пищевая Промышленность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Азербайджан: Баку </w:t>
            </w:r>
            <w:r>
              <w:rPr>
                <w:b w:val="0"/>
                <w:bCs w:val="0"/>
                <w:szCs w:val="24"/>
              </w:rPr>
              <w:t>Iteca</w:t>
            </w:r>
            <w:r w:rsidRPr="0008125F">
              <w:rPr>
                <w:b w:val="0"/>
                <w:bCs w:val="0"/>
                <w:szCs w:val="24"/>
                <w:lang w:val="ru-RU"/>
              </w:rPr>
              <w:t xml:space="preserve"> </w:t>
            </w:r>
            <w:r>
              <w:rPr>
                <w:b w:val="0"/>
                <w:bCs w:val="0"/>
                <w:szCs w:val="24"/>
              </w:rPr>
              <w:t>Caspian</w:t>
            </w:r>
            <w:r w:rsidRPr="0008125F">
              <w:rPr>
                <w:b w:val="0"/>
                <w:bCs w:val="0"/>
                <w:szCs w:val="24"/>
                <w:lang w:val="ru-RU"/>
              </w:rPr>
              <w:t xml:space="preserve"> </w:t>
            </w:r>
            <w:r>
              <w:rPr>
                <w:b w:val="0"/>
                <w:bCs w:val="0"/>
                <w:szCs w:val="24"/>
              </w:rPr>
              <w:t>LLC</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PLASTEX 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Азербайджан: Баку </w:t>
            </w:r>
            <w:r>
              <w:rPr>
                <w:b w:val="0"/>
                <w:bCs w:val="0"/>
                <w:szCs w:val="24"/>
              </w:rPr>
              <w:t>Iteca</w:t>
            </w:r>
            <w:r w:rsidRPr="0008125F">
              <w:rPr>
                <w:b w:val="0"/>
                <w:bCs w:val="0"/>
                <w:szCs w:val="24"/>
                <w:lang w:val="ru-RU"/>
              </w:rPr>
              <w:t xml:space="preserve"> </w:t>
            </w:r>
            <w:r>
              <w:rPr>
                <w:b w:val="0"/>
                <w:bCs w:val="0"/>
                <w:szCs w:val="24"/>
              </w:rPr>
              <w:t>Caspian</w:t>
            </w:r>
            <w:r w:rsidRPr="0008125F">
              <w:rPr>
                <w:b w:val="0"/>
                <w:bCs w:val="0"/>
                <w:szCs w:val="24"/>
                <w:lang w:val="ru-RU"/>
              </w:rPr>
              <w:t xml:space="preserve"> </w:t>
            </w:r>
            <w:r>
              <w:rPr>
                <w:b w:val="0"/>
                <w:bCs w:val="0"/>
                <w:szCs w:val="24"/>
              </w:rPr>
              <w:t>LLC</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26.05.14 - 29.05.14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НЕФТЕГАЗ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27.05.14 - 30.05.14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ВСЕРОССИЙСКАЯ МАРКА (</w:t>
            </w:r>
            <w:r>
              <w:rPr>
                <w:b w:val="0"/>
                <w:bCs w:val="0"/>
                <w:szCs w:val="24"/>
              </w:rPr>
              <w:t>III</w:t>
            </w:r>
            <w:r w:rsidRPr="0008125F">
              <w:rPr>
                <w:b w:val="0"/>
                <w:bCs w:val="0"/>
                <w:szCs w:val="24"/>
                <w:lang w:val="ru-RU"/>
              </w:rPr>
              <w:t xml:space="preserve"> ТЫСЯЧЕЛЕТИЕ). ЗНАК КАЧЕСТВА </w:t>
            </w:r>
            <w:r>
              <w:rPr>
                <w:b w:val="0"/>
                <w:bCs w:val="0"/>
                <w:szCs w:val="24"/>
              </w:rPr>
              <w:t>XXI</w:t>
            </w:r>
            <w:r w:rsidRPr="0008125F">
              <w:rPr>
                <w:b w:val="0"/>
                <w:bCs w:val="0"/>
                <w:szCs w:val="24"/>
                <w:lang w:val="ru-RU"/>
              </w:rPr>
              <w:t xml:space="preserve"> ВЕКА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Москва, ГАО ВВЦ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sidRPr="0008125F">
              <w:rPr>
                <w:b w:val="0"/>
                <w:bCs w:val="0"/>
                <w:szCs w:val="24"/>
                <w:lang w:val="ru-RU"/>
              </w:rPr>
              <w:t xml:space="preserve">Машиностроение. Металлообработка. Сварка. Металлургия. Горное дело. </w:t>
            </w:r>
            <w:r>
              <w:rPr>
                <w:b w:val="0"/>
                <w:bCs w:val="0"/>
                <w:szCs w:val="24"/>
              </w:rPr>
              <w:t>ПромИнновации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Челябинск, ДС "Юность"</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ИНДУСТРИЯ ГОСТЕПРИИМСТВА И РАЗВЛЕЧЕНИЙ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гостиничные выставки. Ресторанный бизнес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Сочи, Морвокзал, Южный мол</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ExpoFood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Сочи, Морвокзал, Южный мол</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МЕТАЛЛУРГИЯ-ЛИТМАШ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международная выставка машин, оборудования, технологий и продукции металлургической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04.06.14 - 06.06.14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EXPO-RUSSIA Kazakhstan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Казахстан, Rixos Almaty</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12.06.14 - 14.06.14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Pr>
                <w:b w:val="0"/>
                <w:bCs w:val="0"/>
                <w:szCs w:val="24"/>
              </w:rPr>
              <w:t>ROAD</w:t>
            </w:r>
            <w:r w:rsidRPr="0008125F">
              <w:rPr>
                <w:b w:val="0"/>
                <w:bCs w:val="0"/>
                <w:szCs w:val="24"/>
                <w:lang w:val="ru-RU"/>
              </w:rPr>
              <w:t xml:space="preserve"> </w:t>
            </w:r>
            <w:r>
              <w:rPr>
                <w:b w:val="0"/>
                <w:bCs w:val="0"/>
                <w:szCs w:val="24"/>
              </w:rPr>
              <w:t>AND</w:t>
            </w:r>
            <w:r w:rsidRPr="0008125F">
              <w:rPr>
                <w:b w:val="0"/>
                <w:bCs w:val="0"/>
                <w:szCs w:val="24"/>
                <w:lang w:val="ru-RU"/>
              </w:rPr>
              <w:t xml:space="preserve"> </w:t>
            </w:r>
            <w:r>
              <w:rPr>
                <w:b w:val="0"/>
                <w:bCs w:val="0"/>
                <w:szCs w:val="24"/>
              </w:rPr>
              <w:t>TRAFFIC</w:t>
            </w:r>
            <w:r w:rsidRPr="0008125F">
              <w:rPr>
                <w:b w:val="0"/>
                <w:bCs w:val="0"/>
                <w:szCs w:val="24"/>
                <w:lang w:val="ru-RU"/>
              </w:rPr>
              <w:t>/Дорожная Инфраструктура и Общественный Траснпорт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Азербайджан: Баку </w:t>
            </w:r>
            <w:r>
              <w:rPr>
                <w:b w:val="0"/>
                <w:bCs w:val="0"/>
                <w:szCs w:val="24"/>
              </w:rPr>
              <w:t>Iteca</w:t>
            </w:r>
            <w:r w:rsidRPr="0008125F">
              <w:rPr>
                <w:b w:val="0"/>
                <w:bCs w:val="0"/>
                <w:szCs w:val="24"/>
                <w:lang w:val="ru-RU"/>
              </w:rPr>
              <w:t xml:space="preserve"> </w:t>
            </w:r>
            <w:r>
              <w:rPr>
                <w:b w:val="0"/>
                <w:bCs w:val="0"/>
                <w:szCs w:val="24"/>
              </w:rPr>
              <w:t>Caspian</w:t>
            </w:r>
            <w:r w:rsidRPr="0008125F">
              <w:rPr>
                <w:b w:val="0"/>
                <w:bCs w:val="0"/>
                <w:szCs w:val="24"/>
                <w:lang w:val="ru-RU"/>
              </w:rPr>
              <w:t xml:space="preserve"> </w:t>
            </w:r>
            <w:r>
              <w:rPr>
                <w:b w:val="0"/>
                <w:bCs w:val="0"/>
                <w:szCs w:val="24"/>
              </w:rPr>
              <w:t>LLC</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12.06.14 - 14.06.14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TRANSCASPIAN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Азербайджан: Баку </w:t>
            </w:r>
            <w:r>
              <w:rPr>
                <w:b w:val="0"/>
                <w:bCs w:val="0"/>
                <w:szCs w:val="24"/>
              </w:rPr>
              <w:t>Iteca</w:t>
            </w:r>
            <w:r w:rsidRPr="0008125F">
              <w:rPr>
                <w:b w:val="0"/>
                <w:bCs w:val="0"/>
                <w:szCs w:val="24"/>
                <w:lang w:val="ru-RU"/>
              </w:rPr>
              <w:t xml:space="preserve"> </w:t>
            </w:r>
            <w:r>
              <w:rPr>
                <w:b w:val="0"/>
                <w:bCs w:val="0"/>
                <w:szCs w:val="24"/>
              </w:rPr>
              <w:t>Caspian</w:t>
            </w:r>
            <w:r w:rsidRPr="0008125F">
              <w:rPr>
                <w:b w:val="0"/>
                <w:bCs w:val="0"/>
                <w:szCs w:val="24"/>
                <w:lang w:val="ru-RU"/>
              </w:rPr>
              <w:t xml:space="preserve"> </w:t>
            </w:r>
            <w:r>
              <w:rPr>
                <w:b w:val="0"/>
                <w:bCs w:val="0"/>
                <w:szCs w:val="24"/>
              </w:rPr>
              <w:t>LLC</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17.06.14 - 20.06.14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ЭЛЕКТРО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ЗДОРОВЬЕ РОССИИ. Сочи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Сочи, Морвокзал, Южный мол</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МЕДИЦИНА - СЕГОДНЯ И ЗАВТРА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Сочи, Морвокзал, Южный мол</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TRANS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Армения, Ереван Logos Expo Center</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ОТДЫХ И РАЗВЛЕЧЕНИЯ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Армения, Ереван Logos Expo Center</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ИНДУСТРИАЛЬНАЯ АРМЕНИЯ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промышленные выставки, производственно-технические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Армения, Ереван Logos Expo Center</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EXPO FOOD &amp; DRINKS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Армения, Ереван Logos Expo Center</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08.09.14 - 11.09.14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INTERLOGISTIKA/ИНТЕРЛОГИСТИКА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 xml:space="preserve">транспортные выставки, автомобили, воздушный, водный, железнодорожный транспорт, автосервис, </w:t>
            </w:r>
            <w:r w:rsidRPr="0008125F">
              <w:rPr>
                <w:b w:val="0"/>
                <w:bCs w:val="0"/>
                <w:szCs w:val="24"/>
                <w:lang w:val="ru-RU"/>
              </w:rPr>
              <w:lastRenderedPageBreak/>
              <w:t>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Москва, КРОКУС ЭКСПО</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НЕФТЬ. ГАЗ. ХИМИЯ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Ижевск, "УДМУРТИЯ" ВЦ</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МАШИНОСТРОЕНИЕ. МЕТАЛЛУРГИЯ. 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Ижевск, "УДМУРТИЯ" ВЦ</w:t>
            </w:r>
          </w:p>
        </w:tc>
      </w:tr>
      <w:tr w:rsidR="0008125F" w:rsidRPr="005F59FA">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15.09.14 - 18.09.14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ВЕСЬ МИР ПИТАНИЯ/</w:t>
            </w:r>
            <w:r>
              <w:rPr>
                <w:b w:val="0"/>
                <w:bCs w:val="0"/>
                <w:szCs w:val="24"/>
              </w:rPr>
              <w:t>WORLD</w:t>
            </w:r>
            <w:r w:rsidRPr="0008125F">
              <w:rPr>
                <w:b w:val="0"/>
                <w:bCs w:val="0"/>
                <w:szCs w:val="24"/>
                <w:lang w:val="ru-RU"/>
              </w:rPr>
              <w:t xml:space="preserve"> </w:t>
            </w:r>
            <w:r>
              <w:rPr>
                <w:b w:val="0"/>
                <w:bCs w:val="0"/>
                <w:szCs w:val="24"/>
              </w:rPr>
              <w:t>FOOD</w:t>
            </w:r>
            <w:r w:rsidRPr="0008125F">
              <w:rPr>
                <w:b w:val="0"/>
                <w:bCs w:val="0"/>
                <w:szCs w:val="24"/>
                <w:lang w:val="ru-RU"/>
              </w:rPr>
              <w:t xml:space="preserv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Москва, Экспоцентр на Красной Пресне</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ЭНЕРГЕТИКА. АВТОМАТИЗАЦИЯ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Новосибирск Экспоцентр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СИБЛЕСОПОЛЬЗОВАНИЕ. ДЕРЕВООБРАБОТКА. ДЕРЕВЯННОЕ ДОМОСТРОЕНИЕ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деревообработка, целлюлозно-бумажная промышленность</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Иркутск, ОАО "Сибэкспоцентр"</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Агро-Лаб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международный Форум - выставка "Экологический стандарт качества и безопасности продукции - шаг в будущее"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Украина, КиевЭкспоПлаза</w:t>
            </w:r>
          </w:p>
        </w:tc>
      </w:tr>
      <w:tr w:rsidR="0008125F">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lastRenderedPageBreak/>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ЭНЕРГЕТИКА В ПРОМЫШЛЕННОСТИ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Pr="0008125F" w:rsidRDefault="0008125F" w:rsidP="0008125F">
            <w:pPr>
              <w:widowControl w:val="0"/>
              <w:autoSpaceDE w:val="0"/>
              <w:autoSpaceDN w:val="0"/>
              <w:adjustRightInd w:val="0"/>
              <w:spacing w:after="0" w:line="240" w:lineRule="auto"/>
              <w:ind w:left="142"/>
              <w:jc w:val="both"/>
              <w:rPr>
                <w:b w:val="0"/>
                <w:bCs w:val="0"/>
                <w:szCs w:val="24"/>
                <w:lang w:val="ru-RU"/>
              </w:rPr>
            </w:pPr>
            <w:r w:rsidRPr="0008125F">
              <w:rPr>
                <w:b w:val="0"/>
                <w:bCs w:val="0"/>
                <w:szCs w:val="24"/>
                <w:lang w:val="ru-RU"/>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125F" w:rsidRDefault="0008125F" w:rsidP="0008125F">
            <w:pPr>
              <w:widowControl w:val="0"/>
              <w:autoSpaceDE w:val="0"/>
              <w:autoSpaceDN w:val="0"/>
              <w:adjustRightInd w:val="0"/>
              <w:spacing w:after="0" w:line="240" w:lineRule="auto"/>
              <w:ind w:left="142"/>
              <w:jc w:val="both"/>
              <w:rPr>
                <w:b w:val="0"/>
                <w:bCs w:val="0"/>
                <w:szCs w:val="24"/>
              </w:rPr>
            </w:pPr>
            <w:r>
              <w:rPr>
                <w:b w:val="0"/>
                <w:bCs w:val="0"/>
                <w:szCs w:val="24"/>
              </w:rPr>
              <w:t>Украина, Киев, МВЦ</w:t>
            </w:r>
          </w:p>
        </w:tc>
      </w:tr>
    </w:tbl>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autoSpaceDE w:val="0"/>
        <w:autoSpaceDN w:val="0"/>
        <w:adjustRightInd w:val="0"/>
        <w:spacing w:after="0" w:line="240" w:lineRule="auto"/>
        <w:ind w:left="142" w:firstLine="540"/>
        <w:jc w:val="both"/>
        <w:rPr>
          <w:b w:val="0"/>
          <w:bCs w:val="0"/>
          <w:szCs w:val="24"/>
        </w:rPr>
      </w:pPr>
    </w:p>
    <w:p w:rsidR="0008125F" w:rsidRDefault="0008125F" w:rsidP="0008125F">
      <w:pPr>
        <w:widowControl w:val="0"/>
        <w:pBdr>
          <w:top w:val="single" w:sz="6" w:space="0" w:color="auto"/>
        </w:pBdr>
        <w:autoSpaceDE w:val="0"/>
        <w:autoSpaceDN w:val="0"/>
        <w:adjustRightInd w:val="0"/>
        <w:spacing w:before="100" w:after="100" w:line="240" w:lineRule="auto"/>
        <w:ind w:left="142"/>
        <w:rPr>
          <w:b w:val="0"/>
          <w:bCs w:val="0"/>
          <w:sz w:val="2"/>
          <w:szCs w:val="2"/>
        </w:rPr>
      </w:pPr>
    </w:p>
    <w:p w:rsidR="00E556D7" w:rsidRDefault="00E556D7" w:rsidP="0008125F">
      <w:pPr>
        <w:ind w:left="142"/>
      </w:pPr>
    </w:p>
    <w:sectPr w:rsidR="00E556D7" w:rsidSect="00EB3D32">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08125F"/>
    <w:rsid w:val="0000026C"/>
    <w:rsid w:val="00000BE6"/>
    <w:rsid w:val="00000C3A"/>
    <w:rsid w:val="00001865"/>
    <w:rsid w:val="00001A01"/>
    <w:rsid w:val="00002F1A"/>
    <w:rsid w:val="000031E4"/>
    <w:rsid w:val="000037B0"/>
    <w:rsid w:val="00004FAC"/>
    <w:rsid w:val="00005325"/>
    <w:rsid w:val="00007325"/>
    <w:rsid w:val="000102C7"/>
    <w:rsid w:val="00010E20"/>
    <w:rsid w:val="00011D5B"/>
    <w:rsid w:val="00012079"/>
    <w:rsid w:val="00012303"/>
    <w:rsid w:val="000123FD"/>
    <w:rsid w:val="000126AD"/>
    <w:rsid w:val="00012DE1"/>
    <w:rsid w:val="00013793"/>
    <w:rsid w:val="00013887"/>
    <w:rsid w:val="000141D2"/>
    <w:rsid w:val="000148E0"/>
    <w:rsid w:val="00014E7D"/>
    <w:rsid w:val="00015327"/>
    <w:rsid w:val="0001533C"/>
    <w:rsid w:val="00015D93"/>
    <w:rsid w:val="00015E41"/>
    <w:rsid w:val="000165AD"/>
    <w:rsid w:val="000166E4"/>
    <w:rsid w:val="00016763"/>
    <w:rsid w:val="00016B7E"/>
    <w:rsid w:val="00017235"/>
    <w:rsid w:val="00017311"/>
    <w:rsid w:val="00017BE0"/>
    <w:rsid w:val="00020A61"/>
    <w:rsid w:val="00020D13"/>
    <w:rsid w:val="0002269E"/>
    <w:rsid w:val="00022A3D"/>
    <w:rsid w:val="00022AAE"/>
    <w:rsid w:val="000230A6"/>
    <w:rsid w:val="00024175"/>
    <w:rsid w:val="00024784"/>
    <w:rsid w:val="00024ABD"/>
    <w:rsid w:val="00024CD9"/>
    <w:rsid w:val="00025970"/>
    <w:rsid w:val="000269DB"/>
    <w:rsid w:val="00026E5E"/>
    <w:rsid w:val="00026EE8"/>
    <w:rsid w:val="00026EF9"/>
    <w:rsid w:val="00027110"/>
    <w:rsid w:val="000276D6"/>
    <w:rsid w:val="00027C21"/>
    <w:rsid w:val="00027F00"/>
    <w:rsid w:val="0003041E"/>
    <w:rsid w:val="000312F3"/>
    <w:rsid w:val="00031DC4"/>
    <w:rsid w:val="00032D51"/>
    <w:rsid w:val="00033023"/>
    <w:rsid w:val="00033956"/>
    <w:rsid w:val="0003425B"/>
    <w:rsid w:val="00034DAF"/>
    <w:rsid w:val="0003565C"/>
    <w:rsid w:val="0003577D"/>
    <w:rsid w:val="00035821"/>
    <w:rsid w:val="00035A9D"/>
    <w:rsid w:val="00035AF0"/>
    <w:rsid w:val="00035F4B"/>
    <w:rsid w:val="000362FC"/>
    <w:rsid w:val="000369D3"/>
    <w:rsid w:val="000373BA"/>
    <w:rsid w:val="000374F3"/>
    <w:rsid w:val="00037B08"/>
    <w:rsid w:val="00037C0E"/>
    <w:rsid w:val="000404B5"/>
    <w:rsid w:val="000421D9"/>
    <w:rsid w:val="00042B08"/>
    <w:rsid w:val="00043012"/>
    <w:rsid w:val="00043874"/>
    <w:rsid w:val="00043E3B"/>
    <w:rsid w:val="00043E53"/>
    <w:rsid w:val="00044033"/>
    <w:rsid w:val="0004414C"/>
    <w:rsid w:val="00044483"/>
    <w:rsid w:val="00044AE5"/>
    <w:rsid w:val="00044BA1"/>
    <w:rsid w:val="00044F5F"/>
    <w:rsid w:val="00047057"/>
    <w:rsid w:val="00047A84"/>
    <w:rsid w:val="00047CC4"/>
    <w:rsid w:val="00050918"/>
    <w:rsid w:val="00050B0A"/>
    <w:rsid w:val="00050F76"/>
    <w:rsid w:val="000510A4"/>
    <w:rsid w:val="0005242A"/>
    <w:rsid w:val="000524E4"/>
    <w:rsid w:val="00052CA6"/>
    <w:rsid w:val="0005309F"/>
    <w:rsid w:val="00053162"/>
    <w:rsid w:val="000536CF"/>
    <w:rsid w:val="00053D23"/>
    <w:rsid w:val="0005456C"/>
    <w:rsid w:val="00054872"/>
    <w:rsid w:val="00055903"/>
    <w:rsid w:val="00057738"/>
    <w:rsid w:val="000605C6"/>
    <w:rsid w:val="0006083B"/>
    <w:rsid w:val="00061055"/>
    <w:rsid w:val="0006263D"/>
    <w:rsid w:val="00062FD8"/>
    <w:rsid w:val="0006306A"/>
    <w:rsid w:val="00063111"/>
    <w:rsid w:val="00064DB5"/>
    <w:rsid w:val="000651AF"/>
    <w:rsid w:val="0006597D"/>
    <w:rsid w:val="00065A85"/>
    <w:rsid w:val="00066241"/>
    <w:rsid w:val="000668D6"/>
    <w:rsid w:val="000670AA"/>
    <w:rsid w:val="00067374"/>
    <w:rsid w:val="00067C7D"/>
    <w:rsid w:val="00070B51"/>
    <w:rsid w:val="0007189D"/>
    <w:rsid w:val="000721B6"/>
    <w:rsid w:val="0007284A"/>
    <w:rsid w:val="00072AA4"/>
    <w:rsid w:val="00072B3E"/>
    <w:rsid w:val="00072C46"/>
    <w:rsid w:val="00072F45"/>
    <w:rsid w:val="0007354E"/>
    <w:rsid w:val="00073AA1"/>
    <w:rsid w:val="00073B26"/>
    <w:rsid w:val="00073BE2"/>
    <w:rsid w:val="00074358"/>
    <w:rsid w:val="000746C5"/>
    <w:rsid w:val="000755BA"/>
    <w:rsid w:val="000755D5"/>
    <w:rsid w:val="00075720"/>
    <w:rsid w:val="00075E99"/>
    <w:rsid w:val="000761B4"/>
    <w:rsid w:val="000770A9"/>
    <w:rsid w:val="0007715A"/>
    <w:rsid w:val="00077637"/>
    <w:rsid w:val="00077EA9"/>
    <w:rsid w:val="000801A3"/>
    <w:rsid w:val="000808A4"/>
    <w:rsid w:val="0008125F"/>
    <w:rsid w:val="000812DB"/>
    <w:rsid w:val="0008166B"/>
    <w:rsid w:val="00082208"/>
    <w:rsid w:val="00083A35"/>
    <w:rsid w:val="00084F52"/>
    <w:rsid w:val="0008607A"/>
    <w:rsid w:val="0008670F"/>
    <w:rsid w:val="000875E8"/>
    <w:rsid w:val="00087BFC"/>
    <w:rsid w:val="000905DD"/>
    <w:rsid w:val="00090638"/>
    <w:rsid w:val="0009097F"/>
    <w:rsid w:val="00090FD1"/>
    <w:rsid w:val="00091358"/>
    <w:rsid w:val="00091368"/>
    <w:rsid w:val="000919B9"/>
    <w:rsid w:val="00091F32"/>
    <w:rsid w:val="00092080"/>
    <w:rsid w:val="000920BB"/>
    <w:rsid w:val="0009233E"/>
    <w:rsid w:val="00092A76"/>
    <w:rsid w:val="00092DE5"/>
    <w:rsid w:val="000946BF"/>
    <w:rsid w:val="00094A7D"/>
    <w:rsid w:val="0009607F"/>
    <w:rsid w:val="000960E4"/>
    <w:rsid w:val="00096253"/>
    <w:rsid w:val="00096392"/>
    <w:rsid w:val="000969CF"/>
    <w:rsid w:val="00097998"/>
    <w:rsid w:val="00097C9F"/>
    <w:rsid w:val="000A013F"/>
    <w:rsid w:val="000A019A"/>
    <w:rsid w:val="000A25B2"/>
    <w:rsid w:val="000A2A08"/>
    <w:rsid w:val="000A39BC"/>
    <w:rsid w:val="000A423D"/>
    <w:rsid w:val="000A45FD"/>
    <w:rsid w:val="000A50F3"/>
    <w:rsid w:val="000A51AD"/>
    <w:rsid w:val="000A5804"/>
    <w:rsid w:val="000A5B5C"/>
    <w:rsid w:val="000A5D70"/>
    <w:rsid w:val="000A62EA"/>
    <w:rsid w:val="000A63C0"/>
    <w:rsid w:val="000A6657"/>
    <w:rsid w:val="000A72C5"/>
    <w:rsid w:val="000A7D70"/>
    <w:rsid w:val="000B0388"/>
    <w:rsid w:val="000B0550"/>
    <w:rsid w:val="000B0B79"/>
    <w:rsid w:val="000B16E2"/>
    <w:rsid w:val="000B190F"/>
    <w:rsid w:val="000B1B59"/>
    <w:rsid w:val="000B1EE9"/>
    <w:rsid w:val="000B2287"/>
    <w:rsid w:val="000B2734"/>
    <w:rsid w:val="000B2A66"/>
    <w:rsid w:val="000B32B3"/>
    <w:rsid w:val="000B40C4"/>
    <w:rsid w:val="000B44CF"/>
    <w:rsid w:val="000B5251"/>
    <w:rsid w:val="000B54F8"/>
    <w:rsid w:val="000B5F13"/>
    <w:rsid w:val="000B5F27"/>
    <w:rsid w:val="000B650B"/>
    <w:rsid w:val="000B6932"/>
    <w:rsid w:val="000B6A71"/>
    <w:rsid w:val="000B7CF2"/>
    <w:rsid w:val="000C04DE"/>
    <w:rsid w:val="000C0A36"/>
    <w:rsid w:val="000C1198"/>
    <w:rsid w:val="000C1204"/>
    <w:rsid w:val="000C2086"/>
    <w:rsid w:val="000C2318"/>
    <w:rsid w:val="000C24FF"/>
    <w:rsid w:val="000C34F3"/>
    <w:rsid w:val="000C3C83"/>
    <w:rsid w:val="000C454D"/>
    <w:rsid w:val="000C4905"/>
    <w:rsid w:val="000C4EBE"/>
    <w:rsid w:val="000C69ED"/>
    <w:rsid w:val="000C6CDD"/>
    <w:rsid w:val="000C70C8"/>
    <w:rsid w:val="000D022B"/>
    <w:rsid w:val="000D0640"/>
    <w:rsid w:val="000D0894"/>
    <w:rsid w:val="000D2A7D"/>
    <w:rsid w:val="000D319E"/>
    <w:rsid w:val="000D3EEF"/>
    <w:rsid w:val="000D4212"/>
    <w:rsid w:val="000D469F"/>
    <w:rsid w:val="000D47AF"/>
    <w:rsid w:val="000D4AC6"/>
    <w:rsid w:val="000D593A"/>
    <w:rsid w:val="000D6691"/>
    <w:rsid w:val="000D67EA"/>
    <w:rsid w:val="000D6DC6"/>
    <w:rsid w:val="000E1740"/>
    <w:rsid w:val="000E218F"/>
    <w:rsid w:val="000E2380"/>
    <w:rsid w:val="000E26D6"/>
    <w:rsid w:val="000E2E0B"/>
    <w:rsid w:val="000E35C3"/>
    <w:rsid w:val="000E3DD9"/>
    <w:rsid w:val="000E4009"/>
    <w:rsid w:val="000E40EC"/>
    <w:rsid w:val="000E4327"/>
    <w:rsid w:val="000E433A"/>
    <w:rsid w:val="000E4B5C"/>
    <w:rsid w:val="000E4FD7"/>
    <w:rsid w:val="000E620A"/>
    <w:rsid w:val="000E6EB2"/>
    <w:rsid w:val="000E6EC2"/>
    <w:rsid w:val="000E7339"/>
    <w:rsid w:val="000E7EA5"/>
    <w:rsid w:val="000F0591"/>
    <w:rsid w:val="000F2AE4"/>
    <w:rsid w:val="000F3C33"/>
    <w:rsid w:val="000F3D90"/>
    <w:rsid w:val="000F40B0"/>
    <w:rsid w:val="000F45DB"/>
    <w:rsid w:val="000F56BB"/>
    <w:rsid w:val="000F58C2"/>
    <w:rsid w:val="000F59CC"/>
    <w:rsid w:val="000F6E31"/>
    <w:rsid w:val="000F71B3"/>
    <w:rsid w:val="000F7CFB"/>
    <w:rsid w:val="001001FD"/>
    <w:rsid w:val="001006DE"/>
    <w:rsid w:val="0010099E"/>
    <w:rsid w:val="00100C32"/>
    <w:rsid w:val="00101218"/>
    <w:rsid w:val="00101387"/>
    <w:rsid w:val="00102A99"/>
    <w:rsid w:val="00102AAF"/>
    <w:rsid w:val="00102E0D"/>
    <w:rsid w:val="00103052"/>
    <w:rsid w:val="00103351"/>
    <w:rsid w:val="00103B67"/>
    <w:rsid w:val="00104020"/>
    <w:rsid w:val="00104397"/>
    <w:rsid w:val="00104E5E"/>
    <w:rsid w:val="00104F3B"/>
    <w:rsid w:val="00105443"/>
    <w:rsid w:val="00106688"/>
    <w:rsid w:val="00106D77"/>
    <w:rsid w:val="00107339"/>
    <w:rsid w:val="001074C7"/>
    <w:rsid w:val="0010759A"/>
    <w:rsid w:val="0011047F"/>
    <w:rsid w:val="001112FC"/>
    <w:rsid w:val="00112013"/>
    <w:rsid w:val="001125C4"/>
    <w:rsid w:val="001146DB"/>
    <w:rsid w:val="00114DD5"/>
    <w:rsid w:val="00114F0F"/>
    <w:rsid w:val="0011567C"/>
    <w:rsid w:val="00115972"/>
    <w:rsid w:val="00115EC2"/>
    <w:rsid w:val="00117424"/>
    <w:rsid w:val="00117CB9"/>
    <w:rsid w:val="0012006B"/>
    <w:rsid w:val="00120762"/>
    <w:rsid w:val="00120912"/>
    <w:rsid w:val="00120B45"/>
    <w:rsid w:val="0012104D"/>
    <w:rsid w:val="00121723"/>
    <w:rsid w:val="00121AEA"/>
    <w:rsid w:val="00121EFF"/>
    <w:rsid w:val="001228CF"/>
    <w:rsid w:val="00123A05"/>
    <w:rsid w:val="00123B20"/>
    <w:rsid w:val="00124DCA"/>
    <w:rsid w:val="001258FD"/>
    <w:rsid w:val="00125A27"/>
    <w:rsid w:val="00125A5E"/>
    <w:rsid w:val="00125E76"/>
    <w:rsid w:val="0012655C"/>
    <w:rsid w:val="00126B66"/>
    <w:rsid w:val="00127236"/>
    <w:rsid w:val="00127BDC"/>
    <w:rsid w:val="00127D53"/>
    <w:rsid w:val="001306ED"/>
    <w:rsid w:val="00131629"/>
    <w:rsid w:val="0013172F"/>
    <w:rsid w:val="001321E0"/>
    <w:rsid w:val="0013238E"/>
    <w:rsid w:val="001324EA"/>
    <w:rsid w:val="00133117"/>
    <w:rsid w:val="00133189"/>
    <w:rsid w:val="001333A1"/>
    <w:rsid w:val="00133BB0"/>
    <w:rsid w:val="00133E57"/>
    <w:rsid w:val="001345D8"/>
    <w:rsid w:val="00135686"/>
    <w:rsid w:val="00135997"/>
    <w:rsid w:val="00135A74"/>
    <w:rsid w:val="00135ACE"/>
    <w:rsid w:val="00135D4E"/>
    <w:rsid w:val="00136798"/>
    <w:rsid w:val="00136BB1"/>
    <w:rsid w:val="00137271"/>
    <w:rsid w:val="001372F5"/>
    <w:rsid w:val="00137567"/>
    <w:rsid w:val="001375AE"/>
    <w:rsid w:val="00137678"/>
    <w:rsid w:val="0013767C"/>
    <w:rsid w:val="00140BB2"/>
    <w:rsid w:val="00141443"/>
    <w:rsid w:val="001427B5"/>
    <w:rsid w:val="001429E6"/>
    <w:rsid w:val="001430F1"/>
    <w:rsid w:val="00143F8B"/>
    <w:rsid w:val="001452EF"/>
    <w:rsid w:val="00145B49"/>
    <w:rsid w:val="00145BB4"/>
    <w:rsid w:val="00146384"/>
    <w:rsid w:val="0014667A"/>
    <w:rsid w:val="0014692A"/>
    <w:rsid w:val="00147138"/>
    <w:rsid w:val="001501A7"/>
    <w:rsid w:val="001507B1"/>
    <w:rsid w:val="001524B2"/>
    <w:rsid w:val="001526D9"/>
    <w:rsid w:val="00152B36"/>
    <w:rsid w:val="00152EC6"/>
    <w:rsid w:val="00153612"/>
    <w:rsid w:val="00153977"/>
    <w:rsid w:val="00154478"/>
    <w:rsid w:val="00154A27"/>
    <w:rsid w:val="00155276"/>
    <w:rsid w:val="00155BCE"/>
    <w:rsid w:val="0015603C"/>
    <w:rsid w:val="00156993"/>
    <w:rsid w:val="001571C4"/>
    <w:rsid w:val="00160017"/>
    <w:rsid w:val="001606BF"/>
    <w:rsid w:val="001614F6"/>
    <w:rsid w:val="00161E5E"/>
    <w:rsid w:val="00162182"/>
    <w:rsid w:val="00163460"/>
    <w:rsid w:val="00163B9D"/>
    <w:rsid w:val="001645F2"/>
    <w:rsid w:val="001648F6"/>
    <w:rsid w:val="00164E12"/>
    <w:rsid w:val="00166CA8"/>
    <w:rsid w:val="00166D9F"/>
    <w:rsid w:val="0016701E"/>
    <w:rsid w:val="00167115"/>
    <w:rsid w:val="00167207"/>
    <w:rsid w:val="00170569"/>
    <w:rsid w:val="001723AE"/>
    <w:rsid w:val="001738A0"/>
    <w:rsid w:val="00173EB5"/>
    <w:rsid w:val="001746DE"/>
    <w:rsid w:val="0017476D"/>
    <w:rsid w:val="00174932"/>
    <w:rsid w:val="0017539E"/>
    <w:rsid w:val="0017588C"/>
    <w:rsid w:val="00175B52"/>
    <w:rsid w:val="00176E58"/>
    <w:rsid w:val="00177069"/>
    <w:rsid w:val="0017760A"/>
    <w:rsid w:val="00177BCE"/>
    <w:rsid w:val="00180AE9"/>
    <w:rsid w:val="00180F3E"/>
    <w:rsid w:val="00181546"/>
    <w:rsid w:val="00181735"/>
    <w:rsid w:val="00181EAB"/>
    <w:rsid w:val="00181EDA"/>
    <w:rsid w:val="00182261"/>
    <w:rsid w:val="00182D06"/>
    <w:rsid w:val="0018312F"/>
    <w:rsid w:val="001835FF"/>
    <w:rsid w:val="0018380D"/>
    <w:rsid w:val="00184A01"/>
    <w:rsid w:val="00184BD4"/>
    <w:rsid w:val="00185F7B"/>
    <w:rsid w:val="001864BC"/>
    <w:rsid w:val="001866DE"/>
    <w:rsid w:val="00186CDC"/>
    <w:rsid w:val="001901E9"/>
    <w:rsid w:val="001902C0"/>
    <w:rsid w:val="0019046A"/>
    <w:rsid w:val="00190852"/>
    <w:rsid w:val="00190A87"/>
    <w:rsid w:val="001915AA"/>
    <w:rsid w:val="001923EE"/>
    <w:rsid w:val="00194073"/>
    <w:rsid w:val="001943B4"/>
    <w:rsid w:val="00194B28"/>
    <w:rsid w:val="00194C08"/>
    <w:rsid w:val="00194C8D"/>
    <w:rsid w:val="00195047"/>
    <w:rsid w:val="00195A5E"/>
    <w:rsid w:val="00196ACA"/>
    <w:rsid w:val="00196B36"/>
    <w:rsid w:val="00196F42"/>
    <w:rsid w:val="00196FF5"/>
    <w:rsid w:val="0019738A"/>
    <w:rsid w:val="00197EEB"/>
    <w:rsid w:val="001A0BA3"/>
    <w:rsid w:val="001A0E06"/>
    <w:rsid w:val="001A17EC"/>
    <w:rsid w:val="001A1A55"/>
    <w:rsid w:val="001A1E21"/>
    <w:rsid w:val="001A2079"/>
    <w:rsid w:val="001A2B9D"/>
    <w:rsid w:val="001A2F32"/>
    <w:rsid w:val="001A3450"/>
    <w:rsid w:val="001A34D3"/>
    <w:rsid w:val="001A3879"/>
    <w:rsid w:val="001A3A56"/>
    <w:rsid w:val="001A3A75"/>
    <w:rsid w:val="001A3D01"/>
    <w:rsid w:val="001A4A93"/>
    <w:rsid w:val="001A60A2"/>
    <w:rsid w:val="001A6FB1"/>
    <w:rsid w:val="001A75EF"/>
    <w:rsid w:val="001A7F5E"/>
    <w:rsid w:val="001B03A1"/>
    <w:rsid w:val="001B05CA"/>
    <w:rsid w:val="001B140D"/>
    <w:rsid w:val="001B14DD"/>
    <w:rsid w:val="001B1E19"/>
    <w:rsid w:val="001B24D6"/>
    <w:rsid w:val="001B34FF"/>
    <w:rsid w:val="001B4A1D"/>
    <w:rsid w:val="001B53D4"/>
    <w:rsid w:val="001B55D7"/>
    <w:rsid w:val="001B6160"/>
    <w:rsid w:val="001B64A4"/>
    <w:rsid w:val="001B6C3D"/>
    <w:rsid w:val="001B72AD"/>
    <w:rsid w:val="001B7496"/>
    <w:rsid w:val="001B7622"/>
    <w:rsid w:val="001C031D"/>
    <w:rsid w:val="001C06E5"/>
    <w:rsid w:val="001C08B4"/>
    <w:rsid w:val="001C0FD9"/>
    <w:rsid w:val="001C2AAC"/>
    <w:rsid w:val="001C4CFF"/>
    <w:rsid w:val="001C5366"/>
    <w:rsid w:val="001C5541"/>
    <w:rsid w:val="001C5968"/>
    <w:rsid w:val="001C5C07"/>
    <w:rsid w:val="001C6A49"/>
    <w:rsid w:val="001C7AF3"/>
    <w:rsid w:val="001C7BC6"/>
    <w:rsid w:val="001D0882"/>
    <w:rsid w:val="001D0F1A"/>
    <w:rsid w:val="001D23EF"/>
    <w:rsid w:val="001D2EEB"/>
    <w:rsid w:val="001D30AC"/>
    <w:rsid w:val="001D33F3"/>
    <w:rsid w:val="001D39D6"/>
    <w:rsid w:val="001D3C76"/>
    <w:rsid w:val="001D4307"/>
    <w:rsid w:val="001D4548"/>
    <w:rsid w:val="001D5673"/>
    <w:rsid w:val="001D610C"/>
    <w:rsid w:val="001D6238"/>
    <w:rsid w:val="001D6920"/>
    <w:rsid w:val="001D6C2B"/>
    <w:rsid w:val="001D6DEB"/>
    <w:rsid w:val="001D7646"/>
    <w:rsid w:val="001D7A34"/>
    <w:rsid w:val="001D7BFA"/>
    <w:rsid w:val="001E0428"/>
    <w:rsid w:val="001E0569"/>
    <w:rsid w:val="001E071A"/>
    <w:rsid w:val="001E10B7"/>
    <w:rsid w:val="001E1B21"/>
    <w:rsid w:val="001E1CE3"/>
    <w:rsid w:val="001E22EF"/>
    <w:rsid w:val="001E27F8"/>
    <w:rsid w:val="001E2CF5"/>
    <w:rsid w:val="001E39F0"/>
    <w:rsid w:val="001E4B91"/>
    <w:rsid w:val="001E4DF7"/>
    <w:rsid w:val="001E4FF6"/>
    <w:rsid w:val="001E5835"/>
    <w:rsid w:val="001E58AD"/>
    <w:rsid w:val="001E5C9D"/>
    <w:rsid w:val="001E6546"/>
    <w:rsid w:val="001E693B"/>
    <w:rsid w:val="001F00AE"/>
    <w:rsid w:val="001F01B7"/>
    <w:rsid w:val="001F0224"/>
    <w:rsid w:val="001F0617"/>
    <w:rsid w:val="001F11CB"/>
    <w:rsid w:val="001F12E4"/>
    <w:rsid w:val="001F16BC"/>
    <w:rsid w:val="001F1FDC"/>
    <w:rsid w:val="001F28D1"/>
    <w:rsid w:val="001F3A21"/>
    <w:rsid w:val="001F3A36"/>
    <w:rsid w:val="001F4320"/>
    <w:rsid w:val="001F50F5"/>
    <w:rsid w:val="001F51F3"/>
    <w:rsid w:val="001F58A2"/>
    <w:rsid w:val="001F5947"/>
    <w:rsid w:val="001F5955"/>
    <w:rsid w:val="001F5AAB"/>
    <w:rsid w:val="001F5C7F"/>
    <w:rsid w:val="001F6597"/>
    <w:rsid w:val="001F6728"/>
    <w:rsid w:val="001F6FD6"/>
    <w:rsid w:val="001F72AD"/>
    <w:rsid w:val="001F787B"/>
    <w:rsid w:val="001F7C5D"/>
    <w:rsid w:val="001F7FFB"/>
    <w:rsid w:val="00200A0D"/>
    <w:rsid w:val="00200FF0"/>
    <w:rsid w:val="00201841"/>
    <w:rsid w:val="00202AEA"/>
    <w:rsid w:val="0020495E"/>
    <w:rsid w:val="00205689"/>
    <w:rsid w:val="00205771"/>
    <w:rsid w:val="0020664C"/>
    <w:rsid w:val="002068C1"/>
    <w:rsid w:val="002069D0"/>
    <w:rsid w:val="00206E99"/>
    <w:rsid w:val="002074EC"/>
    <w:rsid w:val="00210207"/>
    <w:rsid w:val="002102D8"/>
    <w:rsid w:val="002104B9"/>
    <w:rsid w:val="002107FB"/>
    <w:rsid w:val="0021129D"/>
    <w:rsid w:val="00211ACD"/>
    <w:rsid w:val="00212AD4"/>
    <w:rsid w:val="00213732"/>
    <w:rsid w:val="00213933"/>
    <w:rsid w:val="00213C56"/>
    <w:rsid w:val="00214852"/>
    <w:rsid w:val="00214A0F"/>
    <w:rsid w:val="0021593D"/>
    <w:rsid w:val="00215FF0"/>
    <w:rsid w:val="002164CF"/>
    <w:rsid w:val="00216F8F"/>
    <w:rsid w:val="00217598"/>
    <w:rsid w:val="00217FE3"/>
    <w:rsid w:val="00217FE7"/>
    <w:rsid w:val="00220163"/>
    <w:rsid w:val="00220A0F"/>
    <w:rsid w:val="00220E50"/>
    <w:rsid w:val="00220EB5"/>
    <w:rsid w:val="00221C8D"/>
    <w:rsid w:val="00223C36"/>
    <w:rsid w:val="00223CAF"/>
    <w:rsid w:val="0022413E"/>
    <w:rsid w:val="002243E6"/>
    <w:rsid w:val="00224564"/>
    <w:rsid w:val="002245B4"/>
    <w:rsid w:val="0022562A"/>
    <w:rsid w:val="0022584C"/>
    <w:rsid w:val="00226611"/>
    <w:rsid w:val="00226914"/>
    <w:rsid w:val="00226EC6"/>
    <w:rsid w:val="00230164"/>
    <w:rsid w:val="002302E0"/>
    <w:rsid w:val="0023111A"/>
    <w:rsid w:val="00231259"/>
    <w:rsid w:val="0023134C"/>
    <w:rsid w:val="00231C70"/>
    <w:rsid w:val="00232A97"/>
    <w:rsid w:val="00234F45"/>
    <w:rsid w:val="00235381"/>
    <w:rsid w:val="00236265"/>
    <w:rsid w:val="002362B0"/>
    <w:rsid w:val="00236613"/>
    <w:rsid w:val="00236F43"/>
    <w:rsid w:val="00236F6D"/>
    <w:rsid w:val="00237190"/>
    <w:rsid w:val="00240BCD"/>
    <w:rsid w:val="00241C94"/>
    <w:rsid w:val="00241E8F"/>
    <w:rsid w:val="002420BC"/>
    <w:rsid w:val="002439E9"/>
    <w:rsid w:val="00244117"/>
    <w:rsid w:val="00244CC1"/>
    <w:rsid w:val="00245E96"/>
    <w:rsid w:val="00246EF5"/>
    <w:rsid w:val="002471CB"/>
    <w:rsid w:val="002475F2"/>
    <w:rsid w:val="002477E0"/>
    <w:rsid w:val="002507A2"/>
    <w:rsid w:val="00251189"/>
    <w:rsid w:val="002511A8"/>
    <w:rsid w:val="002519EC"/>
    <w:rsid w:val="002528D1"/>
    <w:rsid w:val="0025291F"/>
    <w:rsid w:val="002529EE"/>
    <w:rsid w:val="0025302A"/>
    <w:rsid w:val="0025380F"/>
    <w:rsid w:val="0025504C"/>
    <w:rsid w:val="00255582"/>
    <w:rsid w:val="00261201"/>
    <w:rsid w:val="00261597"/>
    <w:rsid w:val="00261A80"/>
    <w:rsid w:val="00262854"/>
    <w:rsid w:val="00262B77"/>
    <w:rsid w:val="00262F8B"/>
    <w:rsid w:val="0026347D"/>
    <w:rsid w:val="002635AB"/>
    <w:rsid w:val="002635B8"/>
    <w:rsid w:val="0026475A"/>
    <w:rsid w:val="002648F4"/>
    <w:rsid w:val="0026605F"/>
    <w:rsid w:val="00266516"/>
    <w:rsid w:val="00267151"/>
    <w:rsid w:val="00267460"/>
    <w:rsid w:val="002679F4"/>
    <w:rsid w:val="00267CAA"/>
    <w:rsid w:val="00267EDF"/>
    <w:rsid w:val="00271040"/>
    <w:rsid w:val="00271953"/>
    <w:rsid w:val="002723A6"/>
    <w:rsid w:val="002731E0"/>
    <w:rsid w:val="002733AD"/>
    <w:rsid w:val="002745E9"/>
    <w:rsid w:val="0027578B"/>
    <w:rsid w:val="00276104"/>
    <w:rsid w:val="0027757F"/>
    <w:rsid w:val="002779E5"/>
    <w:rsid w:val="00277F0D"/>
    <w:rsid w:val="002803EB"/>
    <w:rsid w:val="002805B1"/>
    <w:rsid w:val="002809F1"/>
    <w:rsid w:val="00280EBD"/>
    <w:rsid w:val="002810DC"/>
    <w:rsid w:val="00281430"/>
    <w:rsid w:val="00281620"/>
    <w:rsid w:val="00282273"/>
    <w:rsid w:val="0028243E"/>
    <w:rsid w:val="00282C3D"/>
    <w:rsid w:val="0028312F"/>
    <w:rsid w:val="00284086"/>
    <w:rsid w:val="00284126"/>
    <w:rsid w:val="0028528E"/>
    <w:rsid w:val="00287322"/>
    <w:rsid w:val="00287631"/>
    <w:rsid w:val="00287906"/>
    <w:rsid w:val="0028797D"/>
    <w:rsid w:val="00287C34"/>
    <w:rsid w:val="00290979"/>
    <w:rsid w:val="00291FC4"/>
    <w:rsid w:val="0029278F"/>
    <w:rsid w:val="002927DF"/>
    <w:rsid w:val="0029326C"/>
    <w:rsid w:val="0029392F"/>
    <w:rsid w:val="00293B1F"/>
    <w:rsid w:val="00293B83"/>
    <w:rsid w:val="00293D0A"/>
    <w:rsid w:val="002952C9"/>
    <w:rsid w:val="002957CE"/>
    <w:rsid w:val="002962AE"/>
    <w:rsid w:val="002962E9"/>
    <w:rsid w:val="002A00B0"/>
    <w:rsid w:val="002A0B0B"/>
    <w:rsid w:val="002A10FC"/>
    <w:rsid w:val="002A145F"/>
    <w:rsid w:val="002A1FF1"/>
    <w:rsid w:val="002A2A55"/>
    <w:rsid w:val="002A390D"/>
    <w:rsid w:val="002A4721"/>
    <w:rsid w:val="002A4CE2"/>
    <w:rsid w:val="002A5318"/>
    <w:rsid w:val="002A53D8"/>
    <w:rsid w:val="002A53E2"/>
    <w:rsid w:val="002A541D"/>
    <w:rsid w:val="002A56DA"/>
    <w:rsid w:val="002A5C44"/>
    <w:rsid w:val="002A7217"/>
    <w:rsid w:val="002A77FF"/>
    <w:rsid w:val="002A7BBC"/>
    <w:rsid w:val="002B1013"/>
    <w:rsid w:val="002B10E4"/>
    <w:rsid w:val="002B1C7C"/>
    <w:rsid w:val="002B1CDF"/>
    <w:rsid w:val="002B275C"/>
    <w:rsid w:val="002B2B4F"/>
    <w:rsid w:val="002B2DC8"/>
    <w:rsid w:val="002B38A9"/>
    <w:rsid w:val="002B3CCE"/>
    <w:rsid w:val="002B4E0A"/>
    <w:rsid w:val="002B5087"/>
    <w:rsid w:val="002B52A2"/>
    <w:rsid w:val="002B5382"/>
    <w:rsid w:val="002B5856"/>
    <w:rsid w:val="002B5CA8"/>
    <w:rsid w:val="002B6DC3"/>
    <w:rsid w:val="002B762A"/>
    <w:rsid w:val="002C0AF0"/>
    <w:rsid w:val="002C0E2D"/>
    <w:rsid w:val="002C0F01"/>
    <w:rsid w:val="002C258E"/>
    <w:rsid w:val="002C274D"/>
    <w:rsid w:val="002C2A1E"/>
    <w:rsid w:val="002C3214"/>
    <w:rsid w:val="002C38C1"/>
    <w:rsid w:val="002C3B7A"/>
    <w:rsid w:val="002C3DB3"/>
    <w:rsid w:val="002C446D"/>
    <w:rsid w:val="002C4B53"/>
    <w:rsid w:val="002C4E3B"/>
    <w:rsid w:val="002C516D"/>
    <w:rsid w:val="002C5DAE"/>
    <w:rsid w:val="002C5FA6"/>
    <w:rsid w:val="002C6374"/>
    <w:rsid w:val="002C6D52"/>
    <w:rsid w:val="002C776B"/>
    <w:rsid w:val="002C7811"/>
    <w:rsid w:val="002C7FDE"/>
    <w:rsid w:val="002D0857"/>
    <w:rsid w:val="002D0DF0"/>
    <w:rsid w:val="002D1428"/>
    <w:rsid w:val="002D1A51"/>
    <w:rsid w:val="002D2729"/>
    <w:rsid w:val="002D276B"/>
    <w:rsid w:val="002D2916"/>
    <w:rsid w:val="002D45A1"/>
    <w:rsid w:val="002D48C9"/>
    <w:rsid w:val="002D4B5B"/>
    <w:rsid w:val="002D4DE4"/>
    <w:rsid w:val="002D58A4"/>
    <w:rsid w:val="002D5FAA"/>
    <w:rsid w:val="002D600D"/>
    <w:rsid w:val="002D64FB"/>
    <w:rsid w:val="002D6B9D"/>
    <w:rsid w:val="002D6EC6"/>
    <w:rsid w:val="002E0CEA"/>
    <w:rsid w:val="002E1C8D"/>
    <w:rsid w:val="002E274C"/>
    <w:rsid w:val="002E3C3B"/>
    <w:rsid w:val="002E506C"/>
    <w:rsid w:val="002E5CD3"/>
    <w:rsid w:val="002E6262"/>
    <w:rsid w:val="002E6D59"/>
    <w:rsid w:val="002E722F"/>
    <w:rsid w:val="002F0EC8"/>
    <w:rsid w:val="002F0FED"/>
    <w:rsid w:val="002F1794"/>
    <w:rsid w:val="002F191E"/>
    <w:rsid w:val="002F1F69"/>
    <w:rsid w:val="002F3AF1"/>
    <w:rsid w:val="002F47C5"/>
    <w:rsid w:val="002F5076"/>
    <w:rsid w:val="002F5921"/>
    <w:rsid w:val="002F6C50"/>
    <w:rsid w:val="002F795A"/>
    <w:rsid w:val="002F7F39"/>
    <w:rsid w:val="003002F1"/>
    <w:rsid w:val="00300A14"/>
    <w:rsid w:val="00300A55"/>
    <w:rsid w:val="00300C46"/>
    <w:rsid w:val="0030113F"/>
    <w:rsid w:val="00301407"/>
    <w:rsid w:val="003027F8"/>
    <w:rsid w:val="003029F6"/>
    <w:rsid w:val="00303A2B"/>
    <w:rsid w:val="00303F2F"/>
    <w:rsid w:val="00305197"/>
    <w:rsid w:val="00305674"/>
    <w:rsid w:val="00305E7A"/>
    <w:rsid w:val="00306707"/>
    <w:rsid w:val="00306A81"/>
    <w:rsid w:val="00307E1F"/>
    <w:rsid w:val="00310A7C"/>
    <w:rsid w:val="00310B69"/>
    <w:rsid w:val="00311059"/>
    <w:rsid w:val="0031148D"/>
    <w:rsid w:val="00311BAB"/>
    <w:rsid w:val="00311E8E"/>
    <w:rsid w:val="00311EBA"/>
    <w:rsid w:val="003123BF"/>
    <w:rsid w:val="00313CBF"/>
    <w:rsid w:val="003142E7"/>
    <w:rsid w:val="00314D31"/>
    <w:rsid w:val="00314DD3"/>
    <w:rsid w:val="00315213"/>
    <w:rsid w:val="0031540B"/>
    <w:rsid w:val="0031707C"/>
    <w:rsid w:val="0031780B"/>
    <w:rsid w:val="00317C00"/>
    <w:rsid w:val="00317F16"/>
    <w:rsid w:val="003200E5"/>
    <w:rsid w:val="0032135C"/>
    <w:rsid w:val="003213EB"/>
    <w:rsid w:val="00321967"/>
    <w:rsid w:val="00321E89"/>
    <w:rsid w:val="00322020"/>
    <w:rsid w:val="00322436"/>
    <w:rsid w:val="0032253C"/>
    <w:rsid w:val="00322FFD"/>
    <w:rsid w:val="00324CC6"/>
    <w:rsid w:val="0032550C"/>
    <w:rsid w:val="00325727"/>
    <w:rsid w:val="003258E0"/>
    <w:rsid w:val="0032599C"/>
    <w:rsid w:val="003259AB"/>
    <w:rsid w:val="00325BF8"/>
    <w:rsid w:val="003265F5"/>
    <w:rsid w:val="0032753E"/>
    <w:rsid w:val="003278BE"/>
    <w:rsid w:val="00327BB9"/>
    <w:rsid w:val="00330349"/>
    <w:rsid w:val="0033099A"/>
    <w:rsid w:val="00330E06"/>
    <w:rsid w:val="003314F7"/>
    <w:rsid w:val="003322E8"/>
    <w:rsid w:val="0033379C"/>
    <w:rsid w:val="00333975"/>
    <w:rsid w:val="00333D41"/>
    <w:rsid w:val="003350EB"/>
    <w:rsid w:val="003354CD"/>
    <w:rsid w:val="00335697"/>
    <w:rsid w:val="003357EA"/>
    <w:rsid w:val="00335AF1"/>
    <w:rsid w:val="0033628A"/>
    <w:rsid w:val="003366E4"/>
    <w:rsid w:val="003367F8"/>
    <w:rsid w:val="00336EC4"/>
    <w:rsid w:val="0033706B"/>
    <w:rsid w:val="00340851"/>
    <w:rsid w:val="00340934"/>
    <w:rsid w:val="00340A2A"/>
    <w:rsid w:val="0034193E"/>
    <w:rsid w:val="00342572"/>
    <w:rsid w:val="00342798"/>
    <w:rsid w:val="00342FF3"/>
    <w:rsid w:val="00343789"/>
    <w:rsid w:val="00345574"/>
    <w:rsid w:val="00345CA8"/>
    <w:rsid w:val="00346A5F"/>
    <w:rsid w:val="00347D0F"/>
    <w:rsid w:val="00351950"/>
    <w:rsid w:val="00351B6B"/>
    <w:rsid w:val="00354477"/>
    <w:rsid w:val="00354704"/>
    <w:rsid w:val="00354BDC"/>
    <w:rsid w:val="00355D1A"/>
    <w:rsid w:val="00356027"/>
    <w:rsid w:val="0035616B"/>
    <w:rsid w:val="0035706A"/>
    <w:rsid w:val="003572E9"/>
    <w:rsid w:val="003572EF"/>
    <w:rsid w:val="0035769A"/>
    <w:rsid w:val="00360319"/>
    <w:rsid w:val="0036049E"/>
    <w:rsid w:val="00360FF9"/>
    <w:rsid w:val="0036351E"/>
    <w:rsid w:val="0036379E"/>
    <w:rsid w:val="00364771"/>
    <w:rsid w:val="003647F8"/>
    <w:rsid w:val="00365D16"/>
    <w:rsid w:val="003661B3"/>
    <w:rsid w:val="00367364"/>
    <w:rsid w:val="0036790C"/>
    <w:rsid w:val="00371C1B"/>
    <w:rsid w:val="00373016"/>
    <w:rsid w:val="0037320C"/>
    <w:rsid w:val="00373358"/>
    <w:rsid w:val="003734EA"/>
    <w:rsid w:val="003735DF"/>
    <w:rsid w:val="003736EF"/>
    <w:rsid w:val="0037405C"/>
    <w:rsid w:val="00374E86"/>
    <w:rsid w:val="00374FCF"/>
    <w:rsid w:val="0037592B"/>
    <w:rsid w:val="003766F2"/>
    <w:rsid w:val="00376841"/>
    <w:rsid w:val="00376A38"/>
    <w:rsid w:val="003773C1"/>
    <w:rsid w:val="00381223"/>
    <w:rsid w:val="00381970"/>
    <w:rsid w:val="00381D8D"/>
    <w:rsid w:val="00382163"/>
    <w:rsid w:val="00382578"/>
    <w:rsid w:val="003827DA"/>
    <w:rsid w:val="00382B91"/>
    <w:rsid w:val="00382B9E"/>
    <w:rsid w:val="00382CB1"/>
    <w:rsid w:val="00382CEA"/>
    <w:rsid w:val="00382EFA"/>
    <w:rsid w:val="003835A4"/>
    <w:rsid w:val="00383BF9"/>
    <w:rsid w:val="0038560B"/>
    <w:rsid w:val="00386C77"/>
    <w:rsid w:val="00386D43"/>
    <w:rsid w:val="00386D8B"/>
    <w:rsid w:val="00386EA5"/>
    <w:rsid w:val="003907C4"/>
    <w:rsid w:val="00390A3C"/>
    <w:rsid w:val="00391AED"/>
    <w:rsid w:val="00392CC3"/>
    <w:rsid w:val="00393175"/>
    <w:rsid w:val="00393B2F"/>
    <w:rsid w:val="00394795"/>
    <w:rsid w:val="00394839"/>
    <w:rsid w:val="00395255"/>
    <w:rsid w:val="0039537C"/>
    <w:rsid w:val="00396378"/>
    <w:rsid w:val="003964A0"/>
    <w:rsid w:val="00396628"/>
    <w:rsid w:val="00396BE4"/>
    <w:rsid w:val="0039722C"/>
    <w:rsid w:val="003972AA"/>
    <w:rsid w:val="0039787D"/>
    <w:rsid w:val="00397921"/>
    <w:rsid w:val="00397BEE"/>
    <w:rsid w:val="00397FAB"/>
    <w:rsid w:val="003A13F6"/>
    <w:rsid w:val="003A1B39"/>
    <w:rsid w:val="003A219B"/>
    <w:rsid w:val="003A2950"/>
    <w:rsid w:val="003A37A9"/>
    <w:rsid w:val="003A3D62"/>
    <w:rsid w:val="003A4A9B"/>
    <w:rsid w:val="003A5539"/>
    <w:rsid w:val="003A59B8"/>
    <w:rsid w:val="003A6BBD"/>
    <w:rsid w:val="003A6E20"/>
    <w:rsid w:val="003A7417"/>
    <w:rsid w:val="003A76BD"/>
    <w:rsid w:val="003A7D33"/>
    <w:rsid w:val="003B0075"/>
    <w:rsid w:val="003B05DE"/>
    <w:rsid w:val="003B06DB"/>
    <w:rsid w:val="003B0BC2"/>
    <w:rsid w:val="003B0D5E"/>
    <w:rsid w:val="003B0F06"/>
    <w:rsid w:val="003B1595"/>
    <w:rsid w:val="003B1801"/>
    <w:rsid w:val="003B1EBB"/>
    <w:rsid w:val="003B2DA7"/>
    <w:rsid w:val="003B469B"/>
    <w:rsid w:val="003B4ADD"/>
    <w:rsid w:val="003B4F1F"/>
    <w:rsid w:val="003B5373"/>
    <w:rsid w:val="003B5436"/>
    <w:rsid w:val="003B546A"/>
    <w:rsid w:val="003B5C2A"/>
    <w:rsid w:val="003B5D08"/>
    <w:rsid w:val="003B64A5"/>
    <w:rsid w:val="003B6F97"/>
    <w:rsid w:val="003B73CC"/>
    <w:rsid w:val="003C07A1"/>
    <w:rsid w:val="003C0E59"/>
    <w:rsid w:val="003C1C94"/>
    <w:rsid w:val="003C20A9"/>
    <w:rsid w:val="003C2496"/>
    <w:rsid w:val="003C2FB8"/>
    <w:rsid w:val="003C4091"/>
    <w:rsid w:val="003C40C3"/>
    <w:rsid w:val="003C42F3"/>
    <w:rsid w:val="003C4CF0"/>
    <w:rsid w:val="003C4F87"/>
    <w:rsid w:val="003C57F8"/>
    <w:rsid w:val="003C60B4"/>
    <w:rsid w:val="003C6A35"/>
    <w:rsid w:val="003C6A59"/>
    <w:rsid w:val="003C7C3B"/>
    <w:rsid w:val="003D00A2"/>
    <w:rsid w:val="003D076C"/>
    <w:rsid w:val="003D0B9B"/>
    <w:rsid w:val="003D1DCE"/>
    <w:rsid w:val="003D2491"/>
    <w:rsid w:val="003D2AFA"/>
    <w:rsid w:val="003D2D97"/>
    <w:rsid w:val="003D2EBF"/>
    <w:rsid w:val="003D3734"/>
    <w:rsid w:val="003D37CC"/>
    <w:rsid w:val="003D3C8E"/>
    <w:rsid w:val="003D429B"/>
    <w:rsid w:val="003D4471"/>
    <w:rsid w:val="003D49D5"/>
    <w:rsid w:val="003D52E5"/>
    <w:rsid w:val="003D53D5"/>
    <w:rsid w:val="003D566B"/>
    <w:rsid w:val="003D574F"/>
    <w:rsid w:val="003D5EDB"/>
    <w:rsid w:val="003D5FD2"/>
    <w:rsid w:val="003D65E9"/>
    <w:rsid w:val="003D6ADF"/>
    <w:rsid w:val="003D7A9F"/>
    <w:rsid w:val="003D7B3B"/>
    <w:rsid w:val="003E091D"/>
    <w:rsid w:val="003E169D"/>
    <w:rsid w:val="003E1999"/>
    <w:rsid w:val="003E29AE"/>
    <w:rsid w:val="003E2B60"/>
    <w:rsid w:val="003E46A8"/>
    <w:rsid w:val="003E471E"/>
    <w:rsid w:val="003E4A96"/>
    <w:rsid w:val="003E5513"/>
    <w:rsid w:val="003E57B6"/>
    <w:rsid w:val="003E79A1"/>
    <w:rsid w:val="003E7C98"/>
    <w:rsid w:val="003F00C8"/>
    <w:rsid w:val="003F0B12"/>
    <w:rsid w:val="003F1802"/>
    <w:rsid w:val="003F1B02"/>
    <w:rsid w:val="003F1D20"/>
    <w:rsid w:val="003F1F1D"/>
    <w:rsid w:val="003F27C7"/>
    <w:rsid w:val="003F2BD4"/>
    <w:rsid w:val="003F3361"/>
    <w:rsid w:val="003F395E"/>
    <w:rsid w:val="003F446E"/>
    <w:rsid w:val="003F78BE"/>
    <w:rsid w:val="003F7BE1"/>
    <w:rsid w:val="003F7E87"/>
    <w:rsid w:val="00400559"/>
    <w:rsid w:val="004005E8"/>
    <w:rsid w:val="00401432"/>
    <w:rsid w:val="00401545"/>
    <w:rsid w:val="00401EDE"/>
    <w:rsid w:val="004020C4"/>
    <w:rsid w:val="00402DA0"/>
    <w:rsid w:val="00403A8E"/>
    <w:rsid w:val="00403ED6"/>
    <w:rsid w:val="00404046"/>
    <w:rsid w:val="004041AC"/>
    <w:rsid w:val="004046AC"/>
    <w:rsid w:val="00404743"/>
    <w:rsid w:val="00404B14"/>
    <w:rsid w:val="0040507E"/>
    <w:rsid w:val="00405300"/>
    <w:rsid w:val="0040541E"/>
    <w:rsid w:val="00405671"/>
    <w:rsid w:val="004061B2"/>
    <w:rsid w:val="004066B1"/>
    <w:rsid w:val="004067D7"/>
    <w:rsid w:val="00406CD4"/>
    <w:rsid w:val="00412866"/>
    <w:rsid w:val="00412BFE"/>
    <w:rsid w:val="00413246"/>
    <w:rsid w:val="0041472A"/>
    <w:rsid w:val="00414888"/>
    <w:rsid w:val="00414D1D"/>
    <w:rsid w:val="00416E53"/>
    <w:rsid w:val="0041713C"/>
    <w:rsid w:val="004171AC"/>
    <w:rsid w:val="004171BE"/>
    <w:rsid w:val="004172CF"/>
    <w:rsid w:val="004177B9"/>
    <w:rsid w:val="004203D4"/>
    <w:rsid w:val="004204DB"/>
    <w:rsid w:val="00421670"/>
    <w:rsid w:val="0042177C"/>
    <w:rsid w:val="00421CA7"/>
    <w:rsid w:val="0042220A"/>
    <w:rsid w:val="0042243D"/>
    <w:rsid w:val="004226E8"/>
    <w:rsid w:val="00422D0E"/>
    <w:rsid w:val="00422F3C"/>
    <w:rsid w:val="00423A10"/>
    <w:rsid w:val="00424509"/>
    <w:rsid w:val="00424891"/>
    <w:rsid w:val="004255D0"/>
    <w:rsid w:val="00425741"/>
    <w:rsid w:val="0042611A"/>
    <w:rsid w:val="0042620D"/>
    <w:rsid w:val="004267E3"/>
    <w:rsid w:val="004267FE"/>
    <w:rsid w:val="00426EE4"/>
    <w:rsid w:val="00427961"/>
    <w:rsid w:val="00427C90"/>
    <w:rsid w:val="0043014A"/>
    <w:rsid w:val="00430C21"/>
    <w:rsid w:val="00430C22"/>
    <w:rsid w:val="00430E3A"/>
    <w:rsid w:val="00431E71"/>
    <w:rsid w:val="00431EDE"/>
    <w:rsid w:val="004323CF"/>
    <w:rsid w:val="0043247B"/>
    <w:rsid w:val="00432686"/>
    <w:rsid w:val="00432902"/>
    <w:rsid w:val="00432DE4"/>
    <w:rsid w:val="00432F6D"/>
    <w:rsid w:val="004342CB"/>
    <w:rsid w:val="00434745"/>
    <w:rsid w:val="00434E3E"/>
    <w:rsid w:val="004353B6"/>
    <w:rsid w:val="00435A3D"/>
    <w:rsid w:val="00435FFE"/>
    <w:rsid w:val="00436186"/>
    <w:rsid w:val="00436BC0"/>
    <w:rsid w:val="00437924"/>
    <w:rsid w:val="0044097E"/>
    <w:rsid w:val="004418EC"/>
    <w:rsid w:val="00442667"/>
    <w:rsid w:val="00443300"/>
    <w:rsid w:val="00443A07"/>
    <w:rsid w:val="00443B48"/>
    <w:rsid w:val="0044428B"/>
    <w:rsid w:val="0044668A"/>
    <w:rsid w:val="0045076E"/>
    <w:rsid w:val="004515CC"/>
    <w:rsid w:val="004520FC"/>
    <w:rsid w:val="0045286E"/>
    <w:rsid w:val="004538C9"/>
    <w:rsid w:val="00453C5C"/>
    <w:rsid w:val="00454EE0"/>
    <w:rsid w:val="004559F8"/>
    <w:rsid w:val="00455C9E"/>
    <w:rsid w:val="00455ECB"/>
    <w:rsid w:val="00455F8D"/>
    <w:rsid w:val="00456211"/>
    <w:rsid w:val="004566C3"/>
    <w:rsid w:val="004568B3"/>
    <w:rsid w:val="00456B49"/>
    <w:rsid w:val="00456EDC"/>
    <w:rsid w:val="004575ED"/>
    <w:rsid w:val="0045773F"/>
    <w:rsid w:val="00457B67"/>
    <w:rsid w:val="004606CD"/>
    <w:rsid w:val="00461385"/>
    <w:rsid w:val="0046182A"/>
    <w:rsid w:val="00461B99"/>
    <w:rsid w:val="00462235"/>
    <w:rsid w:val="00462CBD"/>
    <w:rsid w:val="00463A62"/>
    <w:rsid w:val="00463D56"/>
    <w:rsid w:val="00463D68"/>
    <w:rsid w:val="00464D35"/>
    <w:rsid w:val="00465EF8"/>
    <w:rsid w:val="00466692"/>
    <w:rsid w:val="00467416"/>
    <w:rsid w:val="00470F73"/>
    <w:rsid w:val="0047101C"/>
    <w:rsid w:val="00471485"/>
    <w:rsid w:val="004716B4"/>
    <w:rsid w:val="004719AD"/>
    <w:rsid w:val="00471DD5"/>
    <w:rsid w:val="0047260A"/>
    <w:rsid w:val="00472A9B"/>
    <w:rsid w:val="00472D39"/>
    <w:rsid w:val="004731DA"/>
    <w:rsid w:val="004733E5"/>
    <w:rsid w:val="00473D80"/>
    <w:rsid w:val="00474668"/>
    <w:rsid w:val="00475C78"/>
    <w:rsid w:val="004763B5"/>
    <w:rsid w:val="004766D7"/>
    <w:rsid w:val="00477969"/>
    <w:rsid w:val="004800DB"/>
    <w:rsid w:val="0048083D"/>
    <w:rsid w:val="004808B2"/>
    <w:rsid w:val="00480C6B"/>
    <w:rsid w:val="0048112C"/>
    <w:rsid w:val="004812C2"/>
    <w:rsid w:val="0048142F"/>
    <w:rsid w:val="00482FCF"/>
    <w:rsid w:val="004835BD"/>
    <w:rsid w:val="00484425"/>
    <w:rsid w:val="00484809"/>
    <w:rsid w:val="00484B6C"/>
    <w:rsid w:val="00485C20"/>
    <w:rsid w:val="00485EB3"/>
    <w:rsid w:val="00485F81"/>
    <w:rsid w:val="004866EC"/>
    <w:rsid w:val="00486A9C"/>
    <w:rsid w:val="00487E14"/>
    <w:rsid w:val="00491A10"/>
    <w:rsid w:val="00492040"/>
    <w:rsid w:val="0049220D"/>
    <w:rsid w:val="00492AEE"/>
    <w:rsid w:val="00492FC5"/>
    <w:rsid w:val="00493417"/>
    <w:rsid w:val="00494435"/>
    <w:rsid w:val="00494626"/>
    <w:rsid w:val="00494923"/>
    <w:rsid w:val="004953B3"/>
    <w:rsid w:val="00495C36"/>
    <w:rsid w:val="00496B72"/>
    <w:rsid w:val="0049750B"/>
    <w:rsid w:val="00497A90"/>
    <w:rsid w:val="004A0630"/>
    <w:rsid w:val="004A0FFE"/>
    <w:rsid w:val="004A1039"/>
    <w:rsid w:val="004A16F4"/>
    <w:rsid w:val="004A28EE"/>
    <w:rsid w:val="004A2980"/>
    <w:rsid w:val="004A2E3A"/>
    <w:rsid w:val="004A3763"/>
    <w:rsid w:val="004A393E"/>
    <w:rsid w:val="004A3D81"/>
    <w:rsid w:val="004A41D9"/>
    <w:rsid w:val="004A491B"/>
    <w:rsid w:val="004A4B66"/>
    <w:rsid w:val="004A4DB4"/>
    <w:rsid w:val="004A5066"/>
    <w:rsid w:val="004A52F6"/>
    <w:rsid w:val="004A5C86"/>
    <w:rsid w:val="004A6045"/>
    <w:rsid w:val="004A6B17"/>
    <w:rsid w:val="004A70C5"/>
    <w:rsid w:val="004A710C"/>
    <w:rsid w:val="004A7C3A"/>
    <w:rsid w:val="004A7C54"/>
    <w:rsid w:val="004A7F28"/>
    <w:rsid w:val="004A7FFC"/>
    <w:rsid w:val="004B06A4"/>
    <w:rsid w:val="004B06B3"/>
    <w:rsid w:val="004B0C90"/>
    <w:rsid w:val="004B14B6"/>
    <w:rsid w:val="004B1681"/>
    <w:rsid w:val="004B16E8"/>
    <w:rsid w:val="004B1F31"/>
    <w:rsid w:val="004B2D57"/>
    <w:rsid w:val="004B3A37"/>
    <w:rsid w:val="004B3DCD"/>
    <w:rsid w:val="004B3F04"/>
    <w:rsid w:val="004B46ED"/>
    <w:rsid w:val="004B4DC7"/>
    <w:rsid w:val="004B79AC"/>
    <w:rsid w:val="004C017B"/>
    <w:rsid w:val="004C031B"/>
    <w:rsid w:val="004C03CB"/>
    <w:rsid w:val="004C06F4"/>
    <w:rsid w:val="004C0C34"/>
    <w:rsid w:val="004C1035"/>
    <w:rsid w:val="004C13E0"/>
    <w:rsid w:val="004C1798"/>
    <w:rsid w:val="004C1CF8"/>
    <w:rsid w:val="004C1E40"/>
    <w:rsid w:val="004C21B5"/>
    <w:rsid w:val="004C25EA"/>
    <w:rsid w:val="004C2AFF"/>
    <w:rsid w:val="004C3800"/>
    <w:rsid w:val="004C4E19"/>
    <w:rsid w:val="004C51DD"/>
    <w:rsid w:val="004C54F3"/>
    <w:rsid w:val="004C5926"/>
    <w:rsid w:val="004C64C9"/>
    <w:rsid w:val="004C65C0"/>
    <w:rsid w:val="004C66E1"/>
    <w:rsid w:val="004C6813"/>
    <w:rsid w:val="004C6D11"/>
    <w:rsid w:val="004C7F54"/>
    <w:rsid w:val="004D0044"/>
    <w:rsid w:val="004D0355"/>
    <w:rsid w:val="004D050A"/>
    <w:rsid w:val="004D10BB"/>
    <w:rsid w:val="004D1475"/>
    <w:rsid w:val="004D17F8"/>
    <w:rsid w:val="004D182C"/>
    <w:rsid w:val="004D1883"/>
    <w:rsid w:val="004D1BDA"/>
    <w:rsid w:val="004D2150"/>
    <w:rsid w:val="004D2886"/>
    <w:rsid w:val="004D3363"/>
    <w:rsid w:val="004D3B4B"/>
    <w:rsid w:val="004D44BC"/>
    <w:rsid w:val="004D49ED"/>
    <w:rsid w:val="004D5CD8"/>
    <w:rsid w:val="004D6946"/>
    <w:rsid w:val="004D70AC"/>
    <w:rsid w:val="004D70CF"/>
    <w:rsid w:val="004D7220"/>
    <w:rsid w:val="004D7D76"/>
    <w:rsid w:val="004E120E"/>
    <w:rsid w:val="004E1DBF"/>
    <w:rsid w:val="004E1DDB"/>
    <w:rsid w:val="004E357D"/>
    <w:rsid w:val="004E375B"/>
    <w:rsid w:val="004E38E3"/>
    <w:rsid w:val="004E3DA3"/>
    <w:rsid w:val="004E428F"/>
    <w:rsid w:val="004E473E"/>
    <w:rsid w:val="004E499E"/>
    <w:rsid w:val="004E58F8"/>
    <w:rsid w:val="004E59A6"/>
    <w:rsid w:val="004E5D12"/>
    <w:rsid w:val="004E6262"/>
    <w:rsid w:val="004E746E"/>
    <w:rsid w:val="004F00A0"/>
    <w:rsid w:val="004F01D2"/>
    <w:rsid w:val="004F1449"/>
    <w:rsid w:val="004F1D56"/>
    <w:rsid w:val="004F2119"/>
    <w:rsid w:val="004F24B3"/>
    <w:rsid w:val="004F2642"/>
    <w:rsid w:val="004F37BC"/>
    <w:rsid w:val="004F3932"/>
    <w:rsid w:val="004F394A"/>
    <w:rsid w:val="004F3BFD"/>
    <w:rsid w:val="004F3C94"/>
    <w:rsid w:val="004F3DD3"/>
    <w:rsid w:val="004F3E0C"/>
    <w:rsid w:val="004F4227"/>
    <w:rsid w:val="004F50C3"/>
    <w:rsid w:val="004F562F"/>
    <w:rsid w:val="004F5B02"/>
    <w:rsid w:val="004F5BC6"/>
    <w:rsid w:val="004F6469"/>
    <w:rsid w:val="004F6744"/>
    <w:rsid w:val="004F6C56"/>
    <w:rsid w:val="004F6DFE"/>
    <w:rsid w:val="004F754C"/>
    <w:rsid w:val="004F7922"/>
    <w:rsid w:val="004F7B6B"/>
    <w:rsid w:val="005005A7"/>
    <w:rsid w:val="005007EA"/>
    <w:rsid w:val="00500AF9"/>
    <w:rsid w:val="00500F36"/>
    <w:rsid w:val="00500FFE"/>
    <w:rsid w:val="005026A5"/>
    <w:rsid w:val="0050276B"/>
    <w:rsid w:val="00502CB2"/>
    <w:rsid w:val="00503848"/>
    <w:rsid w:val="005048A1"/>
    <w:rsid w:val="00505004"/>
    <w:rsid w:val="005059C4"/>
    <w:rsid w:val="0050638B"/>
    <w:rsid w:val="0050666C"/>
    <w:rsid w:val="00506C4B"/>
    <w:rsid w:val="0050797E"/>
    <w:rsid w:val="00510871"/>
    <w:rsid w:val="005114E5"/>
    <w:rsid w:val="005114F7"/>
    <w:rsid w:val="005115BD"/>
    <w:rsid w:val="005116F9"/>
    <w:rsid w:val="00511EB5"/>
    <w:rsid w:val="00511FDF"/>
    <w:rsid w:val="00512233"/>
    <w:rsid w:val="005127BF"/>
    <w:rsid w:val="0051290D"/>
    <w:rsid w:val="00512BF2"/>
    <w:rsid w:val="00513ABA"/>
    <w:rsid w:val="00513AF9"/>
    <w:rsid w:val="00513B3B"/>
    <w:rsid w:val="00513C60"/>
    <w:rsid w:val="00513D66"/>
    <w:rsid w:val="00514402"/>
    <w:rsid w:val="0051461D"/>
    <w:rsid w:val="005150B9"/>
    <w:rsid w:val="005167C0"/>
    <w:rsid w:val="0051698A"/>
    <w:rsid w:val="00517B5E"/>
    <w:rsid w:val="00521873"/>
    <w:rsid w:val="00522741"/>
    <w:rsid w:val="00522CF0"/>
    <w:rsid w:val="00523569"/>
    <w:rsid w:val="0052376A"/>
    <w:rsid w:val="00524545"/>
    <w:rsid w:val="005246F3"/>
    <w:rsid w:val="005254A8"/>
    <w:rsid w:val="005256AF"/>
    <w:rsid w:val="00525798"/>
    <w:rsid w:val="0052606D"/>
    <w:rsid w:val="00526F90"/>
    <w:rsid w:val="0052790A"/>
    <w:rsid w:val="00527B57"/>
    <w:rsid w:val="00530047"/>
    <w:rsid w:val="005303F6"/>
    <w:rsid w:val="00531177"/>
    <w:rsid w:val="005316BA"/>
    <w:rsid w:val="00532376"/>
    <w:rsid w:val="00532586"/>
    <w:rsid w:val="005336E7"/>
    <w:rsid w:val="00534018"/>
    <w:rsid w:val="00534A6A"/>
    <w:rsid w:val="00535731"/>
    <w:rsid w:val="00537A1E"/>
    <w:rsid w:val="00537D64"/>
    <w:rsid w:val="00537D77"/>
    <w:rsid w:val="0054008C"/>
    <w:rsid w:val="00540557"/>
    <w:rsid w:val="0054099F"/>
    <w:rsid w:val="00540E03"/>
    <w:rsid w:val="00541421"/>
    <w:rsid w:val="0054164E"/>
    <w:rsid w:val="00541D5E"/>
    <w:rsid w:val="00542A71"/>
    <w:rsid w:val="00543E24"/>
    <w:rsid w:val="005446B0"/>
    <w:rsid w:val="0054517F"/>
    <w:rsid w:val="00545C4E"/>
    <w:rsid w:val="00545F9D"/>
    <w:rsid w:val="0054612F"/>
    <w:rsid w:val="00546197"/>
    <w:rsid w:val="00546377"/>
    <w:rsid w:val="0054682A"/>
    <w:rsid w:val="00546F16"/>
    <w:rsid w:val="00547244"/>
    <w:rsid w:val="005472EC"/>
    <w:rsid w:val="00547943"/>
    <w:rsid w:val="00550212"/>
    <w:rsid w:val="00550ACE"/>
    <w:rsid w:val="00550F1A"/>
    <w:rsid w:val="00551A40"/>
    <w:rsid w:val="00551D49"/>
    <w:rsid w:val="00552BA8"/>
    <w:rsid w:val="00553C5B"/>
    <w:rsid w:val="00553F39"/>
    <w:rsid w:val="00554642"/>
    <w:rsid w:val="005548BC"/>
    <w:rsid w:val="005549D3"/>
    <w:rsid w:val="00555145"/>
    <w:rsid w:val="0055673E"/>
    <w:rsid w:val="00556B2F"/>
    <w:rsid w:val="00557562"/>
    <w:rsid w:val="00560C6B"/>
    <w:rsid w:val="00561403"/>
    <w:rsid w:val="0056226B"/>
    <w:rsid w:val="00562305"/>
    <w:rsid w:val="00562C97"/>
    <w:rsid w:val="005637E7"/>
    <w:rsid w:val="0056383A"/>
    <w:rsid w:val="005638A1"/>
    <w:rsid w:val="005651D0"/>
    <w:rsid w:val="0056559D"/>
    <w:rsid w:val="00565F29"/>
    <w:rsid w:val="00565F66"/>
    <w:rsid w:val="00566250"/>
    <w:rsid w:val="00566E41"/>
    <w:rsid w:val="0056726C"/>
    <w:rsid w:val="00567C90"/>
    <w:rsid w:val="00567EA5"/>
    <w:rsid w:val="005701AF"/>
    <w:rsid w:val="0057029D"/>
    <w:rsid w:val="005706CE"/>
    <w:rsid w:val="00570878"/>
    <w:rsid w:val="00570E4A"/>
    <w:rsid w:val="00571304"/>
    <w:rsid w:val="00572152"/>
    <w:rsid w:val="0057261A"/>
    <w:rsid w:val="00572C7B"/>
    <w:rsid w:val="00572E9F"/>
    <w:rsid w:val="00572F87"/>
    <w:rsid w:val="0057345A"/>
    <w:rsid w:val="00573F5E"/>
    <w:rsid w:val="005741CB"/>
    <w:rsid w:val="005741CC"/>
    <w:rsid w:val="005741E2"/>
    <w:rsid w:val="005742AB"/>
    <w:rsid w:val="005742F3"/>
    <w:rsid w:val="00574CA2"/>
    <w:rsid w:val="00575C25"/>
    <w:rsid w:val="00575D69"/>
    <w:rsid w:val="005766ED"/>
    <w:rsid w:val="00577EEE"/>
    <w:rsid w:val="00577F16"/>
    <w:rsid w:val="005806B9"/>
    <w:rsid w:val="00581B6F"/>
    <w:rsid w:val="00582112"/>
    <w:rsid w:val="00582853"/>
    <w:rsid w:val="0058387B"/>
    <w:rsid w:val="00583906"/>
    <w:rsid w:val="00583A35"/>
    <w:rsid w:val="00583D4A"/>
    <w:rsid w:val="005840B4"/>
    <w:rsid w:val="00584BBF"/>
    <w:rsid w:val="00584C73"/>
    <w:rsid w:val="00585212"/>
    <w:rsid w:val="005863A1"/>
    <w:rsid w:val="00586953"/>
    <w:rsid w:val="00586AB4"/>
    <w:rsid w:val="00586EDD"/>
    <w:rsid w:val="00587159"/>
    <w:rsid w:val="0058741E"/>
    <w:rsid w:val="00587556"/>
    <w:rsid w:val="00591CBD"/>
    <w:rsid w:val="00592320"/>
    <w:rsid w:val="005927A6"/>
    <w:rsid w:val="005939A7"/>
    <w:rsid w:val="00593C2C"/>
    <w:rsid w:val="00594FE8"/>
    <w:rsid w:val="00595CD7"/>
    <w:rsid w:val="0059646E"/>
    <w:rsid w:val="00596F32"/>
    <w:rsid w:val="00597529"/>
    <w:rsid w:val="00597CB0"/>
    <w:rsid w:val="00597CB8"/>
    <w:rsid w:val="005A015F"/>
    <w:rsid w:val="005A01CB"/>
    <w:rsid w:val="005A03A4"/>
    <w:rsid w:val="005A0819"/>
    <w:rsid w:val="005A086A"/>
    <w:rsid w:val="005A0F09"/>
    <w:rsid w:val="005A1A59"/>
    <w:rsid w:val="005A1FC9"/>
    <w:rsid w:val="005A2003"/>
    <w:rsid w:val="005A28B8"/>
    <w:rsid w:val="005A3312"/>
    <w:rsid w:val="005A42E8"/>
    <w:rsid w:val="005A46A6"/>
    <w:rsid w:val="005A4894"/>
    <w:rsid w:val="005A4AED"/>
    <w:rsid w:val="005A4D64"/>
    <w:rsid w:val="005A6425"/>
    <w:rsid w:val="005A64BA"/>
    <w:rsid w:val="005A6A9A"/>
    <w:rsid w:val="005A713A"/>
    <w:rsid w:val="005A7B07"/>
    <w:rsid w:val="005A7C3F"/>
    <w:rsid w:val="005B01CF"/>
    <w:rsid w:val="005B0752"/>
    <w:rsid w:val="005B1694"/>
    <w:rsid w:val="005B1E75"/>
    <w:rsid w:val="005B299B"/>
    <w:rsid w:val="005B2FE3"/>
    <w:rsid w:val="005B2FE9"/>
    <w:rsid w:val="005B46ED"/>
    <w:rsid w:val="005B4CEE"/>
    <w:rsid w:val="005B4E38"/>
    <w:rsid w:val="005B4E86"/>
    <w:rsid w:val="005B4F4D"/>
    <w:rsid w:val="005B57BC"/>
    <w:rsid w:val="005B59E6"/>
    <w:rsid w:val="005B6827"/>
    <w:rsid w:val="005B692F"/>
    <w:rsid w:val="005B740C"/>
    <w:rsid w:val="005C039E"/>
    <w:rsid w:val="005C0681"/>
    <w:rsid w:val="005C0C17"/>
    <w:rsid w:val="005C12F4"/>
    <w:rsid w:val="005C130A"/>
    <w:rsid w:val="005C18DC"/>
    <w:rsid w:val="005C192C"/>
    <w:rsid w:val="005C1C6F"/>
    <w:rsid w:val="005C1F2E"/>
    <w:rsid w:val="005C2714"/>
    <w:rsid w:val="005C2F11"/>
    <w:rsid w:val="005C3576"/>
    <w:rsid w:val="005C35F7"/>
    <w:rsid w:val="005C36C4"/>
    <w:rsid w:val="005C3AF2"/>
    <w:rsid w:val="005C3ED0"/>
    <w:rsid w:val="005C3EEF"/>
    <w:rsid w:val="005C42BF"/>
    <w:rsid w:val="005C4743"/>
    <w:rsid w:val="005C49EE"/>
    <w:rsid w:val="005C53C4"/>
    <w:rsid w:val="005C6016"/>
    <w:rsid w:val="005C6684"/>
    <w:rsid w:val="005C6727"/>
    <w:rsid w:val="005C69BD"/>
    <w:rsid w:val="005C7178"/>
    <w:rsid w:val="005D0237"/>
    <w:rsid w:val="005D1255"/>
    <w:rsid w:val="005D1D9B"/>
    <w:rsid w:val="005D29CD"/>
    <w:rsid w:val="005D2D17"/>
    <w:rsid w:val="005D2E2D"/>
    <w:rsid w:val="005D42E7"/>
    <w:rsid w:val="005D4907"/>
    <w:rsid w:val="005D5229"/>
    <w:rsid w:val="005D6753"/>
    <w:rsid w:val="005D6EF9"/>
    <w:rsid w:val="005D6F40"/>
    <w:rsid w:val="005D75FB"/>
    <w:rsid w:val="005D7AE1"/>
    <w:rsid w:val="005D7E20"/>
    <w:rsid w:val="005D7E69"/>
    <w:rsid w:val="005E0153"/>
    <w:rsid w:val="005E0E34"/>
    <w:rsid w:val="005E20AA"/>
    <w:rsid w:val="005E2ADD"/>
    <w:rsid w:val="005E43FA"/>
    <w:rsid w:val="005E4A64"/>
    <w:rsid w:val="005E5B25"/>
    <w:rsid w:val="005E60E3"/>
    <w:rsid w:val="005E6E7A"/>
    <w:rsid w:val="005E6FE1"/>
    <w:rsid w:val="005E77A4"/>
    <w:rsid w:val="005E782C"/>
    <w:rsid w:val="005F0137"/>
    <w:rsid w:val="005F05A9"/>
    <w:rsid w:val="005F0751"/>
    <w:rsid w:val="005F0BE8"/>
    <w:rsid w:val="005F0FB6"/>
    <w:rsid w:val="005F140B"/>
    <w:rsid w:val="005F1A29"/>
    <w:rsid w:val="005F299D"/>
    <w:rsid w:val="005F3156"/>
    <w:rsid w:val="005F358A"/>
    <w:rsid w:val="005F3B3C"/>
    <w:rsid w:val="005F3E11"/>
    <w:rsid w:val="005F4DEE"/>
    <w:rsid w:val="005F59FA"/>
    <w:rsid w:val="005F5F4C"/>
    <w:rsid w:val="005F698C"/>
    <w:rsid w:val="005F7820"/>
    <w:rsid w:val="006006AC"/>
    <w:rsid w:val="0060126E"/>
    <w:rsid w:val="006012D9"/>
    <w:rsid w:val="006019D9"/>
    <w:rsid w:val="00601B12"/>
    <w:rsid w:val="00601C17"/>
    <w:rsid w:val="006031FF"/>
    <w:rsid w:val="00603C35"/>
    <w:rsid w:val="00604AA5"/>
    <w:rsid w:val="00604C47"/>
    <w:rsid w:val="00606640"/>
    <w:rsid w:val="00606E17"/>
    <w:rsid w:val="00607650"/>
    <w:rsid w:val="00607B15"/>
    <w:rsid w:val="0061019E"/>
    <w:rsid w:val="0061030D"/>
    <w:rsid w:val="00611D88"/>
    <w:rsid w:val="00611F58"/>
    <w:rsid w:val="006129C9"/>
    <w:rsid w:val="00612DD8"/>
    <w:rsid w:val="00612FB8"/>
    <w:rsid w:val="00613BF6"/>
    <w:rsid w:val="00614198"/>
    <w:rsid w:val="006144DA"/>
    <w:rsid w:val="00614B88"/>
    <w:rsid w:val="00614CA8"/>
    <w:rsid w:val="00615A92"/>
    <w:rsid w:val="00615ACF"/>
    <w:rsid w:val="00616306"/>
    <w:rsid w:val="00616C00"/>
    <w:rsid w:val="00617007"/>
    <w:rsid w:val="006177EF"/>
    <w:rsid w:val="00620146"/>
    <w:rsid w:val="00620216"/>
    <w:rsid w:val="006204AC"/>
    <w:rsid w:val="0062067E"/>
    <w:rsid w:val="00620B54"/>
    <w:rsid w:val="00620DEF"/>
    <w:rsid w:val="00621E0A"/>
    <w:rsid w:val="00622223"/>
    <w:rsid w:val="00622443"/>
    <w:rsid w:val="00622B44"/>
    <w:rsid w:val="00622DBE"/>
    <w:rsid w:val="00622E55"/>
    <w:rsid w:val="006237DD"/>
    <w:rsid w:val="00623965"/>
    <w:rsid w:val="00623FC7"/>
    <w:rsid w:val="00624D65"/>
    <w:rsid w:val="006255F2"/>
    <w:rsid w:val="00625877"/>
    <w:rsid w:val="00625EFC"/>
    <w:rsid w:val="00626DDA"/>
    <w:rsid w:val="006271FD"/>
    <w:rsid w:val="00627658"/>
    <w:rsid w:val="00627830"/>
    <w:rsid w:val="006302D0"/>
    <w:rsid w:val="006308AE"/>
    <w:rsid w:val="00631677"/>
    <w:rsid w:val="00631AE6"/>
    <w:rsid w:val="00631BC7"/>
    <w:rsid w:val="00631DC7"/>
    <w:rsid w:val="00632674"/>
    <w:rsid w:val="00632F32"/>
    <w:rsid w:val="006332F0"/>
    <w:rsid w:val="006333BC"/>
    <w:rsid w:val="00633F57"/>
    <w:rsid w:val="00634266"/>
    <w:rsid w:val="00634B71"/>
    <w:rsid w:val="00635016"/>
    <w:rsid w:val="00635658"/>
    <w:rsid w:val="00635907"/>
    <w:rsid w:val="00635FA9"/>
    <w:rsid w:val="006364C3"/>
    <w:rsid w:val="00636707"/>
    <w:rsid w:val="00636DEE"/>
    <w:rsid w:val="00640F3A"/>
    <w:rsid w:val="00641587"/>
    <w:rsid w:val="00641822"/>
    <w:rsid w:val="00641900"/>
    <w:rsid w:val="006431BB"/>
    <w:rsid w:val="00643B7B"/>
    <w:rsid w:val="006447E2"/>
    <w:rsid w:val="00644C15"/>
    <w:rsid w:val="00645467"/>
    <w:rsid w:val="00645483"/>
    <w:rsid w:val="00645E29"/>
    <w:rsid w:val="00646CD2"/>
    <w:rsid w:val="00646EFF"/>
    <w:rsid w:val="006511EC"/>
    <w:rsid w:val="006528E6"/>
    <w:rsid w:val="0065302A"/>
    <w:rsid w:val="006530CA"/>
    <w:rsid w:val="00653B65"/>
    <w:rsid w:val="0065485B"/>
    <w:rsid w:val="00654B04"/>
    <w:rsid w:val="00655DCE"/>
    <w:rsid w:val="006564F1"/>
    <w:rsid w:val="00656DD2"/>
    <w:rsid w:val="00656FCB"/>
    <w:rsid w:val="0065700D"/>
    <w:rsid w:val="0065751E"/>
    <w:rsid w:val="00657F42"/>
    <w:rsid w:val="00660087"/>
    <w:rsid w:val="006603F4"/>
    <w:rsid w:val="00660823"/>
    <w:rsid w:val="006609A8"/>
    <w:rsid w:val="00661BE2"/>
    <w:rsid w:val="00663DBB"/>
    <w:rsid w:val="00665232"/>
    <w:rsid w:val="006653A0"/>
    <w:rsid w:val="006655AE"/>
    <w:rsid w:val="0066577F"/>
    <w:rsid w:val="006668A4"/>
    <w:rsid w:val="00667995"/>
    <w:rsid w:val="00667D25"/>
    <w:rsid w:val="00667E1F"/>
    <w:rsid w:val="00670527"/>
    <w:rsid w:val="00670587"/>
    <w:rsid w:val="00670B45"/>
    <w:rsid w:val="00671F47"/>
    <w:rsid w:val="00673B04"/>
    <w:rsid w:val="00674DBB"/>
    <w:rsid w:val="00675187"/>
    <w:rsid w:val="00675367"/>
    <w:rsid w:val="00675FCC"/>
    <w:rsid w:val="00677AE6"/>
    <w:rsid w:val="00677FA3"/>
    <w:rsid w:val="006801C5"/>
    <w:rsid w:val="006803D6"/>
    <w:rsid w:val="00680486"/>
    <w:rsid w:val="00681266"/>
    <w:rsid w:val="00681340"/>
    <w:rsid w:val="006813F9"/>
    <w:rsid w:val="0068144A"/>
    <w:rsid w:val="0068147C"/>
    <w:rsid w:val="00681925"/>
    <w:rsid w:val="00682572"/>
    <w:rsid w:val="00682CE7"/>
    <w:rsid w:val="006838DD"/>
    <w:rsid w:val="00683F8F"/>
    <w:rsid w:val="006850D5"/>
    <w:rsid w:val="0068591E"/>
    <w:rsid w:val="006860D0"/>
    <w:rsid w:val="00686763"/>
    <w:rsid w:val="00686E5F"/>
    <w:rsid w:val="0068706F"/>
    <w:rsid w:val="00687B17"/>
    <w:rsid w:val="00690692"/>
    <w:rsid w:val="006906BD"/>
    <w:rsid w:val="00691829"/>
    <w:rsid w:val="00691996"/>
    <w:rsid w:val="00691EA7"/>
    <w:rsid w:val="006922C7"/>
    <w:rsid w:val="006931BA"/>
    <w:rsid w:val="006932D5"/>
    <w:rsid w:val="00693D4F"/>
    <w:rsid w:val="0069482F"/>
    <w:rsid w:val="00695D93"/>
    <w:rsid w:val="00696B15"/>
    <w:rsid w:val="00697267"/>
    <w:rsid w:val="00697CF1"/>
    <w:rsid w:val="006A001C"/>
    <w:rsid w:val="006A0146"/>
    <w:rsid w:val="006A0308"/>
    <w:rsid w:val="006A1041"/>
    <w:rsid w:val="006A1366"/>
    <w:rsid w:val="006A15CF"/>
    <w:rsid w:val="006A19A4"/>
    <w:rsid w:val="006A267D"/>
    <w:rsid w:val="006A272C"/>
    <w:rsid w:val="006A2874"/>
    <w:rsid w:val="006A3289"/>
    <w:rsid w:val="006A330E"/>
    <w:rsid w:val="006A3547"/>
    <w:rsid w:val="006A3867"/>
    <w:rsid w:val="006A429A"/>
    <w:rsid w:val="006A4DA1"/>
    <w:rsid w:val="006A527E"/>
    <w:rsid w:val="006A69CE"/>
    <w:rsid w:val="006A6B8F"/>
    <w:rsid w:val="006A6E01"/>
    <w:rsid w:val="006A7827"/>
    <w:rsid w:val="006A79C5"/>
    <w:rsid w:val="006A7A05"/>
    <w:rsid w:val="006A7A97"/>
    <w:rsid w:val="006A7E30"/>
    <w:rsid w:val="006B045F"/>
    <w:rsid w:val="006B0C94"/>
    <w:rsid w:val="006B126D"/>
    <w:rsid w:val="006B27B3"/>
    <w:rsid w:val="006B368E"/>
    <w:rsid w:val="006B37E5"/>
    <w:rsid w:val="006B409B"/>
    <w:rsid w:val="006B44C8"/>
    <w:rsid w:val="006B5080"/>
    <w:rsid w:val="006B56DB"/>
    <w:rsid w:val="006B5B9B"/>
    <w:rsid w:val="006B6098"/>
    <w:rsid w:val="006B60AF"/>
    <w:rsid w:val="006B624A"/>
    <w:rsid w:val="006B6546"/>
    <w:rsid w:val="006B6962"/>
    <w:rsid w:val="006B70FC"/>
    <w:rsid w:val="006B7978"/>
    <w:rsid w:val="006B7B3D"/>
    <w:rsid w:val="006B7FF8"/>
    <w:rsid w:val="006C07A6"/>
    <w:rsid w:val="006C0812"/>
    <w:rsid w:val="006C0821"/>
    <w:rsid w:val="006C2CB6"/>
    <w:rsid w:val="006C33AD"/>
    <w:rsid w:val="006C346A"/>
    <w:rsid w:val="006C37A3"/>
    <w:rsid w:val="006C3B0F"/>
    <w:rsid w:val="006C4089"/>
    <w:rsid w:val="006C4597"/>
    <w:rsid w:val="006C490E"/>
    <w:rsid w:val="006C5265"/>
    <w:rsid w:val="006C79B1"/>
    <w:rsid w:val="006C7D9D"/>
    <w:rsid w:val="006D0144"/>
    <w:rsid w:val="006D020A"/>
    <w:rsid w:val="006D0503"/>
    <w:rsid w:val="006D069F"/>
    <w:rsid w:val="006D1A9D"/>
    <w:rsid w:val="006D221F"/>
    <w:rsid w:val="006D37AB"/>
    <w:rsid w:val="006D3BC3"/>
    <w:rsid w:val="006D3FD3"/>
    <w:rsid w:val="006D42A6"/>
    <w:rsid w:val="006D5540"/>
    <w:rsid w:val="006D5727"/>
    <w:rsid w:val="006D64DD"/>
    <w:rsid w:val="006D64FA"/>
    <w:rsid w:val="006D650D"/>
    <w:rsid w:val="006D7495"/>
    <w:rsid w:val="006E00FB"/>
    <w:rsid w:val="006E05A7"/>
    <w:rsid w:val="006E07FD"/>
    <w:rsid w:val="006E0B43"/>
    <w:rsid w:val="006E0DF4"/>
    <w:rsid w:val="006E11F3"/>
    <w:rsid w:val="006E1240"/>
    <w:rsid w:val="006E20A5"/>
    <w:rsid w:val="006E2577"/>
    <w:rsid w:val="006E29F9"/>
    <w:rsid w:val="006E2D89"/>
    <w:rsid w:val="006E2E14"/>
    <w:rsid w:val="006E301B"/>
    <w:rsid w:val="006E3ECB"/>
    <w:rsid w:val="006E46AA"/>
    <w:rsid w:val="006E4D31"/>
    <w:rsid w:val="006E5684"/>
    <w:rsid w:val="006E5E01"/>
    <w:rsid w:val="006E65E1"/>
    <w:rsid w:val="006E7B62"/>
    <w:rsid w:val="006E7D30"/>
    <w:rsid w:val="006E7FA6"/>
    <w:rsid w:val="006F02CE"/>
    <w:rsid w:val="006F0830"/>
    <w:rsid w:val="006F0A49"/>
    <w:rsid w:val="006F0FF5"/>
    <w:rsid w:val="006F2365"/>
    <w:rsid w:val="006F3939"/>
    <w:rsid w:val="006F406D"/>
    <w:rsid w:val="006F4214"/>
    <w:rsid w:val="006F4376"/>
    <w:rsid w:val="006F4600"/>
    <w:rsid w:val="006F57CB"/>
    <w:rsid w:val="006F5850"/>
    <w:rsid w:val="006F5F35"/>
    <w:rsid w:val="006F5F4A"/>
    <w:rsid w:val="006F6254"/>
    <w:rsid w:val="006F6CD2"/>
    <w:rsid w:val="006F70B4"/>
    <w:rsid w:val="006F7BBE"/>
    <w:rsid w:val="007002E7"/>
    <w:rsid w:val="00700855"/>
    <w:rsid w:val="007008E3"/>
    <w:rsid w:val="00700BFE"/>
    <w:rsid w:val="00701D5E"/>
    <w:rsid w:val="00702A37"/>
    <w:rsid w:val="00702E3A"/>
    <w:rsid w:val="007042E7"/>
    <w:rsid w:val="00704EA1"/>
    <w:rsid w:val="00705270"/>
    <w:rsid w:val="00705691"/>
    <w:rsid w:val="00705922"/>
    <w:rsid w:val="00706398"/>
    <w:rsid w:val="0070651D"/>
    <w:rsid w:val="00706FB8"/>
    <w:rsid w:val="007072E8"/>
    <w:rsid w:val="007103FB"/>
    <w:rsid w:val="007109FE"/>
    <w:rsid w:val="00710C08"/>
    <w:rsid w:val="00710C35"/>
    <w:rsid w:val="00711206"/>
    <w:rsid w:val="0071248A"/>
    <w:rsid w:val="00712C09"/>
    <w:rsid w:val="007132D9"/>
    <w:rsid w:val="00714337"/>
    <w:rsid w:val="0071608E"/>
    <w:rsid w:val="00716144"/>
    <w:rsid w:val="00717110"/>
    <w:rsid w:val="007200EA"/>
    <w:rsid w:val="00720911"/>
    <w:rsid w:val="0072131A"/>
    <w:rsid w:val="00721C72"/>
    <w:rsid w:val="00722A4D"/>
    <w:rsid w:val="0072333A"/>
    <w:rsid w:val="007238C9"/>
    <w:rsid w:val="00723AFD"/>
    <w:rsid w:val="00723C90"/>
    <w:rsid w:val="007242B2"/>
    <w:rsid w:val="007245E5"/>
    <w:rsid w:val="0072507B"/>
    <w:rsid w:val="00725C61"/>
    <w:rsid w:val="007274A1"/>
    <w:rsid w:val="00727E46"/>
    <w:rsid w:val="00731BBC"/>
    <w:rsid w:val="00731F7F"/>
    <w:rsid w:val="007321F8"/>
    <w:rsid w:val="00732493"/>
    <w:rsid w:val="007328DB"/>
    <w:rsid w:val="007334E0"/>
    <w:rsid w:val="00733563"/>
    <w:rsid w:val="007338B7"/>
    <w:rsid w:val="00733A9E"/>
    <w:rsid w:val="00733C95"/>
    <w:rsid w:val="00734FC6"/>
    <w:rsid w:val="00735285"/>
    <w:rsid w:val="007352C1"/>
    <w:rsid w:val="00735C8E"/>
    <w:rsid w:val="00735DB1"/>
    <w:rsid w:val="00736356"/>
    <w:rsid w:val="00736C8C"/>
    <w:rsid w:val="00737176"/>
    <w:rsid w:val="00737976"/>
    <w:rsid w:val="00737E6B"/>
    <w:rsid w:val="00740331"/>
    <w:rsid w:val="00740AD2"/>
    <w:rsid w:val="00740AE0"/>
    <w:rsid w:val="00740FC1"/>
    <w:rsid w:val="00741299"/>
    <w:rsid w:val="007416B8"/>
    <w:rsid w:val="00741FD0"/>
    <w:rsid w:val="00742AB8"/>
    <w:rsid w:val="00742B14"/>
    <w:rsid w:val="00742C59"/>
    <w:rsid w:val="007435E2"/>
    <w:rsid w:val="00743EAE"/>
    <w:rsid w:val="007446EA"/>
    <w:rsid w:val="00744ABE"/>
    <w:rsid w:val="00744C18"/>
    <w:rsid w:val="00745A47"/>
    <w:rsid w:val="007462D6"/>
    <w:rsid w:val="00746826"/>
    <w:rsid w:val="0074689E"/>
    <w:rsid w:val="00746F1E"/>
    <w:rsid w:val="00750738"/>
    <w:rsid w:val="00750840"/>
    <w:rsid w:val="007509EF"/>
    <w:rsid w:val="00752039"/>
    <w:rsid w:val="00753BC7"/>
    <w:rsid w:val="00753C98"/>
    <w:rsid w:val="00754004"/>
    <w:rsid w:val="007544CF"/>
    <w:rsid w:val="007554DF"/>
    <w:rsid w:val="007558CC"/>
    <w:rsid w:val="00755B16"/>
    <w:rsid w:val="00756139"/>
    <w:rsid w:val="0075623E"/>
    <w:rsid w:val="0075626E"/>
    <w:rsid w:val="00756408"/>
    <w:rsid w:val="007564FD"/>
    <w:rsid w:val="007565D8"/>
    <w:rsid w:val="00756627"/>
    <w:rsid w:val="00756DEA"/>
    <w:rsid w:val="00757051"/>
    <w:rsid w:val="00757749"/>
    <w:rsid w:val="00757A7B"/>
    <w:rsid w:val="00757B14"/>
    <w:rsid w:val="0076002C"/>
    <w:rsid w:val="0076172C"/>
    <w:rsid w:val="00761934"/>
    <w:rsid w:val="00761C58"/>
    <w:rsid w:val="00762ED0"/>
    <w:rsid w:val="00762F1F"/>
    <w:rsid w:val="00762F69"/>
    <w:rsid w:val="00763B8D"/>
    <w:rsid w:val="00764953"/>
    <w:rsid w:val="00764EAC"/>
    <w:rsid w:val="0076577F"/>
    <w:rsid w:val="00766609"/>
    <w:rsid w:val="007668E9"/>
    <w:rsid w:val="007671C8"/>
    <w:rsid w:val="00767644"/>
    <w:rsid w:val="0076781F"/>
    <w:rsid w:val="007679F7"/>
    <w:rsid w:val="00770A9C"/>
    <w:rsid w:val="00770CFE"/>
    <w:rsid w:val="00770FAD"/>
    <w:rsid w:val="007710AF"/>
    <w:rsid w:val="007716D6"/>
    <w:rsid w:val="007722F5"/>
    <w:rsid w:val="00772543"/>
    <w:rsid w:val="00772956"/>
    <w:rsid w:val="00773B73"/>
    <w:rsid w:val="00773B7A"/>
    <w:rsid w:val="00773B9A"/>
    <w:rsid w:val="007743D1"/>
    <w:rsid w:val="007745C1"/>
    <w:rsid w:val="007747BC"/>
    <w:rsid w:val="00774CC0"/>
    <w:rsid w:val="00775952"/>
    <w:rsid w:val="00775B05"/>
    <w:rsid w:val="00775B95"/>
    <w:rsid w:val="00775E02"/>
    <w:rsid w:val="00775ED4"/>
    <w:rsid w:val="00775FF3"/>
    <w:rsid w:val="007762B7"/>
    <w:rsid w:val="00776A02"/>
    <w:rsid w:val="00777A4A"/>
    <w:rsid w:val="007810A2"/>
    <w:rsid w:val="00781893"/>
    <w:rsid w:val="007820FA"/>
    <w:rsid w:val="00783483"/>
    <w:rsid w:val="007836A9"/>
    <w:rsid w:val="00783783"/>
    <w:rsid w:val="00786090"/>
    <w:rsid w:val="007861F1"/>
    <w:rsid w:val="00787894"/>
    <w:rsid w:val="00790AB1"/>
    <w:rsid w:val="00791670"/>
    <w:rsid w:val="0079186E"/>
    <w:rsid w:val="007918E9"/>
    <w:rsid w:val="00791DE0"/>
    <w:rsid w:val="00791E05"/>
    <w:rsid w:val="007922F4"/>
    <w:rsid w:val="00792449"/>
    <w:rsid w:val="00792900"/>
    <w:rsid w:val="00792DB8"/>
    <w:rsid w:val="00792E86"/>
    <w:rsid w:val="00792F1E"/>
    <w:rsid w:val="007934DB"/>
    <w:rsid w:val="00793881"/>
    <w:rsid w:val="00793B3D"/>
    <w:rsid w:val="007951BB"/>
    <w:rsid w:val="00796433"/>
    <w:rsid w:val="00796B38"/>
    <w:rsid w:val="00797312"/>
    <w:rsid w:val="0079780D"/>
    <w:rsid w:val="007978BB"/>
    <w:rsid w:val="00797D9D"/>
    <w:rsid w:val="007A0077"/>
    <w:rsid w:val="007A0EF1"/>
    <w:rsid w:val="007A1460"/>
    <w:rsid w:val="007A15AD"/>
    <w:rsid w:val="007A163A"/>
    <w:rsid w:val="007A1994"/>
    <w:rsid w:val="007A199C"/>
    <w:rsid w:val="007A22FA"/>
    <w:rsid w:val="007A237C"/>
    <w:rsid w:val="007A242A"/>
    <w:rsid w:val="007A27F1"/>
    <w:rsid w:val="007A2A1B"/>
    <w:rsid w:val="007A2FEC"/>
    <w:rsid w:val="007A33A8"/>
    <w:rsid w:val="007A38F9"/>
    <w:rsid w:val="007A41BA"/>
    <w:rsid w:val="007A5960"/>
    <w:rsid w:val="007A5C4A"/>
    <w:rsid w:val="007A5C53"/>
    <w:rsid w:val="007A7480"/>
    <w:rsid w:val="007A7738"/>
    <w:rsid w:val="007B032A"/>
    <w:rsid w:val="007B1295"/>
    <w:rsid w:val="007B148F"/>
    <w:rsid w:val="007B1FF3"/>
    <w:rsid w:val="007B20D1"/>
    <w:rsid w:val="007B2591"/>
    <w:rsid w:val="007B2CE5"/>
    <w:rsid w:val="007B326B"/>
    <w:rsid w:val="007B34EA"/>
    <w:rsid w:val="007B4F58"/>
    <w:rsid w:val="007B6307"/>
    <w:rsid w:val="007B69F1"/>
    <w:rsid w:val="007B6E1D"/>
    <w:rsid w:val="007B75BA"/>
    <w:rsid w:val="007B7F3F"/>
    <w:rsid w:val="007C0205"/>
    <w:rsid w:val="007C0B61"/>
    <w:rsid w:val="007C1DCC"/>
    <w:rsid w:val="007C27FF"/>
    <w:rsid w:val="007C3363"/>
    <w:rsid w:val="007C4168"/>
    <w:rsid w:val="007C41E9"/>
    <w:rsid w:val="007C49F8"/>
    <w:rsid w:val="007C5737"/>
    <w:rsid w:val="007C5802"/>
    <w:rsid w:val="007C5839"/>
    <w:rsid w:val="007C59EB"/>
    <w:rsid w:val="007C66DC"/>
    <w:rsid w:val="007C674B"/>
    <w:rsid w:val="007C7596"/>
    <w:rsid w:val="007C7F59"/>
    <w:rsid w:val="007D006F"/>
    <w:rsid w:val="007D05EC"/>
    <w:rsid w:val="007D0D21"/>
    <w:rsid w:val="007D1221"/>
    <w:rsid w:val="007D12B3"/>
    <w:rsid w:val="007D1A93"/>
    <w:rsid w:val="007D218E"/>
    <w:rsid w:val="007D35B4"/>
    <w:rsid w:val="007D377B"/>
    <w:rsid w:val="007D48AE"/>
    <w:rsid w:val="007D5908"/>
    <w:rsid w:val="007D607A"/>
    <w:rsid w:val="007D7728"/>
    <w:rsid w:val="007D775A"/>
    <w:rsid w:val="007D7760"/>
    <w:rsid w:val="007D7BF3"/>
    <w:rsid w:val="007E018D"/>
    <w:rsid w:val="007E0442"/>
    <w:rsid w:val="007E1179"/>
    <w:rsid w:val="007E172B"/>
    <w:rsid w:val="007E1837"/>
    <w:rsid w:val="007E22B9"/>
    <w:rsid w:val="007E2E61"/>
    <w:rsid w:val="007E32B8"/>
    <w:rsid w:val="007E3307"/>
    <w:rsid w:val="007E3319"/>
    <w:rsid w:val="007E3CEC"/>
    <w:rsid w:val="007E4249"/>
    <w:rsid w:val="007E4277"/>
    <w:rsid w:val="007E4D5B"/>
    <w:rsid w:val="007E5D2F"/>
    <w:rsid w:val="007E7098"/>
    <w:rsid w:val="007E7A0F"/>
    <w:rsid w:val="007E7E29"/>
    <w:rsid w:val="007E7FB5"/>
    <w:rsid w:val="007F029F"/>
    <w:rsid w:val="007F0B25"/>
    <w:rsid w:val="007F0E29"/>
    <w:rsid w:val="007F1E3C"/>
    <w:rsid w:val="007F1FDD"/>
    <w:rsid w:val="007F232B"/>
    <w:rsid w:val="007F2F72"/>
    <w:rsid w:val="007F3052"/>
    <w:rsid w:val="007F3851"/>
    <w:rsid w:val="007F39FD"/>
    <w:rsid w:val="007F4125"/>
    <w:rsid w:val="007F412C"/>
    <w:rsid w:val="007F4454"/>
    <w:rsid w:val="007F4983"/>
    <w:rsid w:val="007F4C85"/>
    <w:rsid w:val="007F5D4C"/>
    <w:rsid w:val="007F62C7"/>
    <w:rsid w:val="007F7DBA"/>
    <w:rsid w:val="00800176"/>
    <w:rsid w:val="0080023D"/>
    <w:rsid w:val="00800DCB"/>
    <w:rsid w:val="0080105E"/>
    <w:rsid w:val="00801F5D"/>
    <w:rsid w:val="0080219D"/>
    <w:rsid w:val="00802256"/>
    <w:rsid w:val="0080276E"/>
    <w:rsid w:val="00802915"/>
    <w:rsid w:val="0080309F"/>
    <w:rsid w:val="008034AF"/>
    <w:rsid w:val="00803809"/>
    <w:rsid w:val="00804029"/>
    <w:rsid w:val="008059CC"/>
    <w:rsid w:val="00805D38"/>
    <w:rsid w:val="00807968"/>
    <w:rsid w:val="00807B03"/>
    <w:rsid w:val="00807CBB"/>
    <w:rsid w:val="00810031"/>
    <w:rsid w:val="008106C0"/>
    <w:rsid w:val="00810A46"/>
    <w:rsid w:val="00810CB9"/>
    <w:rsid w:val="00810DFB"/>
    <w:rsid w:val="00810F2A"/>
    <w:rsid w:val="00811242"/>
    <w:rsid w:val="00811711"/>
    <w:rsid w:val="00811E70"/>
    <w:rsid w:val="00812337"/>
    <w:rsid w:val="00812370"/>
    <w:rsid w:val="00812D9B"/>
    <w:rsid w:val="00812FEC"/>
    <w:rsid w:val="0081370B"/>
    <w:rsid w:val="00813917"/>
    <w:rsid w:val="008140C0"/>
    <w:rsid w:val="008144EF"/>
    <w:rsid w:val="00814DCD"/>
    <w:rsid w:val="00815162"/>
    <w:rsid w:val="008157E5"/>
    <w:rsid w:val="00815CB3"/>
    <w:rsid w:val="008166C0"/>
    <w:rsid w:val="00816871"/>
    <w:rsid w:val="0081689C"/>
    <w:rsid w:val="00816BF5"/>
    <w:rsid w:val="00817F4B"/>
    <w:rsid w:val="008202F7"/>
    <w:rsid w:val="008207EF"/>
    <w:rsid w:val="0082080F"/>
    <w:rsid w:val="008215F3"/>
    <w:rsid w:val="00821F2E"/>
    <w:rsid w:val="00822208"/>
    <w:rsid w:val="00822437"/>
    <w:rsid w:val="00822893"/>
    <w:rsid w:val="00822A2B"/>
    <w:rsid w:val="008234FB"/>
    <w:rsid w:val="0082379F"/>
    <w:rsid w:val="00823A03"/>
    <w:rsid w:val="00824289"/>
    <w:rsid w:val="008242B0"/>
    <w:rsid w:val="0082435C"/>
    <w:rsid w:val="00824668"/>
    <w:rsid w:val="00824D19"/>
    <w:rsid w:val="00825246"/>
    <w:rsid w:val="00825922"/>
    <w:rsid w:val="00825E07"/>
    <w:rsid w:val="00826168"/>
    <w:rsid w:val="00827039"/>
    <w:rsid w:val="008274DD"/>
    <w:rsid w:val="0082765A"/>
    <w:rsid w:val="00827A81"/>
    <w:rsid w:val="00827C19"/>
    <w:rsid w:val="00827E2B"/>
    <w:rsid w:val="00830847"/>
    <w:rsid w:val="008312C3"/>
    <w:rsid w:val="00831438"/>
    <w:rsid w:val="00832058"/>
    <w:rsid w:val="00833457"/>
    <w:rsid w:val="0083471A"/>
    <w:rsid w:val="00834868"/>
    <w:rsid w:val="008348E5"/>
    <w:rsid w:val="0083500C"/>
    <w:rsid w:val="0083504C"/>
    <w:rsid w:val="00837036"/>
    <w:rsid w:val="00840558"/>
    <w:rsid w:val="0084147D"/>
    <w:rsid w:val="00841D9F"/>
    <w:rsid w:val="00842E28"/>
    <w:rsid w:val="008430F9"/>
    <w:rsid w:val="00843D94"/>
    <w:rsid w:val="00843DC2"/>
    <w:rsid w:val="00844053"/>
    <w:rsid w:val="00844B69"/>
    <w:rsid w:val="008457EA"/>
    <w:rsid w:val="00845D3C"/>
    <w:rsid w:val="008467AE"/>
    <w:rsid w:val="00850503"/>
    <w:rsid w:val="00851B9B"/>
    <w:rsid w:val="00851E5D"/>
    <w:rsid w:val="00852683"/>
    <w:rsid w:val="0085308D"/>
    <w:rsid w:val="00853787"/>
    <w:rsid w:val="00853FD2"/>
    <w:rsid w:val="0085442E"/>
    <w:rsid w:val="00854C1D"/>
    <w:rsid w:val="00855490"/>
    <w:rsid w:val="0085559F"/>
    <w:rsid w:val="00855A55"/>
    <w:rsid w:val="00856BA8"/>
    <w:rsid w:val="0086032E"/>
    <w:rsid w:val="00860809"/>
    <w:rsid w:val="008609F5"/>
    <w:rsid w:val="00860D3C"/>
    <w:rsid w:val="00860E4D"/>
    <w:rsid w:val="00860EB2"/>
    <w:rsid w:val="00860FDD"/>
    <w:rsid w:val="00862058"/>
    <w:rsid w:val="0086211A"/>
    <w:rsid w:val="008629D8"/>
    <w:rsid w:val="00862A40"/>
    <w:rsid w:val="00863166"/>
    <w:rsid w:val="00864773"/>
    <w:rsid w:val="008647A3"/>
    <w:rsid w:val="008667C6"/>
    <w:rsid w:val="00866967"/>
    <w:rsid w:val="00866E25"/>
    <w:rsid w:val="008678DA"/>
    <w:rsid w:val="00870491"/>
    <w:rsid w:val="008706A3"/>
    <w:rsid w:val="00870E5B"/>
    <w:rsid w:val="008724BD"/>
    <w:rsid w:val="00873021"/>
    <w:rsid w:val="00874088"/>
    <w:rsid w:val="00874397"/>
    <w:rsid w:val="00874A92"/>
    <w:rsid w:val="00874E64"/>
    <w:rsid w:val="008765D9"/>
    <w:rsid w:val="00876C8F"/>
    <w:rsid w:val="0087714D"/>
    <w:rsid w:val="00880AB4"/>
    <w:rsid w:val="00881471"/>
    <w:rsid w:val="00882177"/>
    <w:rsid w:val="008827C9"/>
    <w:rsid w:val="00883F88"/>
    <w:rsid w:val="00883FE3"/>
    <w:rsid w:val="00885EF0"/>
    <w:rsid w:val="00886256"/>
    <w:rsid w:val="008866A5"/>
    <w:rsid w:val="008870B7"/>
    <w:rsid w:val="0088772A"/>
    <w:rsid w:val="00890A2D"/>
    <w:rsid w:val="008912ED"/>
    <w:rsid w:val="00891808"/>
    <w:rsid w:val="00892076"/>
    <w:rsid w:val="00892D39"/>
    <w:rsid w:val="0089364B"/>
    <w:rsid w:val="0089398B"/>
    <w:rsid w:val="00893F0A"/>
    <w:rsid w:val="0089482C"/>
    <w:rsid w:val="00894E42"/>
    <w:rsid w:val="00895375"/>
    <w:rsid w:val="008960C8"/>
    <w:rsid w:val="00897ACA"/>
    <w:rsid w:val="00897D21"/>
    <w:rsid w:val="008A0299"/>
    <w:rsid w:val="008A0C18"/>
    <w:rsid w:val="008A0D0F"/>
    <w:rsid w:val="008A108A"/>
    <w:rsid w:val="008A1654"/>
    <w:rsid w:val="008A17BF"/>
    <w:rsid w:val="008A2634"/>
    <w:rsid w:val="008A26AF"/>
    <w:rsid w:val="008A273B"/>
    <w:rsid w:val="008A2844"/>
    <w:rsid w:val="008A2E80"/>
    <w:rsid w:val="008A2F79"/>
    <w:rsid w:val="008A3160"/>
    <w:rsid w:val="008A31D0"/>
    <w:rsid w:val="008A6616"/>
    <w:rsid w:val="008A6C49"/>
    <w:rsid w:val="008A6E06"/>
    <w:rsid w:val="008A727E"/>
    <w:rsid w:val="008A7AFC"/>
    <w:rsid w:val="008B11F9"/>
    <w:rsid w:val="008B17C5"/>
    <w:rsid w:val="008B2F43"/>
    <w:rsid w:val="008B3777"/>
    <w:rsid w:val="008B3E42"/>
    <w:rsid w:val="008B43D9"/>
    <w:rsid w:val="008B44A7"/>
    <w:rsid w:val="008B44B0"/>
    <w:rsid w:val="008B4F2A"/>
    <w:rsid w:val="008B4FA9"/>
    <w:rsid w:val="008B5CF3"/>
    <w:rsid w:val="008B5ED1"/>
    <w:rsid w:val="008B6D20"/>
    <w:rsid w:val="008B70BB"/>
    <w:rsid w:val="008B79AF"/>
    <w:rsid w:val="008C0335"/>
    <w:rsid w:val="008C12F1"/>
    <w:rsid w:val="008C150F"/>
    <w:rsid w:val="008C1571"/>
    <w:rsid w:val="008C16A5"/>
    <w:rsid w:val="008C1764"/>
    <w:rsid w:val="008C1A8D"/>
    <w:rsid w:val="008C25DF"/>
    <w:rsid w:val="008C2677"/>
    <w:rsid w:val="008C32DF"/>
    <w:rsid w:val="008C38DD"/>
    <w:rsid w:val="008C3ADE"/>
    <w:rsid w:val="008C4185"/>
    <w:rsid w:val="008C525A"/>
    <w:rsid w:val="008C53AE"/>
    <w:rsid w:val="008C59D9"/>
    <w:rsid w:val="008C6197"/>
    <w:rsid w:val="008C7108"/>
    <w:rsid w:val="008C71F3"/>
    <w:rsid w:val="008C74D7"/>
    <w:rsid w:val="008C7C72"/>
    <w:rsid w:val="008D01A2"/>
    <w:rsid w:val="008D01E9"/>
    <w:rsid w:val="008D06F7"/>
    <w:rsid w:val="008D154B"/>
    <w:rsid w:val="008D1703"/>
    <w:rsid w:val="008D1A1D"/>
    <w:rsid w:val="008D20BD"/>
    <w:rsid w:val="008D298D"/>
    <w:rsid w:val="008D2C50"/>
    <w:rsid w:val="008D315B"/>
    <w:rsid w:val="008D34FA"/>
    <w:rsid w:val="008D4106"/>
    <w:rsid w:val="008D4F16"/>
    <w:rsid w:val="008D5249"/>
    <w:rsid w:val="008D5415"/>
    <w:rsid w:val="008D6660"/>
    <w:rsid w:val="008D67E4"/>
    <w:rsid w:val="008D7035"/>
    <w:rsid w:val="008D705E"/>
    <w:rsid w:val="008D7530"/>
    <w:rsid w:val="008D7540"/>
    <w:rsid w:val="008D7EBD"/>
    <w:rsid w:val="008E14A3"/>
    <w:rsid w:val="008E184E"/>
    <w:rsid w:val="008E1977"/>
    <w:rsid w:val="008E220B"/>
    <w:rsid w:val="008E3B0A"/>
    <w:rsid w:val="008E4411"/>
    <w:rsid w:val="008E4E0C"/>
    <w:rsid w:val="008E5F89"/>
    <w:rsid w:val="008E6677"/>
    <w:rsid w:val="008E669F"/>
    <w:rsid w:val="008E680C"/>
    <w:rsid w:val="008E6B2C"/>
    <w:rsid w:val="008E7B5F"/>
    <w:rsid w:val="008E7FC9"/>
    <w:rsid w:val="008F0443"/>
    <w:rsid w:val="008F0E83"/>
    <w:rsid w:val="008F14F1"/>
    <w:rsid w:val="008F1B0A"/>
    <w:rsid w:val="008F1CE3"/>
    <w:rsid w:val="008F28F3"/>
    <w:rsid w:val="008F315A"/>
    <w:rsid w:val="008F31BB"/>
    <w:rsid w:val="008F36B1"/>
    <w:rsid w:val="008F3F8B"/>
    <w:rsid w:val="008F4096"/>
    <w:rsid w:val="008F466E"/>
    <w:rsid w:val="008F5900"/>
    <w:rsid w:val="008F6F11"/>
    <w:rsid w:val="008F72FC"/>
    <w:rsid w:val="008F7D31"/>
    <w:rsid w:val="008F7F90"/>
    <w:rsid w:val="009016BF"/>
    <w:rsid w:val="00902DE9"/>
    <w:rsid w:val="00902FE4"/>
    <w:rsid w:val="00903000"/>
    <w:rsid w:val="00903149"/>
    <w:rsid w:val="00903C79"/>
    <w:rsid w:val="00905081"/>
    <w:rsid w:val="00905532"/>
    <w:rsid w:val="00905D46"/>
    <w:rsid w:val="00906172"/>
    <w:rsid w:val="00906386"/>
    <w:rsid w:val="009069A5"/>
    <w:rsid w:val="00906CFF"/>
    <w:rsid w:val="00907006"/>
    <w:rsid w:val="009078CA"/>
    <w:rsid w:val="00910103"/>
    <w:rsid w:val="009122F9"/>
    <w:rsid w:val="009129FF"/>
    <w:rsid w:val="00913A1F"/>
    <w:rsid w:val="00913DE1"/>
    <w:rsid w:val="009145BB"/>
    <w:rsid w:val="009155BD"/>
    <w:rsid w:val="009162A8"/>
    <w:rsid w:val="0091676A"/>
    <w:rsid w:val="0091684C"/>
    <w:rsid w:val="00916A8D"/>
    <w:rsid w:val="00917C19"/>
    <w:rsid w:val="009218E6"/>
    <w:rsid w:val="00921C0D"/>
    <w:rsid w:val="00923B0D"/>
    <w:rsid w:val="009242BC"/>
    <w:rsid w:val="00924B21"/>
    <w:rsid w:val="009253AF"/>
    <w:rsid w:val="00925D22"/>
    <w:rsid w:val="00926031"/>
    <w:rsid w:val="00930270"/>
    <w:rsid w:val="00930320"/>
    <w:rsid w:val="00930663"/>
    <w:rsid w:val="0093095A"/>
    <w:rsid w:val="009317C6"/>
    <w:rsid w:val="00932997"/>
    <w:rsid w:val="00932A8F"/>
    <w:rsid w:val="009333D8"/>
    <w:rsid w:val="00933814"/>
    <w:rsid w:val="00934AA6"/>
    <w:rsid w:val="0093567B"/>
    <w:rsid w:val="00935BB6"/>
    <w:rsid w:val="00935BC3"/>
    <w:rsid w:val="00935E5E"/>
    <w:rsid w:val="00936111"/>
    <w:rsid w:val="00936955"/>
    <w:rsid w:val="00936D57"/>
    <w:rsid w:val="00937525"/>
    <w:rsid w:val="009375D6"/>
    <w:rsid w:val="00937B5A"/>
    <w:rsid w:val="00940DF3"/>
    <w:rsid w:val="00941318"/>
    <w:rsid w:val="0094146B"/>
    <w:rsid w:val="00941C5A"/>
    <w:rsid w:val="00942011"/>
    <w:rsid w:val="0094262B"/>
    <w:rsid w:val="00942ADB"/>
    <w:rsid w:val="0094375B"/>
    <w:rsid w:val="00943E50"/>
    <w:rsid w:val="009441C9"/>
    <w:rsid w:val="00944295"/>
    <w:rsid w:val="0094477A"/>
    <w:rsid w:val="0094486A"/>
    <w:rsid w:val="00944B6B"/>
    <w:rsid w:val="0094512C"/>
    <w:rsid w:val="00945358"/>
    <w:rsid w:val="0094675E"/>
    <w:rsid w:val="009474D6"/>
    <w:rsid w:val="009511F9"/>
    <w:rsid w:val="009520FF"/>
    <w:rsid w:val="00952188"/>
    <w:rsid w:val="00952D7F"/>
    <w:rsid w:val="00952F97"/>
    <w:rsid w:val="009532BA"/>
    <w:rsid w:val="0095340E"/>
    <w:rsid w:val="009539F7"/>
    <w:rsid w:val="00954D53"/>
    <w:rsid w:val="009557B6"/>
    <w:rsid w:val="00955818"/>
    <w:rsid w:val="009559B2"/>
    <w:rsid w:val="009559C2"/>
    <w:rsid w:val="00955B31"/>
    <w:rsid w:val="009561D5"/>
    <w:rsid w:val="0095657C"/>
    <w:rsid w:val="0095744C"/>
    <w:rsid w:val="0095749E"/>
    <w:rsid w:val="00957780"/>
    <w:rsid w:val="00957A8B"/>
    <w:rsid w:val="00957D80"/>
    <w:rsid w:val="009615AF"/>
    <w:rsid w:val="00961E81"/>
    <w:rsid w:val="00962592"/>
    <w:rsid w:val="0096265C"/>
    <w:rsid w:val="0096337C"/>
    <w:rsid w:val="009640CE"/>
    <w:rsid w:val="00964379"/>
    <w:rsid w:val="00966963"/>
    <w:rsid w:val="00967419"/>
    <w:rsid w:val="0096744A"/>
    <w:rsid w:val="009674CE"/>
    <w:rsid w:val="00967E19"/>
    <w:rsid w:val="00967EE0"/>
    <w:rsid w:val="00970AF2"/>
    <w:rsid w:val="00971727"/>
    <w:rsid w:val="00971A08"/>
    <w:rsid w:val="00971A0C"/>
    <w:rsid w:val="00971C69"/>
    <w:rsid w:val="00972195"/>
    <w:rsid w:val="00972D6F"/>
    <w:rsid w:val="00972E03"/>
    <w:rsid w:val="00972F54"/>
    <w:rsid w:val="0097380D"/>
    <w:rsid w:val="009749EE"/>
    <w:rsid w:val="00974CED"/>
    <w:rsid w:val="009750D3"/>
    <w:rsid w:val="00975571"/>
    <w:rsid w:val="009763E1"/>
    <w:rsid w:val="00976F64"/>
    <w:rsid w:val="00977692"/>
    <w:rsid w:val="00982114"/>
    <w:rsid w:val="009829FD"/>
    <w:rsid w:val="00983880"/>
    <w:rsid w:val="00983EA0"/>
    <w:rsid w:val="009843D5"/>
    <w:rsid w:val="009844C0"/>
    <w:rsid w:val="009856BE"/>
    <w:rsid w:val="009859E6"/>
    <w:rsid w:val="00985F1B"/>
    <w:rsid w:val="00986066"/>
    <w:rsid w:val="00986623"/>
    <w:rsid w:val="00987707"/>
    <w:rsid w:val="00987950"/>
    <w:rsid w:val="00987AC5"/>
    <w:rsid w:val="00987B0D"/>
    <w:rsid w:val="00987B6E"/>
    <w:rsid w:val="0099074A"/>
    <w:rsid w:val="00991CA6"/>
    <w:rsid w:val="00991E56"/>
    <w:rsid w:val="00992258"/>
    <w:rsid w:val="0099343C"/>
    <w:rsid w:val="00993656"/>
    <w:rsid w:val="009939BD"/>
    <w:rsid w:val="009940E4"/>
    <w:rsid w:val="00994605"/>
    <w:rsid w:val="009946EF"/>
    <w:rsid w:val="00994BF8"/>
    <w:rsid w:val="009950C3"/>
    <w:rsid w:val="009950CD"/>
    <w:rsid w:val="00995574"/>
    <w:rsid w:val="00995C1A"/>
    <w:rsid w:val="0099689F"/>
    <w:rsid w:val="00997A83"/>
    <w:rsid w:val="009A01A9"/>
    <w:rsid w:val="009A05ED"/>
    <w:rsid w:val="009A0991"/>
    <w:rsid w:val="009A0DFA"/>
    <w:rsid w:val="009A12C4"/>
    <w:rsid w:val="009A1A74"/>
    <w:rsid w:val="009A1C02"/>
    <w:rsid w:val="009A1C42"/>
    <w:rsid w:val="009A2E3B"/>
    <w:rsid w:val="009A395A"/>
    <w:rsid w:val="009A3AB8"/>
    <w:rsid w:val="009A3F61"/>
    <w:rsid w:val="009A49D0"/>
    <w:rsid w:val="009A4D18"/>
    <w:rsid w:val="009A4F5D"/>
    <w:rsid w:val="009A5395"/>
    <w:rsid w:val="009A6BE5"/>
    <w:rsid w:val="009A7107"/>
    <w:rsid w:val="009A725F"/>
    <w:rsid w:val="009A7453"/>
    <w:rsid w:val="009A7E0A"/>
    <w:rsid w:val="009B0F77"/>
    <w:rsid w:val="009B1270"/>
    <w:rsid w:val="009B1452"/>
    <w:rsid w:val="009B14E8"/>
    <w:rsid w:val="009B15DF"/>
    <w:rsid w:val="009B1996"/>
    <w:rsid w:val="009B19AA"/>
    <w:rsid w:val="009B3B0A"/>
    <w:rsid w:val="009B45E1"/>
    <w:rsid w:val="009B4640"/>
    <w:rsid w:val="009B4C19"/>
    <w:rsid w:val="009B4F30"/>
    <w:rsid w:val="009B5110"/>
    <w:rsid w:val="009B5146"/>
    <w:rsid w:val="009B616B"/>
    <w:rsid w:val="009B617D"/>
    <w:rsid w:val="009B61DE"/>
    <w:rsid w:val="009B6ADA"/>
    <w:rsid w:val="009B6BDD"/>
    <w:rsid w:val="009B6C73"/>
    <w:rsid w:val="009B72B7"/>
    <w:rsid w:val="009B7B48"/>
    <w:rsid w:val="009C02B4"/>
    <w:rsid w:val="009C03E5"/>
    <w:rsid w:val="009C0ECC"/>
    <w:rsid w:val="009C12BC"/>
    <w:rsid w:val="009C2AD3"/>
    <w:rsid w:val="009C2B8D"/>
    <w:rsid w:val="009C2FA0"/>
    <w:rsid w:val="009C368C"/>
    <w:rsid w:val="009C50D5"/>
    <w:rsid w:val="009C50F0"/>
    <w:rsid w:val="009C5838"/>
    <w:rsid w:val="009C64BE"/>
    <w:rsid w:val="009C768D"/>
    <w:rsid w:val="009C7F31"/>
    <w:rsid w:val="009D01A1"/>
    <w:rsid w:val="009D0357"/>
    <w:rsid w:val="009D0783"/>
    <w:rsid w:val="009D15EA"/>
    <w:rsid w:val="009D1B19"/>
    <w:rsid w:val="009D1B81"/>
    <w:rsid w:val="009D3858"/>
    <w:rsid w:val="009D3B16"/>
    <w:rsid w:val="009D3C59"/>
    <w:rsid w:val="009D3F7E"/>
    <w:rsid w:val="009D4A2C"/>
    <w:rsid w:val="009D4B2E"/>
    <w:rsid w:val="009D4DF1"/>
    <w:rsid w:val="009D4F43"/>
    <w:rsid w:val="009D55B5"/>
    <w:rsid w:val="009D60FA"/>
    <w:rsid w:val="009D662B"/>
    <w:rsid w:val="009D6710"/>
    <w:rsid w:val="009D67D5"/>
    <w:rsid w:val="009D690C"/>
    <w:rsid w:val="009D6C1A"/>
    <w:rsid w:val="009D783C"/>
    <w:rsid w:val="009D7867"/>
    <w:rsid w:val="009E02AD"/>
    <w:rsid w:val="009E0C3A"/>
    <w:rsid w:val="009E1427"/>
    <w:rsid w:val="009E1F88"/>
    <w:rsid w:val="009E216F"/>
    <w:rsid w:val="009E23D2"/>
    <w:rsid w:val="009E4E73"/>
    <w:rsid w:val="009E4FB4"/>
    <w:rsid w:val="009E5052"/>
    <w:rsid w:val="009E50AA"/>
    <w:rsid w:val="009E516C"/>
    <w:rsid w:val="009E5F7B"/>
    <w:rsid w:val="009E66B0"/>
    <w:rsid w:val="009E7393"/>
    <w:rsid w:val="009E753E"/>
    <w:rsid w:val="009F023D"/>
    <w:rsid w:val="009F0C70"/>
    <w:rsid w:val="009F18CE"/>
    <w:rsid w:val="009F1C90"/>
    <w:rsid w:val="009F2A56"/>
    <w:rsid w:val="009F2B09"/>
    <w:rsid w:val="009F2C58"/>
    <w:rsid w:val="009F343B"/>
    <w:rsid w:val="009F37E1"/>
    <w:rsid w:val="009F3875"/>
    <w:rsid w:val="009F5D0F"/>
    <w:rsid w:val="009F5E91"/>
    <w:rsid w:val="009F603F"/>
    <w:rsid w:val="009F63E8"/>
    <w:rsid w:val="009F65D5"/>
    <w:rsid w:val="009F6DA9"/>
    <w:rsid w:val="009F7057"/>
    <w:rsid w:val="009F7AA0"/>
    <w:rsid w:val="00A00A95"/>
    <w:rsid w:val="00A01377"/>
    <w:rsid w:val="00A01D66"/>
    <w:rsid w:val="00A01F5D"/>
    <w:rsid w:val="00A028BD"/>
    <w:rsid w:val="00A02FEB"/>
    <w:rsid w:val="00A04068"/>
    <w:rsid w:val="00A049A9"/>
    <w:rsid w:val="00A049E4"/>
    <w:rsid w:val="00A04D3E"/>
    <w:rsid w:val="00A04D7F"/>
    <w:rsid w:val="00A0500D"/>
    <w:rsid w:val="00A05311"/>
    <w:rsid w:val="00A054DD"/>
    <w:rsid w:val="00A06C1B"/>
    <w:rsid w:val="00A076AF"/>
    <w:rsid w:val="00A078F1"/>
    <w:rsid w:val="00A10019"/>
    <w:rsid w:val="00A109DD"/>
    <w:rsid w:val="00A11659"/>
    <w:rsid w:val="00A11DEA"/>
    <w:rsid w:val="00A11EFD"/>
    <w:rsid w:val="00A1282B"/>
    <w:rsid w:val="00A12E6A"/>
    <w:rsid w:val="00A13B25"/>
    <w:rsid w:val="00A13C8A"/>
    <w:rsid w:val="00A142A5"/>
    <w:rsid w:val="00A14A8E"/>
    <w:rsid w:val="00A15214"/>
    <w:rsid w:val="00A153DE"/>
    <w:rsid w:val="00A15539"/>
    <w:rsid w:val="00A15AB0"/>
    <w:rsid w:val="00A15E03"/>
    <w:rsid w:val="00A15E70"/>
    <w:rsid w:val="00A161AF"/>
    <w:rsid w:val="00A1654A"/>
    <w:rsid w:val="00A17664"/>
    <w:rsid w:val="00A17AC9"/>
    <w:rsid w:val="00A17B27"/>
    <w:rsid w:val="00A17C0C"/>
    <w:rsid w:val="00A20B74"/>
    <w:rsid w:val="00A210FE"/>
    <w:rsid w:val="00A212B7"/>
    <w:rsid w:val="00A21543"/>
    <w:rsid w:val="00A21942"/>
    <w:rsid w:val="00A22611"/>
    <w:rsid w:val="00A22CBB"/>
    <w:rsid w:val="00A23370"/>
    <w:rsid w:val="00A23D95"/>
    <w:rsid w:val="00A23F60"/>
    <w:rsid w:val="00A24586"/>
    <w:rsid w:val="00A24B26"/>
    <w:rsid w:val="00A24CFC"/>
    <w:rsid w:val="00A266D9"/>
    <w:rsid w:val="00A26E89"/>
    <w:rsid w:val="00A27592"/>
    <w:rsid w:val="00A2774B"/>
    <w:rsid w:val="00A301F1"/>
    <w:rsid w:val="00A3056B"/>
    <w:rsid w:val="00A3069A"/>
    <w:rsid w:val="00A30862"/>
    <w:rsid w:val="00A3182D"/>
    <w:rsid w:val="00A31AEE"/>
    <w:rsid w:val="00A31D04"/>
    <w:rsid w:val="00A3290B"/>
    <w:rsid w:val="00A3322C"/>
    <w:rsid w:val="00A332F1"/>
    <w:rsid w:val="00A3366A"/>
    <w:rsid w:val="00A34425"/>
    <w:rsid w:val="00A36319"/>
    <w:rsid w:val="00A3774E"/>
    <w:rsid w:val="00A377EC"/>
    <w:rsid w:val="00A40108"/>
    <w:rsid w:val="00A4083C"/>
    <w:rsid w:val="00A4085E"/>
    <w:rsid w:val="00A40EBF"/>
    <w:rsid w:val="00A411A0"/>
    <w:rsid w:val="00A41355"/>
    <w:rsid w:val="00A418D9"/>
    <w:rsid w:val="00A41BC6"/>
    <w:rsid w:val="00A4252F"/>
    <w:rsid w:val="00A433D1"/>
    <w:rsid w:val="00A43A07"/>
    <w:rsid w:val="00A43F5F"/>
    <w:rsid w:val="00A448DF"/>
    <w:rsid w:val="00A450B5"/>
    <w:rsid w:val="00A459DE"/>
    <w:rsid w:val="00A47227"/>
    <w:rsid w:val="00A47C3D"/>
    <w:rsid w:val="00A504CB"/>
    <w:rsid w:val="00A510FA"/>
    <w:rsid w:val="00A5194B"/>
    <w:rsid w:val="00A51B5D"/>
    <w:rsid w:val="00A52BF9"/>
    <w:rsid w:val="00A5308F"/>
    <w:rsid w:val="00A53725"/>
    <w:rsid w:val="00A54C1F"/>
    <w:rsid w:val="00A551E7"/>
    <w:rsid w:val="00A5680D"/>
    <w:rsid w:val="00A56C88"/>
    <w:rsid w:val="00A576AF"/>
    <w:rsid w:val="00A578B2"/>
    <w:rsid w:val="00A608BC"/>
    <w:rsid w:val="00A60E8B"/>
    <w:rsid w:val="00A618C1"/>
    <w:rsid w:val="00A61D2A"/>
    <w:rsid w:val="00A624F2"/>
    <w:rsid w:val="00A6260E"/>
    <w:rsid w:val="00A628C0"/>
    <w:rsid w:val="00A62E29"/>
    <w:rsid w:val="00A64C67"/>
    <w:rsid w:val="00A65260"/>
    <w:rsid w:val="00A655EB"/>
    <w:rsid w:val="00A6593B"/>
    <w:rsid w:val="00A66BF4"/>
    <w:rsid w:val="00A66D82"/>
    <w:rsid w:val="00A713DA"/>
    <w:rsid w:val="00A72180"/>
    <w:rsid w:val="00A72A13"/>
    <w:rsid w:val="00A72A7F"/>
    <w:rsid w:val="00A72F2A"/>
    <w:rsid w:val="00A733C0"/>
    <w:rsid w:val="00A74716"/>
    <w:rsid w:val="00A765B4"/>
    <w:rsid w:val="00A77D60"/>
    <w:rsid w:val="00A800C6"/>
    <w:rsid w:val="00A8029C"/>
    <w:rsid w:val="00A81208"/>
    <w:rsid w:val="00A8171C"/>
    <w:rsid w:val="00A81738"/>
    <w:rsid w:val="00A81F12"/>
    <w:rsid w:val="00A82C76"/>
    <w:rsid w:val="00A8321B"/>
    <w:rsid w:val="00A836BD"/>
    <w:rsid w:val="00A840F8"/>
    <w:rsid w:val="00A858FD"/>
    <w:rsid w:val="00A8639F"/>
    <w:rsid w:val="00A87E6A"/>
    <w:rsid w:val="00A90203"/>
    <w:rsid w:val="00A90270"/>
    <w:rsid w:val="00A90310"/>
    <w:rsid w:val="00A9050C"/>
    <w:rsid w:val="00A906E6"/>
    <w:rsid w:val="00A907D7"/>
    <w:rsid w:val="00A90D32"/>
    <w:rsid w:val="00A90F4A"/>
    <w:rsid w:val="00A911BA"/>
    <w:rsid w:val="00A913B1"/>
    <w:rsid w:val="00A91518"/>
    <w:rsid w:val="00A9254F"/>
    <w:rsid w:val="00A92C43"/>
    <w:rsid w:val="00A93934"/>
    <w:rsid w:val="00A943A3"/>
    <w:rsid w:val="00A944FF"/>
    <w:rsid w:val="00A947EB"/>
    <w:rsid w:val="00A965FC"/>
    <w:rsid w:val="00A96D7B"/>
    <w:rsid w:val="00A970B8"/>
    <w:rsid w:val="00A97A83"/>
    <w:rsid w:val="00AA2161"/>
    <w:rsid w:val="00AA28B7"/>
    <w:rsid w:val="00AA31CF"/>
    <w:rsid w:val="00AA381F"/>
    <w:rsid w:val="00AA3C80"/>
    <w:rsid w:val="00AA3D3C"/>
    <w:rsid w:val="00AA40DD"/>
    <w:rsid w:val="00AA450F"/>
    <w:rsid w:val="00AA4F0B"/>
    <w:rsid w:val="00AA659C"/>
    <w:rsid w:val="00AA7205"/>
    <w:rsid w:val="00AA7850"/>
    <w:rsid w:val="00AB01B6"/>
    <w:rsid w:val="00AB0DE2"/>
    <w:rsid w:val="00AB116F"/>
    <w:rsid w:val="00AB1539"/>
    <w:rsid w:val="00AB167B"/>
    <w:rsid w:val="00AB1B03"/>
    <w:rsid w:val="00AB23BD"/>
    <w:rsid w:val="00AB2C7A"/>
    <w:rsid w:val="00AB2D35"/>
    <w:rsid w:val="00AB491F"/>
    <w:rsid w:val="00AB5AF7"/>
    <w:rsid w:val="00AB6D5B"/>
    <w:rsid w:val="00AB6DA4"/>
    <w:rsid w:val="00AB6E39"/>
    <w:rsid w:val="00AB797F"/>
    <w:rsid w:val="00AB7B6C"/>
    <w:rsid w:val="00AB7C1B"/>
    <w:rsid w:val="00AC019F"/>
    <w:rsid w:val="00AC098B"/>
    <w:rsid w:val="00AC177C"/>
    <w:rsid w:val="00AC1C32"/>
    <w:rsid w:val="00AC1E10"/>
    <w:rsid w:val="00AC1F5D"/>
    <w:rsid w:val="00AC2329"/>
    <w:rsid w:val="00AC269A"/>
    <w:rsid w:val="00AC2B23"/>
    <w:rsid w:val="00AC320E"/>
    <w:rsid w:val="00AC382C"/>
    <w:rsid w:val="00AC4455"/>
    <w:rsid w:val="00AC566D"/>
    <w:rsid w:val="00AC57DC"/>
    <w:rsid w:val="00AC65F3"/>
    <w:rsid w:val="00AC6688"/>
    <w:rsid w:val="00AC6B30"/>
    <w:rsid w:val="00AC78CD"/>
    <w:rsid w:val="00AC7DB3"/>
    <w:rsid w:val="00AD0864"/>
    <w:rsid w:val="00AD095E"/>
    <w:rsid w:val="00AD0AA9"/>
    <w:rsid w:val="00AD0DD4"/>
    <w:rsid w:val="00AD1229"/>
    <w:rsid w:val="00AD169B"/>
    <w:rsid w:val="00AD1B74"/>
    <w:rsid w:val="00AD1F0B"/>
    <w:rsid w:val="00AD296B"/>
    <w:rsid w:val="00AD2F6C"/>
    <w:rsid w:val="00AD2F76"/>
    <w:rsid w:val="00AD30DE"/>
    <w:rsid w:val="00AD3C9C"/>
    <w:rsid w:val="00AD45B3"/>
    <w:rsid w:val="00AD4695"/>
    <w:rsid w:val="00AD48DF"/>
    <w:rsid w:val="00AD4A2A"/>
    <w:rsid w:val="00AD4F25"/>
    <w:rsid w:val="00AD539B"/>
    <w:rsid w:val="00AD65B3"/>
    <w:rsid w:val="00AD6A71"/>
    <w:rsid w:val="00AD6C49"/>
    <w:rsid w:val="00AD71C4"/>
    <w:rsid w:val="00AD7539"/>
    <w:rsid w:val="00AD7FA9"/>
    <w:rsid w:val="00AE0354"/>
    <w:rsid w:val="00AE15A2"/>
    <w:rsid w:val="00AE1904"/>
    <w:rsid w:val="00AE20D1"/>
    <w:rsid w:val="00AE2E47"/>
    <w:rsid w:val="00AE2F3D"/>
    <w:rsid w:val="00AE2FA5"/>
    <w:rsid w:val="00AE360E"/>
    <w:rsid w:val="00AE3D60"/>
    <w:rsid w:val="00AE4A1A"/>
    <w:rsid w:val="00AE4BC1"/>
    <w:rsid w:val="00AE5BA6"/>
    <w:rsid w:val="00AE669D"/>
    <w:rsid w:val="00AE6CE8"/>
    <w:rsid w:val="00AE72E0"/>
    <w:rsid w:val="00AE7935"/>
    <w:rsid w:val="00AE7E6A"/>
    <w:rsid w:val="00AE7E93"/>
    <w:rsid w:val="00AF028B"/>
    <w:rsid w:val="00AF0B44"/>
    <w:rsid w:val="00AF0CF5"/>
    <w:rsid w:val="00AF52A4"/>
    <w:rsid w:val="00AF5F63"/>
    <w:rsid w:val="00AF68EF"/>
    <w:rsid w:val="00AF6F29"/>
    <w:rsid w:val="00AF7A5A"/>
    <w:rsid w:val="00AF7C02"/>
    <w:rsid w:val="00AF7D55"/>
    <w:rsid w:val="00AF7E2E"/>
    <w:rsid w:val="00B00D26"/>
    <w:rsid w:val="00B010EE"/>
    <w:rsid w:val="00B015BF"/>
    <w:rsid w:val="00B01C89"/>
    <w:rsid w:val="00B02136"/>
    <w:rsid w:val="00B0274F"/>
    <w:rsid w:val="00B028B8"/>
    <w:rsid w:val="00B02DE5"/>
    <w:rsid w:val="00B0358E"/>
    <w:rsid w:val="00B0397A"/>
    <w:rsid w:val="00B041E2"/>
    <w:rsid w:val="00B0440E"/>
    <w:rsid w:val="00B04EA5"/>
    <w:rsid w:val="00B04EE9"/>
    <w:rsid w:val="00B051D1"/>
    <w:rsid w:val="00B05C52"/>
    <w:rsid w:val="00B06282"/>
    <w:rsid w:val="00B06F19"/>
    <w:rsid w:val="00B07327"/>
    <w:rsid w:val="00B0775F"/>
    <w:rsid w:val="00B07812"/>
    <w:rsid w:val="00B10B2B"/>
    <w:rsid w:val="00B10EB1"/>
    <w:rsid w:val="00B110F6"/>
    <w:rsid w:val="00B11457"/>
    <w:rsid w:val="00B1147B"/>
    <w:rsid w:val="00B115C6"/>
    <w:rsid w:val="00B11DA4"/>
    <w:rsid w:val="00B11DFC"/>
    <w:rsid w:val="00B120AA"/>
    <w:rsid w:val="00B1281B"/>
    <w:rsid w:val="00B12A8E"/>
    <w:rsid w:val="00B142A4"/>
    <w:rsid w:val="00B14449"/>
    <w:rsid w:val="00B14FF1"/>
    <w:rsid w:val="00B156A2"/>
    <w:rsid w:val="00B15A8F"/>
    <w:rsid w:val="00B1617D"/>
    <w:rsid w:val="00B1704D"/>
    <w:rsid w:val="00B17ABC"/>
    <w:rsid w:val="00B17C8D"/>
    <w:rsid w:val="00B2059E"/>
    <w:rsid w:val="00B22751"/>
    <w:rsid w:val="00B23731"/>
    <w:rsid w:val="00B239EC"/>
    <w:rsid w:val="00B23B9D"/>
    <w:rsid w:val="00B24045"/>
    <w:rsid w:val="00B24A4F"/>
    <w:rsid w:val="00B24F86"/>
    <w:rsid w:val="00B26268"/>
    <w:rsid w:val="00B2681F"/>
    <w:rsid w:val="00B2692B"/>
    <w:rsid w:val="00B26A65"/>
    <w:rsid w:val="00B27883"/>
    <w:rsid w:val="00B31190"/>
    <w:rsid w:val="00B31FB0"/>
    <w:rsid w:val="00B32127"/>
    <w:rsid w:val="00B323EB"/>
    <w:rsid w:val="00B32596"/>
    <w:rsid w:val="00B32838"/>
    <w:rsid w:val="00B32B90"/>
    <w:rsid w:val="00B330C4"/>
    <w:rsid w:val="00B33222"/>
    <w:rsid w:val="00B3343C"/>
    <w:rsid w:val="00B343C6"/>
    <w:rsid w:val="00B3490A"/>
    <w:rsid w:val="00B34EBB"/>
    <w:rsid w:val="00B34F52"/>
    <w:rsid w:val="00B350EE"/>
    <w:rsid w:val="00B35139"/>
    <w:rsid w:val="00B35FBB"/>
    <w:rsid w:val="00B366F0"/>
    <w:rsid w:val="00B36EC7"/>
    <w:rsid w:val="00B409F3"/>
    <w:rsid w:val="00B40CE6"/>
    <w:rsid w:val="00B41826"/>
    <w:rsid w:val="00B41AC1"/>
    <w:rsid w:val="00B41FC7"/>
    <w:rsid w:val="00B42689"/>
    <w:rsid w:val="00B42F05"/>
    <w:rsid w:val="00B430B4"/>
    <w:rsid w:val="00B432E3"/>
    <w:rsid w:val="00B4331B"/>
    <w:rsid w:val="00B43576"/>
    <w:rsid w:val="00B438D2"/>
    <w:rsid w:val="00B43AFD"/>
    <w:rsid w:val="00B44880"/>
    <w:rsid w:val="00B45690"/>
    <w:rsid w:val="00B45B66"/>
    <w:rsid w:val="00B46B86"/>
    <w:rsid w:val="00B504A7"/>
    <w:rsid w:val="00B50AF0"/>
    <w:rsid w:val="00B50CBF"/>
    <w:rsid w:val="00B51489"/>
    <w:rsid w:val="00B51F10"/>
    <w:rsid w:val="00B5339F"/>
    <w:rsid w:val="00B54AAE"/>
    <w:rsid w:val="00B5526A"/>
    <w:rsid w:val="00B5583C"/>
    <w:rsid w:val="00B55890"/>
    <w:rsid w:val="00B55C41"/>
    <w:rsid w:val="00B56354"/>
    <w:rsid w:val="00B5685C"/>
    <w:rsid w:val="00B57633"/>
    <w:rsid w:val="00B57D60"/>
    <w:rsid w:val="00B60B1F"/>
    <w:rsid w:val="00B614FF"/>
    <w:rsid w:val="00B617D0"/>
    <w:rsid w:val="00B619E7"/>
    <w:rsid w:val="00B6239F"/>
    <w:rsid w:val="00B62517"/>
    <w:rsid w:val="00B62907"/>
    <w:rsid w:val="00B62940"/>
    <w:rsid w:val="00B6341A"/>
    <w:rsid w:val="00B63CB0"/>
    <w:rsid w:val="00B63E82"/>
    <w:rsid w:val="00B63E86"/>
    <w:rsid w:val="00B6461A"/>
    <w:rsid w:val="00B6583A"/>
    <w:rsid w:val="00B6594B"/>
    <w:rsid w:val="00B661DA"/>
    <w:rsid w:val="00B66903"/>
    <w:rsid w:val="00B671E6"/>
    <w:rsid w:val="00B671F3"/>
    <w:rsid w:val="00B7081C"/>
    <w:rsid w:val="00B713F5"/>
    <w:rsid w:val="00B71FEE"/>
    <w:rsid w:val="00B723A9"/>
    <w:rsid w:val="00B745B6"/>
    <w:rsid w:val="00B7558F"/>
    <w:rsid w:val="00B75B63"/>
    <w:rsid w:val="00B75EA7"/>
    <w:rsid w:val="00B75FC2"/>
    <w:rsid w:val="00B76645"/>
    <w:rsid w:val="00B76925"/>
    <w:rsid w:val="00B76937"/>
    <w:rsid w:val="00B76D10"/>
    <w:rsid w:val="00B77224"/>
    <w:rsid w:val="00B80EF4"/>
    <w:rsid w:val="00B812BB"/>
    <w:rsid w:val="00B8168D"/>
    <w:rsid w:val="00B827AE"/>
    <w:rsid w:val="00B82C31"/>
    <w:rsid w:val="00B82FE1"/>
    <w:rsid w:val="00B83508"/>
    <w:rsid w:val="00B83619"/>
    <w:rsid w:val="00B83D4C"/>
    <w:rsid w:val="00B84227"/>
    <w:rsid w:val="00B842EB"/>
    <w:rsid w:val="00B84415"/>
    <w:rsid w:val="00B84AE2"/>
    <w:rsid w:val="00B8500D"/>
    <w:rsid w:val="00B85EA4"/>
    <w:rsid w:val="00B86B6D"/>
    <w:rsid w:val="00B86C78"/>
    <w:rsid w:val="00B900E4"/>
    <w:rsid w:val="00B9062F"/>
    <w:rsid w:val="00B91308"/>
    <w:rsid w:val="00B93816"/>
    <w:rsid w:val="00B93D20"/>
    <w:rsid w:val="00B94561"/>
    <w:rsid w:val="00B9605C"/>
    <w:rsid w:val="00B9644C"/>
    <w:rsid w:val="00B965C2"/>
    <w:rsid w:val="00B9664D"/>
    <w:rsid w:val="00B96FB8"/>
    <w:rsid w:val="00B97626"/>
    <w:rsid w:val="00B97701"/>
    <w:rsid w:val="00BA0868"/>
    <w:rsid w:val="00BA1272"/>
    <w:rsid w:val="00BA1F36"/>
    <w:rsid w:val="00BA2840"/>
    <w:rsid w:val="00BA29B8"/>
    <w:rsid w:val="00BA329A"/>
    <w:rsid w:val="00BA36F2"/>
    <w:rsid w:val="00BA3B0C"/>
    <w:rsid w:val="00BA3B10"/>
    <w:rsid w:val="00BA3CF8"/>
    <w:rsid w:val="00BA47C7"/>
    <w:rsid w:val="00BA53AA"/>
    <w:rsid w:val="00BA614C"/>
    <w:rsid w:val="00BA625D"/>
    <w:rsid w:val="00BA71B0"/>
    <w:rsid w:val="00BA7872"/>
    <w:rsid w:val="00BB012C"/>
    <w:rsid w:val="00BB012D"/>
    <w:rsid w:val="00BB04FA"/>
    <w:rsid w:val="00BB0C25"/>
    <w:rsid w:val="00BB0DFF"/>
    <w:rsid w:val="00BB108B"/>
    <w:rsid w:val="00BB1ED7"/>
    <w:rsid w:val="00BB2452"/>
    <w:rsid w:val="00BB2855"/>
    <w:rsid w:val="00BB2D91"/>
    <w:rsid w:val="00BB2E84"/>
    <w:rsid w:val="00BB2F07"/>
    <w:rsid w:val="00BB3D43"/>
    <w:rsid w:val="00BB47AA"/>
    <w:rsid w:val="00BB5249"/>
    <w:rsid w:val="00BB535C"/>
    <w:rsid w:val="00BB567D"/>
    <w:rsid w:val="00BB5B0E"/>
    <w:rsid w:val="00BB5BFC"/>
    <w:rsid w:val="00BB66E3"/>
    <w:rsid w:val="00BB67F2"/>
    <w:rsid w:val="00BB68A9"/>
    <w:rsid w:val="00BB6E77"/>
    <w:rsid w:val="00BB721D"/>
    <w:rsid w:val="00BC256C"/>
    <w:rsid w:val="00BC271E"/>
    <w:rsid w:val="00BC2C31"/>
    <w:rsid w:val="00BC3103"/>
    <w:rsid w:val="00BC3393"/>
    <w:rsid w:val="00BC4361"/>
    <w:rsid w:val="00BC4F33"/>
    <w:rsid w:val="00BC57C0"/>
    <w:rsid w:val="00BC5AE3"/>
    <w:rsid w:val="00BC60DC"/>
    <w:rsid w:val="00BC60E4"/>
    <w:rsid w:val="00BC6541"/>
    <w:rsid w:val="00BC6710"/>
    <w:rsid w:val="00BC6959"/>
    <w:rsid w:val="00BC7A7D"/>
    <w:rsid w:val="00BC7BC5"/>
    <w:rsid w:val="00BD0714"/>
    <w:rsid w:val="00BD0922"/>
    <w:rsid w:val="00BD1156"/>
    <w:rsid w:val="00BD15FF"/>
    <w:rsid w:val="00BD2274"/>
    <w:rsid w:val="00BD3147"/>
    <w:rsid w:val="00BD43E4"/>
    <w:rsid w:val="00BD4442"/>
    <w:rsid w:val="00BD51C4"/>
    <w:rsid w:val="00BD53E7"/>
    <w:rsid w:val="00BD6077"/>
    <w:rsid w:val="00BD66E9"/>
    <w:rsid w:val="00BE0677"/>
    <w:rsid w:val="00BE1018"/>
    <w:rsid w:val="00BE24EB"/>
    <w:rsid w:val="00BE3239"/>
    <w:rsid w:val="00BE3F4A"/>
    <w:rsid w:val="00BE4163"/>
    <w:rsid w:val="00BE49D5"/>
    <w:rsid w:val="00BE5D6B"/>
    <w:rsid w:val="00BE61A3"/>
    <w:rsid w:val="00BE6710"/>
    <w:rsid w:val="00BE73B5"/>
    <w:rsid w:val="00BE7511"/>
    <w:rsid w:val="00BF069E"/>
    <w:rsid w:val="00BF08D9"/>
    <w:rsid w:val="00BF1D03"/>
    <w:rsid w:val="00BF1D62"/>
    <w:rsid w:val="00BF1F7D"/>
    <w:rsid w:val="00BF298E"/>
    <w:rsid w:val="00BF2A55"/>
    <w:rsid w:val="00BF2F34"/>
    <w:rsid w:val="00BF44EF"/>
    <w:rsid w:val="00BF4A15"/>
    <w:rsid w:val="00BF4EAA"/>
    <w:rsid w:val="00BF53AB"/>
    <w:rsid w:val="00BF5536"/>
    <w:rsid w:val="00BF5815"/>
    <w:rsid w:val="00BF5CCF"/>
    <w:rsid w:val="00BF640B"/>
    <w:rsid w:val="00BF692A"/>
    <w:rsid w:val="00BF6AF3"/>
    <w:rsid w:val="00BF7153"/>
    <w:rsid w:val="00C00143"/>
    <w:rsid w:val="00C00ACE"/>
    <w:rsid w:val="00C01413"/>
    <w:rsid w:val="00C0155A"/>
    <w:rsid w:val="00C017CA"/>
    <w:rsid w:val="00C020A4"/>
    <w:rsid w:val="00C0271D"/>
    <w:rsid w:val="00C0363F"/>
    <w:rsid w:val="00C05096"/>
    <w:rsid w:val="00C0698E"/>
    <w:rsid w:val="00C072CD"/>
    <w:rsid w:val="00C077FD"/>
    <w:rsid w:val="00C07ACF"/>
    <w:rsid w:val="00C103A3"/>
    <w:rsid w:val="00C104AE"/>
    <w:rsid w:val="00C1090F"/>
    <w:rsid w:val="00C119EB"/>
    <w:rsid w:val="00C1244C"/>
    <w:rsid w:val="00C12668"/>
    <w:rsid w:val="00C12720"/>
    <w:rsid w:val="00C13241"/>
    <w:rsid w:val="00C14064"/>
    <w:rsid w:val="00C15D43"/>
    <w:rsid w:val="00C15EA2"/>
    <w:rsid w:val="00C165AC"/>
    <w:rsid w:val="00C16DFB"/>
    <w:rsid w:val="00C16F7B"/>
    <w:rsid w:val="00C17133"/>
    <w:rsid w:val="00C17790"/>
    <w:rsid w:val="00C20913"/>
    <w:rsid w:val="00C2134C"/>
    <w:rsid w:val="00C2187B"/>
    <w:rsid w:val="00C21B61"/>
    <w:rsid w:val="00C225D9"/>
    <w:rsid w:val="00C22751"/>
    <w:rsid w:val="00C23F2D"/>
    <w:rsid w:val="00C2506E"/>
    <w:rsid w:val="00C257AC"/>
    <w:rsid w:val="00C2601F"/>
    <w:rsid w:val="00C279A6"/>
    <w:rsid w:val="00C322EF"/>
    <w:rsid w:val="00C324ED"/>
    <w:rsid w:val="00C32B0A"/>
    <w:rsid w:val="00C33EBA"/>
    <w:rsid w:val="00C3417E"/>
    <w:rsid w:val="00C34528"/>
    <w:rsid w:val="00C34733"/>
    <w:rsid w:val="00C354DA"/>
    <w:rsid w:val="00C35B19"/>
    <w:rsid w:val="00C3618C"/>
    <w:rsid w:val="00C365A0"/>
    <w:rsid w:val="00C36754"/>
    <w:rsid w:val="00C36C44"/>
    <w:rsid w:val="00C36D06"/>
    <w:rsid w:val="00C426BB"/>
    <w:rsid w:val="00C42759"/>
    <w:rsid w:val="00C428E1"/>
    <w:rsid w:val="00C42F51"/>
    <w:rsid w:val="00C436BF"/>
    <w:rsid w:val="00C44252"/>
    <w:rsid w:val="00C44832"/>
    <w:rsid w:val="00C448F1"/>
    <w:rsid w:val="00C453AB"/>
    <w:rsid w:val="00C4689B"/>
    <w:rsid w:val="00C469BF"/>
    <w:rsid w:val="00C46A05"/>
    <w:rsid w:val="00C46B2C"/>
    <w:rsid w:val="00C479F9"/>
    <w:rsid w:val="00C50BAD"/>
    <w:rsid w:val="00C51BF3"/>
    <w:rsid w:val="00C5207B"/>
    <w:rsid w:val="00C527BC"/>
    <w:rsid w:val="00C52D9D"/>
    <w:rsid w:val="00C52DD1"/>
    <w:rsid w:val="00C53711"/>
    <w:rsid w:val="00C53746"/>
    <w:rsid w:val="00C53D21"/>
    <w:rsid w:val="00C53D92"/>
    <w:rsid w:val="00C53E6E"/>
    <w:rsid w:val="00C549A2"/>
    <w:rsid w:val="00C55C0B"/>
    <w:rsid w:val="00C56599"/>
    <w:rsid w:val="00C5661D"/>
    <w:rsid w:val="00C56D91"/>
    <w:rsid w:val="00C579C8"/>
    <w:rsid w:val="00C6082A"/>
    <w:rsid w:val="00C60AFC"/>
    <w:rsid w:val="00C614F3"/>
    <w:rsid w:val="00C62262"/>
    <w:rsid w:val="00C62661"/>
    <w:rsid w:val="00C62816"/>
    <w:rsid w:val="00C63A93"/>
    <w:rsid w:val="00C63E3B"/>
    <w:rsid w:val="00C63F29"/>
    <w:rsid w:val="00C642FE"/>
    <w:rsid w:val="00C6454E"/>
    <w:rsid w:val="00C64897"/>
    <w:rsid w:val="00C651C9"/>
    <w:rsid w:val="00C65D04"/>
    <w:rsid w:val="00C65FC8"/>
    <w:rsid w:val="00C6600F"/>
    <w:rsid w:val="00C6651C"/>
    <w:rsid w:val="00C66B49"/>
    <w:rsid w:val="00C66F2E"/>
    <w:rsid w:val="00C672B4"/>
    <w:rsid w:val="00C71061"/>
    <w:rsid w:val="00C711DC"/>
    <w:rsid w:val="00C729AC"/>
    <w:rsid w:val="00C7410F"/>
    <w:rsid w:val="00C75C29"/>
    <w:rsid w:val="00C76080"/>
    <w:rsid w:val="00C76563"/>
    <w:rsid w:val="00C76B73"/>
    <w:rsid w:val="00C77384"/>
    <w:rsid w:val="00C77878"/>
    <w:rsid w:val="00C77D36"/>
    <w:rsid w:val="00C77F96"/>
    <w:rsid w:val="00C8018E"/>
    <w:rsid w:val="00C80F25"/>
    <w:rsid w:val="00C8229F"/>
    <w:rsid w:val="00C82CB4"/>
    <w:rsid w:val="00C83DB2"/>
    <w:rsid w:val="00C841D3"/>
    <w:rsid w:val="00C84EDC"/>
    <w:rsid w:val="00C8510D"/>
    <w:rsid w:val="00C851B3"/>
    <w:rsid w:val="00C8569E"/>
    <w:rsid w:val="00C86306"/>
    <w:rsid w:val="00C866A3"/>
    <w:rsid w:val="00C87398"/>
    <w:rsid w:val="00C8777A"/>
    <w:rsid w:val="00C87D17"/>
    <w:rsid w:val="00C90899"/>
    <w:rsid w:val="00C90CAA"/>
    <w:rsid w:val="00C90CE9"/>
    <w:rsid w:val="00C90EC8"/>
    <w:rsid w:val="00C911FD"/>
    <w:rsid w:val="00C93313"/>
    <w:rsid w:val="00C93528"/>
    <w:rsid w:val="00C940FF"/>
    <w:rsid w:val="00C94789"/>
    <w:rsid w:val="00C94AA0"/>
    <w:rsid w:val="00C95942"/>
    <w:rsid w:val="00C96634"/>
    <w:rsid w:val="00C96FA1"/>
    <w:rsid w:val="00C9714B"/>
    <w:rsid w:val="00C97960"/>
    <w:rsid w:val="00C97CF6"/>
    <w:rsid w:val="00CA0094"/>
    <w:rsid w:val="00CA031A"/>
    <w:rsid w:val="00CA0607"/>
    <w:rsid w:val="00CA2DAC"/>
    <w:rsid w:val="00CA4892"/>
    <w:rsid w:val="00CA4B8B"/>
    <w:rsid w:val="00CA63B5"/>
    <w:rsid w:val="00CA66A5"/>
    <w:rsid w:val="00CA6D55"/>
    <w:rsid w:val="00CA7434"/>
    <w:rsid w:val="00CA7487"/>
    <w:rsid w:val="00CA7778"/>
    <w:rsid w:val="00CB14A2"/>
    <w:rsid w:val="00CB1999"/>
    <w:rsid w:val="00CB23C8"/>
    <w:rsid w:val="00CB28F8"/>
    <w:rsid w:val="00CB2AEA"/>
    <w:rsid w:val="00CB2E57"/>
    <w:rsid w:val="00CB3017"/>
    <w:rsid w:val="00CB3721"/>
    <w:rsid w:val="00CB3AB1"/>
    <w:rsid w:val="00CB55F4"/>
    <w:rsid w:val="00CB77E6"/>
    <w:rsid w:val="00CC0591"/>
    <w:rsid w:val="00CC1046"/>
    <w:rsid w:val="00CC187E"/>
    <w:rsid w:val="00CC1B05"/>
    <w:rsid w:val="00CC221D"/>
    <w:rsid w:val="00CC25B9"/>
    <w:rsid w:val="00CC2C6C"/>
    <w:rsid w:val="00CC4FC3"/>
    <w:rsid w:val="00CC61D7"/>
    <w:rsid w:val="00CC6562"/>
    <w:rsid w:val="00CC7AB6"/>
    <w:rsid w:val="00CD058A"/>
    <w:rsid w:val="00CD0B3B"/>
    <w:rsid w:val="00CD0ED3"/>
    <w:rsid w:val="00CD100A"/>
    <w:rsid w:val="00CD1C58"/>
    <w:rsid w:val="00CD2F2B"/>
    <w:rsid w:val="00CD3694"/>
    <w:rsid w:val="00CD39C1"/>
    <w:rsid w:val="00CD3EF9"/>
    <w:rsid w:val="00CD4231"/>
    <w:rsid w:val="00CD428E"/>
    <w:rsid w:val="00CD47EB"/>
    <w:rsid w:val="00CD5151"/>
    <w:rsid w:val="00CD534E"/>
    <w:rsid w:val="00CD556D"/>
    <w:rsid w:val="00CD5B51"/>
    <w:rsid w:val="00CD5F13"/>
    <w:rsid w:val="00CD637F"/>
    <w:rsid w:val="00CD67E4"/>
    <w:rsid w:val="00CD6F6A"/>
    <w:rsid w:val="00CE02A8"/>
    <w:rsid w:val="00CE03DE"/>
    <w:rsid w:val="00CE0514"/>
    <w:rsid w:val="00CE05A4"/>
    <w:rsid w:val="00CE07C3"/>
    <w:rsid w:val="00CE0E78"/>
    <w:rsid w:val="00CE1892"/>
    <w:rsid w:val="00CE2797"/>
    <w:rsid w:val="00CE2B48"/>
    <w:rsid w:val="00CE324A"/>
    <w:rsid w:val="00CE3A39"/>
    <w:rsid w:val="00CE3AA8"/>
    <w:rsid w:val="00CE3CB5"/>
    <w:rsid w:val="00CE46FD"/>
    <w:rsid w:val="00CE4D2A"/>
    <w:rsid w:val="00CE7C43"/>
    <w:rsid w:val="00CF06B5"/>
    <w:rsid w:val="00CF0935"/>
    <w:rsid w:val="00CF0F64"/>
    <w:rsid w:val="00CF140B"/>
    <w:rsid w:val="00CF1771"/>
    <w:rsid w:val="00CF17EE"/>
    <w:rsid w:val="00CF2C59"/>
    <w:rsid w:val="00CF3A5C"/>
    <w:rsid w:val="00CF3E92"/>
    <w:rsid w:val="00CF48F3"/>
    <w:rsid w:val="00CF4E63"/>
    <w:rsid w:val="00CF5584"/>
    <w:rsid w:val="00CF6229"/>
    <w:rsid w:val="00CF6444"/>
    <w:rsid w:val="00CF67AB"/>
    <w:rsid w:val="00CF6C4D"/>
    <w:rsid w:val="00CF7065"/>
    <w:rsid w:val="00CF7893"/>
    <w:rsid w:val="00CF79AE"/>
    <w:rsid w:val="00D000D6"/>
    <w:rsid w:val="00D000FA"/>
    <w:rsid w:val="00D0039D"/>
    <w:rsid w:val="00D01B05"/>
    <w:rsid w:val="00D023EA"/>
    <w:rsid w:val="00D0255F"/>
    <w:rsid w:val="00D032A1"/>
    <w:rsid w:val="00D04A64"/>
    <w:rsid w:val="00D04EA3"/>
    <w:rsid w:val="00D05015"/>
    <w:rsid w:val="00D066F7"/>
    <w:rsid w:val="00D070C7"/>
    <w:rsid w:val="00D0785B"/>
    <w:rsid w:val="00D103E6"/>
    <w:rsid w:val="00D1059E"/>
    <w:rsid w:val="00D10B9E"/>
    <w:rsid w:val="00D119AA"/>
    <w:rsid w:val="00D11BBD"/>
    <w:rsid w:val="00D1235E"/>
    <w:rsid w:val="00D127CA"/>
    <w:rsid w:val="00D12A70"/>
    <w:rsid w:val="00D12C26"/>
    <w:rsid w:val="00D12C4A"/>
    <w:rsid w:val="00D12CBD"/>
    <w:rsid w:val="00D1435B"/>
    <w:rsid w:val="00D146D9"/>
    <w:rsid w:val="00D14DE4"/>
    <w:rsid w:val="00D15352"/>
    <w:rsid w:val="00D1549A"/>
    <w:rsid w:val="00D16185"/>
    <w:rsid w:val="00D17276"/>
    <w:rsid w:val="00D17919"/>
    <w:rsid w:val="00D17981"/>
    <w:rsid w:val="00D17BE8"/>
    <w:rsid w:val="00D17C52"/>
    <w:rsid w:val="00D2016B"/>
    <w:rsid w:val="00D203A3"/>
    <w:rsid w:val="00D20E8D"/>
    <w:rsid w:val="00D2239D"/>
    <w:rsid w:val="00D2244B"/>
    <w:rsid w:val="00D2391F"/>
    <w:rsid w:val="00D23C0A"/>
    <w:rsid w:val="00D23D70"/>
    <w:rsid w:val="00D246B5"/>
    <w:rsid w:val="00D25F33"/>
    <w:rsid w:val="00D25F3B"/>
    <w:rsid w:val="00D27254"/>
    <w:rsid w:val="00D272ED"/>
    <w:rsid w:val="00D2758D"/>
    <w:rsid w:val="00D27722"/>
    <w:rsid w:val="00D278EF"/>
    <w:rsid w:val="00D27B09"/>
    <w:rsid w:val="00D27FA8"/>
    <w:rsid w:val="00D27FE9"/>
    <w:rsid w:val="00D3071C"/>
    <w:rsid w:val="00D31C27"/>
    <w:rsid w:val="00D32042"/>
    <w:rsid w:val="00D323B7"/>
    <w:rsid w:val="00D32FA5"/>
    <w:rsid w:val="00D340DF"/>
    <w:rsid w:val="00D35EBD"/>
    <w:rsid w:val="00D3658F"/>
    <w:rsid w:val="00D3676B"/>
    <w:rsid w:val="00D3697A"/>
    <w:rsid w:val="00D36BAB"/>
    <w:rsid w:val="00D37266"/>
    <w:rsid w:val="00D3794D"/>
    <w:rsid w:val="00D37968"/>
    <w:rsid w:val="00D379C0"/>
    <w:rsid w:val="00D37E86"/>
    <w:rsid w:val="00D4043B"/>
    <w:rsid w:val="00D410E5"/>
    <w:rsid w:val="00D413D6"/>
    <w:rsid w:val="00D41938"/>
    <w:rsid w:val="00D41D7B"/>
    <w:rsid w:val="00D42462"/>
    <w:rsid w:val="00D42506"/>
    <w:rsid w:val="00D4277E"/>
    <w:rsid w:val="00D43562"/>
    <w:rsid w:val="00D4387C"/>
    <w:rsid w:val="00D43B3A"/>
    <w:rsid w:val="00D43B90"/>
    <w:rsid w:val="00D43FD8"/>
    <w:rsid w:val="00D440AB"/>
    <w:rsid w:val="00D45070"/>
    <w:rsid w:val="00D4508F"/>
    <w:rsid w:val="00D454E1"/>
    <w:rsid w:val="00D45FDF"/>
    <w:rsid w:val="00D4686D"/>
    <w:rsid w:val="00D46B5A"/>
    <w:rsid w:val="00D4724A"/>
    <w:rsid w:val="00D47C8A"/>
    <w:rsid w:val="00D5032F"/>
    <w:rsid w:val="00D50B70"/>
    <w:rsid w:val="00D50BA9"/>
    <w:rsid w:val="00D5130F"/>
    <w:rsid w:val="00D52142"/>
    <w:rsid w:val="00D523A7"/>
    <w:rsid w:val="00D53196"/>
    <w:rsid w:val="00D53256"/>
    <w:rsid w:val="00D53C40"/>
    <w:rsid w:val="00D53EDF"/>
    <w:rsid w:val="00D540EE"/>
    <w:rsid w:val="00D54911"/>
    <w:rsid w:val="00D54DB7"/>
    <w:rsid w:val="00D55084"/>
    <w:rsid w:val="00D564CB"/>
    <w:rsid w:val="00D56656"/>
    <w:rsid w:val="00D56BBF"/>
    <w:rsid w:val="00D60B93"/>
    <w:rsid w:val="00D60D89"/>
    <w:rsid w:val="00D61706"/>
    <w:rsid w:val="00D61798"/>
    <w:rsid w:val="00D61EC6"/>
    <w:rsid w:val="00D62737"/>
    <w:rsid w:val="00D628EF"/>
    <w:rsid w:val="00D62EBB"/>
    <w:rsid w:val="00D654E6"/>
    <w:rsid w:val="00D657B7"/>
    <w:rsid w:val="00D6585D"/>
    <w:rsid w:val="00D65B58"/>
    <w:rsid w:val="00D65D69"/>
    <w:rsid w:val="00D65E01"/>
    <w:rsid w:val="00D6695D"/>
    <w:rsid w:val="00D66D10"/>
    <w:rsid w:val="00D67278"/>
    <w:rsid w:val="00D676F1"/>
    <w:rsid w:val="00D704BC"/>
    <w:rsid w:val="00D713E0"/>
    <w:rsid w:val="00D71AE1"/>
    <w:rsid w:val="00D71B60"/>
    <w:rsid w:val="00D72989"/>
    <w:rsid w:val="00D734BA"/>
    <w:rsid w:val="00D7526E"/>
    <w:rsid w:val="00D763A5"/>
    <w:rsid w:val="00D76BB6"/>
    <w:rsid w:val="00D777FB"/>
    <w:rsid w:val="00D77C93"/>
    <w:rsid w:val="00D77D0B"/>
    <w:rsid w:val="00D77EF9"/>
    <w:rsid w:val="00D80212"/>
    <w:rsid w:val="00D8057D"/>
    <w:rsid w:val="00D80932"/>
    <w:rsid w:val="00D81125"/>
    <w:rsid w:val="00D815F0"/>
    <w:rsid w:val="00D816A4"/>
    <w:rsid w:val="00D8337B"/>
    <w:rsid w:val="00D834E4"/>
    <w:rsid w:val="00D8377E"/>
    <w:rsid w:val="00D84CE1"/>
    <w:rsid w:val="00D84D30"/>
    <w:rsid w:val="00D85A3D"/>
    <w:rsid w:val="00D86D74"/>
    <w:rsid w:val="00D86F31"/>
    <w:rsid w:val="00D8763A"/>
    <w:rsid w:val="00D87A60"/>
    <w:rsid w:val="00D87D97"/>
    <w:rsid w:val="00D90238"/>
    <w:rsid w:val="00D908AC"/>
    <w:rsid w:val="00D927A2"/>
    <w:rsid w:val="00D93FF2"/>
    <w:rsid w:val="00D9421E"/>
    <w:rsid w:val="00D942B6"/>
    <w:rsid w:val="00D95998"/>
    <w:rsid w:val="00D95A81"/>
    <w:rsid w:val="00D965DD"/>
    <w:rsid w:val="00D97F25"/>
    <w:rsid w:val="00DA0371"/>
    <w:rsid w:val="00DA043F"/>
    <w:rsid w:val="00DA07E9"/>
    <w:rsid w:val="00DA0B95"/>
    <w:rsid w:val="00DA0DDE"/>
    <w:rsid w:val="00DA1E7C"/>
    <w:rsid w:val="00DA213F"/>
    <w:rsid w:val="00DA2211"/>
    <w:rsid w:val="00DA2907"/>
    <w:rsid w:val="00DA29E1"/>
    <w:rsid w:val="00DA3139"/>
    <w:rsid w:val="00DA3606"/>
    <w:rsid w:val="00DA3B7D"/>
    <w:rsid w:val="00DA4061"/>
    <w:rsid w:val="00DA4518"/>
    <w:rsid w:val="00DA4734"/>
    <w:rsid w:val="00DA47F9"/>
    <w:rsid w:val="00DA49F2"/>
    <w:rsid w:val="00DA4DBC"/>
    <w:rsid w:val="00DA6C32"/>
    <w:rsid w:val="00DA6D9C"/>
    <w:rsid w:val="00DB000E"/>
    <w:rsid w:val="00DB0845"/>
    <w:rsid w:val="00DB0DC8"/>
    <w:rsid w:val="00DB100C"/>
    <w:rsid w:val="00DB1160"/>
    <w:rsid w:val="00DB1C32"/>
    <w:rsid w:val="00DB1DC2"/>
    <w:rsid w:val="00DB1EA3"/>
    <w:rsid w:val="00DB1EEC"/>
    <w:rsid w:val="00DB214F"/>
    <w:rsid w:val="00DB2302"/>
    <w:rsid w:val="00DB25AB"/>
    <w:rsid w:val="00DB3224"/>
    <w:rsid w:val="00DB38B7"/>
    <w:rsid w:val="00DB3DCB"/>
    <w:rsid w:val="00DB5B70"/>
    <w:rsid w:val="00DB6800"/>
    <w:rsid w:val="00DB6AC9"/>
    <w:rsid w:val="00DB6B70"/>
    <w:rsid w:val="00DB6CFE"/>
    <w:rsid w:val="00DB6DCE"/>
    <w:rsid w:val="00DB75DC"/>
    <w:rsid w:val="00DB7EAE"/>
    <w:rsid w:val="00DC015E"/>
    <w:rsid w:val="00DC1184"/>
    <w:rsid w:val="00DC16C8"/>
    <w:rsid w:val="00DC1BAF"/>
    <w:rsid w:val="00DC246B"/>
    <w:rsid w:val="00DC247E"/>
    <w:rsid w:val="00DC277C"/>
    <w:rsid w:val="00DC3220"/>
    <w:rsid w:val="00DC3FF0"/>
    <w:rsid w:val="00DC4534"/>
    <w:rsid w:val="00DC4BE3"/>
    <w:rsid w:val="00DC5EC2"/>
    <w:rsid w:val="00DC624F"/>
    <w:rsid w:val="00DC655E"/>
    <w:rsid w:val="00DC65D5"/>
    <w:rsid w:val="00DC65E0"/>
    <w:rsid w:val="00DC66AD"/>
    <w:rsid w:val="00DC67E6"/>
    <w:rsid w:val="00DC6D75"/>
    <w:rsid w:val="00DD04EB"/>
    <w:rsid w:val="00DD0572"/>
    <w:rsid w:val="00DD085F"/>
    <w:rsid w:val="00DD0965"/>
    <w:rsid w:val="00DD0BE5"/>
    <w:rsid w:val="00DD1296"/>
    <w:rsid w:val="00DD1B14"/>
    <w:rsid w:val="00DD2389"/>
    <w:rsid w:val="00DD29C9"/>
    <w:rsid w:val="00DD3718"/>
    <w:rsid w:val="00DD4528"/>
    <w:rsid w:val="00DD53D6"/>
    <w:rsid w:val="00DD5821"/>
    <w:rsid w:val="00DD58E9"/>
    <w:rsid w:val="00DD65AD"/>
    <w:rsid w:val="00DD6A83"/>
    <w:rsid w:val="00DD752C"/>
    <w:rsid w:val="00DD77B2"/>
    <w:rsid w:val="00DE1ABB"/>
    <w:rsid w:val="00DE2342"/>
    <w:rsid w:val="00DE2797"/>
    <w:rsid w:val="00DE28CB"/>
    <w:rsid w:val="00DE298A"/>
    <w:rsid w:val="00DE2EF9"/>
    <w:rsid w:val="00DE3A3F"/>
    <w:rsid w:val="00DE3BD9"/>
    <w:rsid w:val="00DE4127"/>
    <w:rsid w:val="00DE4154"/>
    <w:rsid w:val="00DE42BD"/>
    <w:rsid w:val="00DE43CA"/>
    <w:rsid w:val="00DE4FB8"/>
    <w:rsid w:val="00DE5076"/>
    <w:rsid w:val="00DE5E05"/>
    <w:rsid w:val="00DE6662"/>
    <w:rsid w:val="00DE694D"/>
    <w:rsid w:val="00DE776E"/>
    <w:rsid w:val="00DE7C1B"/>
    <w:rsid w:val="00DF02E4"/>
    <w:rsid w:val="00DF045A"/>
    <w:rsid w:val="00DF32FF"/>
    <w:rsid w:val="00DF3466"/>
    <w:rsid w:val="00DF4CC5"/>
    <w:rsid w:val="00DF57DD"/>
    <w:rsid w:val="00DF5A8E"/>
    <w:rsid w:val="00DF631B"/>
    <w:rsid w:val="00DF6D63"/>
    <w:rsid w:val="00DF6E6F"/>
    <w:rsid w:val="00DF7AF3"/>
    <w:rsid w:val="00DF7E3A"/>
    <w:rsid w:val="00E0035E"/>
    <w:rsid w:val="00E012E0"/>
    <w:rsid w:val="00E017B1"/>
    <w:rsid w:val="00E01BDD"/>
    <w:rsid w:val="00E01CCE"/>
    <w:rsid w:val="00E0232E"/>
    <w:rsid w:val="00E02B83"/>
    <w:rsid w:val="00E02E04"/>
    <w:rsid w:val="00E03A6A"/>
    <w:rsid w:val="00E0403F"/>
    <w:rsid w:val="00E05004"/>
    <w:rsid w:val="00E05623"/>
    <w:rsid w:val="00E0595A"/>
    <w:rsid w:val="00E06081"/>
    <w:rsid w:val="00E061BF"/>
    <w:rsid w:val="00E061D7"/>
    <w:rsid w:val="00E06322"/>
    <w:rsid w:val="00E068FB"/>
    <w:rsid w:val="00E06B15"/>
    <w:rsid w:val="00E075D0"/>
    <w:rsid w:val="00E079D9"/>
    <w:rsid w:val="00E07E99"/>
    <w:rsid w:val="00E1088F"/>
    <w:rsid w:val="00E1117C"/>
    <w:rsid w:val="00E1143F"/>
    <w:rsid w:val="00E12663"/>
    <w:rsid w:val="00E147F9"/>
    <w:rsid w:val="00E157C3"/>
    <w:rsid w:val="00E15AE8"/>
    <w:rsid w:val="00E15C7F"/>
    <w:rsid w:val="00E17010"/>
    <w:rsid w:val="00E17318"/>
    <w:rsid w:val="00E175E5"/>
    <w:rsid w:val="00E17EA1"/>
    <w:rsid w:val="00E20AA8"/>
    <w:rsid w:val="00E21616"/>
    <w:rsid w:val="00E21ABB"/>
    <w:rsid w:val="00E22199"/>
    <w:rsid w:val="00E223C1"/>
    <w:rsid w:val="00E2355B"/>
    <w:rsid w:val="00E23BDE"/>
    <w:rsid w:val="00E23CAC"/>
    <w:rsid w:val="00E24645"/>
    <w:rsid w:val="00E24D0A"/>
    <w:rsid w:val="00E24E28"/>
    <w:rsid w:val="00E2731E"/>
    <w:rsid w:val="00E27727"/>
    <w:rsid w:val="00E30F05"/>
    <w:rsid w:val="00E31482"/>
    <w:rsid w:val="00E31C33"/>
    <w:rsid w:val="00E3200F"/>
    <w:rsid w:val="00E323D4"/>
    <w:rsid w:val="00E32680"/>
    <w:rsid w:val="00E32A6B"/>
    <w:rsid w:val="00E331B8"/>
    <w:rsid w:val="00E347BC"/>
    <w:rsid w:val="00E34AF6"/>
    <w:rsid w:val="00E3571D"/>
    <w:rsid w:val="00E35B6E"/>
    <w:rsid w:val="00E35F70"/>
    <w:rsid w:val="00E365B5"/>
    <w:rsid w:val="00E36ABC"/>
    <w:rsid w:val="00E400A0"/>
    <w:rsid w:val="00E40701"/>
    <w:rsid w:val="00E40822"/>
    <w:rsid w:val="00E4116B"/>
    <w:rsid w:val="00E42364"/>
    <w:rsid w:val="00E425CA"/>
    <w:rsid w:val="00E42775"/>
    <w:rsid w:val="00E42A25"/>
    <w:rsid w:val="00E43EB3"/>
    <w:rsid w:val="00E4427A"/>
    <w:rsid w:val="00E44760"/>
    <w:rsid w:val="00E458F3"/>
    <w:rsid w:val="00E4590D"/>
    <w:rsid w:val="00E459A9"/>
    <w:rsid w:val="00E45AAC"/>
    <w:rsid w:val="00E45CB6"/>
    <w:rsid w:val="00E471E4"/>
    <w:rsid w:val="00E4779E"/>
    <w:rsid w:val="00E47BC9"/>
    <w:rsid w:val="00E51A27"/>
    <w:rsid w:val="00E52BDE"/>
    <w:rsid w:val="00E5383D"/>
    <w:rsid w:val="00E53A5B"/>
    <w:rsid w:val="00E54256"/>
    <w:rsid w:val="00E556D7"/>
    <w:rsid w:val="00E565DA"/>
    <w:rsid w:val="00E56FCB"/>
    <w:rsid w:val="00E572BE"/>
    <w:rsid w:val="00E578E3"/>
    <w:rsid w:val="00E601F2"/>
    <w:rsid w:val="00E60556"/>
    <w:rsid w:val="00E606CF"/>
    <w:rsid w:val="00E60AA6"/>
    <w:rsid w:val="00E60CC0"/>
    <w:rsid w:val="00E60DDC"/>
    <w:rsid w:val="00E6116D"/>
    <w:rsid w:val="00E61C35"/>
    <w:rsid w:val="00E62103"/>
    <w:rsid w:val="00E621A1"/>
    <w:rsid w:val="00E62C3F"/>
    <w:rsid w:val="00E6320D"/>
    <w:rsid w:val="00E6378A"/>
    <w:rsid w:val="00E64443"/>
    <w:rsid w:val="00E64F29"/>
    <w:rsid w:val="00E65E6A"/>
    <w:rsid w:val="00E66140"/>
    <w:rsid w:val="00E67C7C"/>
    <w:rsid w:val="00E703AC"/>
    <w:rsid w:val="00E70501"/>
    <w:rsid w:val="00E7065D"/>
    <w:rsid w:val="00E70804"/>
    <w:rsid w:val="00E71E99"/>
    <w:rsid w:val="00E73106"/>
    <w:rsid w:val="00E73315"/>
    <w:rsid w:val="00E73595"/>
    <w:rsid w:val="00E738E2"/>
    <w:rsid w:val="00E73F9E"/>
    <w:rsid w:val="00E745BA"/>
    <w:rsid w:val="00E74727"/>
    <w:rsid w:val="00E74C84"/>
    <w:rsid w:val="00E74FAA"/>
    <w:rsid w:val="00E752D3"/>
    <w:rsid w:val="00E7566F"/>
    <w:rsid w:val="00E75843"/>
    <w:rsid w:val="00E75B4C"/>
    <w:rsid w:val="00E75C39"/>
    <w:rsid w:val="00E75EBC"/>
    <w:rsid w:val="00E75FC1"/>
    <w:rsid w:val="00E76957"/>
    <w:rsid w:val="00E76FB4"/>
    <w:rsid w:val="00E76FD6"/>
    <w:rsid w:val="00E7709A"/>
    <w:rsid w:val="00E77F95"/>
    <w:rsid w:val="00E802B9"/>
    <w:rsid w:val="00E822D1"/>
    <w:rsid w:val="00E82408"/>
    <w:rsid w:val="00E82FAA"/>
    <w:rsid w:val="00E836AC"/>
    <w:rsid w:val="00E84CF6"/>
    <w:rsid w:val="00E861F8"/>
    <w:rsid w:val="00E86D06"/>
    <w:rsid w:val="00E87306"/>
    <w:rsid w:val="00E90CCC"/>
    <w:rsid w:val="00E90D11"/>
    <w:rsid w:val="00E90EA6"/>
    <w:rsid w:val="00E90F29"/>
    <w:rsid w:val="00E91243"/>
    <w:rsid w:val="00E91CF1"/>
    <w:rsid w:val="00E93584"/>
    <w:rsid w:val="00E937D7"/>
    <w:rsid w:val="00E93A90"/>
    <w:rsid w:val="00E949CC"/>
    <w:rsid w:val="00E956DD"/>
    <w:rsid w:val="00E95B04"/>
    <w:rsid w:val="00E969BC"/>
    <w:rsid w:val="00E97246"/>
    <w:rsid w:val="00E9725D"/>
    <w:rsid w:val="00E97A6E"/>
    <w:rsid w:val="00EA00CF"/>
    <w:rsid w:val="00EA0826"/>
    <w:rsid w:val="00EA162C"/>
    <w:rsid w:val="00EA232A"/>
    <w:rsid w:val="00EA3FD5"/>
    <w:rsid w:val="00EA4756"/>
    <w:rsid w:val="00EA4EE3"/>
    <w:rsid w:val="00EA51F8"/>
    <w:rsid w:val="00EA58B1"/>
    <w:rsid w:val="00EA6275"/>
    <w:rsid w:val="00EA66A8"/>
    <w:rsid w:val="00EA69E8"/>
    <w:rsid w:val="00EA715E"/>
    <w:rsid w:val="00EA76BA"/>
    <w:rsid w:val="00EB0CB8"/>
    <w:rsid w:val="00EB27A2"/>
    <w:rsid w:val="00EB3049"/>
    <w:rsid w:val="00EB3D32"/>
    <w:rsid w:val="00EB4518"/>
    <w:rsid w:val="00EB4CF3"/>
    <w:rsid w:val="00EB58C0"/>
    <w:rsid w:val="00EB5D34"/>
    <w:rsid w:val="00EB701F"/>
    <w:rsid w:val="00EB7A2C"/>
    <w:rsid w:val="00EC3BA6"/>
    <w:rsid w:val="00EC41D6"/>
    <w:rsid w:val="00EC4369"/>
    <w:rsid w:val="00EC470A"/>
    <w:rsid w:val="00EC67D9"/>
    <w:rsid w:val="00EC6EB2"/>
    <w:rsid w:val="00EC7A42"/>
    <w:rsid w:val="00ED0011"/>
    <w:rsid w:val="00ED08D4"/>
    <w:rsid w:val="00ED0958"/>
    <w:rsid w:val="00ED1190"/>
    <w:rsid w:val="00ED17A1"/>
    <w:rsid w:val="00ED1956"/>
    <w:rsid w:val="00ED1A4D"/>
    <w:rsid w:val="00ED1D6C"/>
    <w:rsid w:val="00ED231D"/>
    <w:rsid w:val="00ED28E2"/>
    <w:rsid w:val="00ED29BA"/>
    <w:rsid w:val="00ED360D"/>
    <w:rsid w:val="00ED395C"/>
    <w:rsid w:val="00ED4634"/>
    <w:rsid w:val="00ED48B6"/>
    <w:rsid w:val="00ED493D"/>
    <w:rsid w:val="00ED52C2"/>
    <w:rsid w:val="00ED5966"/>
    <w:rsid w:val="00ED5C77"/>
    <w:rsid w:val="00ED6F3C"/>
    <w:rsid w:val="00ED7015"/>
    <w:rsid w:val="00ED7D47"/>
    <w:rsid w:val="00EE0682"/>
    <w:rsid w:val="00EE2676"/>
    <w:rsid w:val="00EE40E9"/>
    <w:rsid w:val="00EE44A5"/>
    <w:rsid w:val="00EE4F10"/>
    <w:rsid w:val="00EE571C"/>
    <w:rsid w:val="00EE5B60"/>
    <w:rsid w:val="00EE6487"/>
    <w:rsid w:val="00EF0689"/>
    <w:rsid w:val="00EF125B"/>
    <w:rsid w:val="00EF1BCD"/>
    <w:rsid w:val="00EF1E68"/>
    <w:rsid w:val="00EF2AFD"/>
    <w:rsid w:val="00EF2D27"/>
    <w:rsid w:val="00EF30AD"/>
    <w:rsid w:val="00EF3266"/>
    <w:rsid w:val="00EF3F58"/>
    <w:rsid w:val="00EF413D"/>
    <w:rsid w:val="00EF4602"/>
    <w:rsid w:val="00EF47DF"/>
    <w:rsid w:val="00EF6EFB"/>
    <w:rsid w:val="00F00445"/>
    <w:rsid w:val="00F00B31"/>
    <w:rsid w:val="00F00EC4"/>
    <w:rsid w:val="00F01160"/>
    <w:rsid w:val="00F01D20"/>
    <w:rsid w:val="00F03CFF"/>
    <w:rsid w:val="00F03D75"/>
    <w:rsid w:val="00F03EC6"/>
    <w:rsid w:val="00F0401E"/>
    <w:rsid w:val="00F04163"/>
    <w:rsid w:val="00F04241"/>
    <w:rsid w:val="00F04539"/>
    <w:rsid w:val="00F06822"/>
    <w:rsid w:val="00F07376"/>
    <w:rsid w:val="00F07385"/>
    <w:rsid w:val="00F07528"/>
    <w:rsid w:val="00F077A3"/>
    <w:rsid w:val="00F11C6F"/>
    <w:rsid w:val="00F12230"/>
    <w:rsid w:val="00F1277C"/>
    <w:rsid w:val="00F12B3C"/>
    <w:rsid w:val="00F12D5E"/>
    <w:rsid w:val="00F14058"/>
    <w:rsid w:val="00F1488D"/>
    <w:rsid w:val="00F16269"/>
    <w:rsid w:val="00F16FD2"/>
    <w:rsid w:val="00F17072"/>
    <w:rsid w:val="00F174F1"/>
    <w:rsid w:val="00F17893"/>
    <w:rsid w:val="00F178BD"/>
    <w:rsid w:val="00F20997"/>
    <w:rsid w:val="00F20A80"/>
    <w:rsid w:val="00F20BFC"/>
    <w:rsid w:val="00F22251"/>
    <w:rsid w:val="00F226A5"/>
    <w:rsid w:val="00F22C48"/>
    <w:rsid w:val="00F23635"/>
    <w:rsid w:val="00F23684"/>
    <w:rsid w:val="00F24016"/>
    <w:rsid w:val="00F252A3"/>
    <w:rsid w:val="00F25459"/>
    <w:rsid w:val="00F25698"/>
    <w:rsid w:val="00F2587B"/>
    <w:rsid w:val="00F25BAE"/>
    <w:rsid w:val="00F25F08"/>
    <w:rsid w:val="00F26D46"/>
    <w:rsid w:val="00F278AA"/>
    <w:rsid w:val="00F303FD"/>
    <w:rsid w:val="00F30574"/>
    <w:rsid w:val="00F30691"/>
    <w:rsid w:val="00F31749"/>
    <w:rsid w:val="00F31E97"/>
    <w:rsid w:val="00F324AE"/>
    <w:rsid w:val="00F325FC"/>
    <w:rsid w:val="00F326E5"/>
    <w:rsid w:val="00F328A8"/>
    <w:rsid w:val="00F33022"/>
    <w:rsid w:val="00F3377F"/>
    <w:rsid w:val="00F33E6A"/>
    <w:rsid w:val="00F3422F"/>
    <w:rsid w:val="00F35365"/>
    <w:rsid w:val="00F35428"/>
    <w:rsid w:val="00F35509"/>
    <w:rsid w:val="00F3553B"/>
    <w:rsid w:val="00F35610"/>
    <w:rsid w:val="00F36714"/>
    <w:rsid w:val="00F36D0A"/>
    <w:rsid w:val="00F36D6C"/>
    <w:rsid w:val="00F37FF1"/>
    <w:rsid w:val="00F40CF8"/>
    <w:rsid w:val="00F4131C"/>
    <w:rsid w:val="00F413A5"/>
    <w:rsid w:val="00F415E6"/>
    <w:rsid w:val="00F41EDB"/>
    <w:rsid w:val="00F42587"/>
    <w:rsid w:val="00F42B17"/>
    <w:rsid w:val="00F43AE1"/>
    <w:rsid w:val="00F43D53"/>
    <w:rsid w:val="00F44C58"/>
    <w:rsid w:val="00F452A5"/>
    <w:rsid w:val="00F4559E"/>
    <w:rsid w:val="00F45B0B"/>
    <w:rsid w:val="00F45C00"/>
    <w:rsid w:val="00F46D45"/>
    <w:rsid w:val="00F46FCE"/>
    <w:rsid w:val="00F475A3"/>
    <w:rsid w:val="00F50135"/>
    <w:rsid w:val="00F501C8"/>
    <w:rsid w:val="00F50323"/>
    <w:rsid w:val="00F504E7"/>
    <w:rsid w:val="00F50D55"/>
    <w:rsid w:val="00F50E53"/>
    <w:rsid w:val="00F51519"/>
    <w:rsid w:val="00F516A7"/>
    <w:rsid w:val="00F51AA6"/>
    <w:rsid w:val="00F51AA7"/>
    <w:rsid w:val="00F51B8C"/>
    <w:rsid w:val="00F524AB"/>
    <w:rsid w:val="00F52C23"/>
    <w:rsid w:val="00F52E2D"/>
    <w:rsid w:val="00F53079"/>
    <w:rsid w:val="00F53C48"/>
    <w:rsid w:val="00F548CE"/>
    <w:rsid w:val="00F55250"/>
    <w:rsid w:val="00F55984"/>
    <w:rsid w:val="00F55D84"/>
    <w:rsid w:val="00F56045"/>
    <w:rsid w:val="00F570A4"/>
    <w:rsid w:val="00F57AAC"/>
    <w:rsid w:val="00F601E1"/>
    <w:rsid w:val="00F60808"/>
    <w:rsid w:val="00F6199F"/>
    <w:rsid w:val="00F61F52"/>
    <w:rsid w:val="00F61FF6"/>
    <w:rsid w:val="00F6284F"/>
    <w:rsid w:val="00F628A1"/>
    <w:rsid w:val="00F63A42"/>
    <w:rsid w:val="00F63C34"/>
    <w:rsid w:val="00F6459A"/>
    <w:rsid w:val="00F648CC"/>
    <w:rsid w:val="00F648DC"/>
    <w:rsid w:val="00F66489"/>
    <w:rsid w:val="00F6649F"/>
    <w:rsid w:val="00F66C65"/>
    <w:rsid w:val="00F6753B"/>
    <w:rsid w:val="00F67EC7"/>
    <w:rsid w:val="00F7050C"/>
    <w:rsid w:val="00F706E4"/>
    <w:rsid w:val="00F70802"/>
    <w:rsid w:val="00F711AF"/>
    <w:rsid w:val="00F71DBF"/>
    <w:rsid w:val="00F72D7A"/>
    <w:rsid w:val="00F73507"/>
    <w:rsid w:val="00F7483E"/>
    <w:rsid w:val="00F74BF4"/>
    <w:rsid w:val="00F7519A"/>
    <w:rsid w:val="00F75541"/>
    <w:rsid w:val="00F75652"/>
    <w:rsid w:val="00F75FF4"/>
    <w:rsid w:val="00F76E02"/>
    <w:rsid w:val="00F77CA7"/>
    <w:rsid w:val="00F77D70"/>
    <w:rsid w:val="00F8113D"/>
    <w:rsid w:val="00F81BF0"/>
    <w:rsid w:val="00F822D5"/>
    <w:rsid w:val="00F82BDE"/>
    <w:rsid w:val="00F82F16"/>
    <w:rsid w:val="00F836B4"/>
    <w:rsid w:val="00F83859"/>
    <w:rsid w:val="00F83A2A"/>
    <w:rsid w:val="00F842AC"/>
    <w:rsid w:val="00F84FE1"/>
    <w:rsid w:val="00F8525C"/>
    <w:rsid w:val="00F85B4E"/>
    <w:rsid w:val="00F85EF9"/>
    <w:rsid w:val="00F86B13"/>
    <w:rsid w:val="00F86E16"/>
    <w:rsid w:val="00F87028"/>
    <w:rsid w:val="00F90116"/>
    <w:rsid w:val="00F9020F"/>
    <w:rsid w:val="00F90842"/>
    <w:rsid w:val="00F909DD"/>
    <w:rsid w:val="00F90D7C"/>
    <w:rsid w:val="00F9106E"/>
    <w:rsid w:val="00F91293"/>
    <w:rsid w:val="00F9181F"/>
    <w:rsid w:val="00F91CCD"/>
    <w:rsid w:val="00F9263C"/>
    <w:rsid w:val="00F9320F"/>
    <w:rsid w:val="00F9380D"/>
    <w:rsid w:val="00F93B05"/>
    <w:rsid w:val="00F93DD4"/>
    <w:rsid w:val="00F93FD7"/>
    <w:rsid w:val="00F941B2"/>
    <w:rsid w:val="00F9581B"/>
    <w:rsid w:val="00F95A15"/>
    <w:rsid w:val="00F9630F"/>
    <w:rsid w:val="00F9686D"/>
    <w:rsid w:val="00F96C31"/>
    <w:rsid w:val="00F97D6C"/>
    <w:rsid w:val="00FA0AA3"/>
    <w:rsid w:val="00FA0F42"/>
    <w:rsid w:val="00FA1294"/>
    <w:rsid w:val="00FA2269"/>
    <w:rsid w:val="00FA2BA2"/>
    <w:rsid w:val="00FA2CDA"/>
    <w:rsid w:val="00FA2FF5"/>
    <w:rsid w:val="00FA31D3"/>
    <w:rsid w:val="00FA333F"/>
    <w:rsid w:val="00FA393D"/>
    <w:rsid w:val="00FA3C23"/>
    <w:rsid w:val="00FA471F"/>
    <w:rsid w:val="00FA4AC1"/>
    <w:rsid w:val="00FA4B45"/>
    <w:rsid w:val="00FA4F33"/>
    <w:rsid w:val="00FA5479"/>
    <w:rsid w:val="00FA5655"/>
    <w:rsid w:val="00FA5A3F"/>
    <w:rsid w:val="00FA5F35"/>
    <w:rsid w:val="00FA65CD"/>
    <w:rsid w:val="00FA7481"/>
    <w:rsid w:val="00FA7DCC"/>
    <w:rsid w:val="00FB0159"/>
    <w:rsid w:val="00FB0368"/>
    <w:rsid w:val="00FB0568"/>
    <w:rsid w:val="00FB10B2"/>
    <w:rsid w:val="00FB2F49"/>
    <w:rsid w:val="00FB3C4E"/>
    <w:rsid w:val="00FB3F58"/>
    <w:rsid w:val="00FB43DC"/>
    <w:rsid w:val="00FB44C8"/>
    <w:rsid w:val="00FB4526"/>
    <w:rsid w:val="00FB49A4"/>
    <w:rsid w:val="00FB4CB4"/>
    <w:rsid w:val="00FB6428"/>
    <w:rsid w:val="00FB64F8"/>
    <w:rsid w:val="00FB65B7"/>
    <w:rsid w:val="00FB7727"/>
    <w:rsid w:val="00FB7BE4"/>
    <w:rsid w:val="00FC033F"/>
    <w:rsid w:val="00FC13FF"/>
    <w:rsid w:val="00FC17ED"/>
    <w:rsid w:val="00FC23A6"/>
    <w:rsid w:val="00FC29CC"/>
    <w:rsid w:val="00FC2AF1"/>
    <w:rsid w:val="00FC38B7"/>
    <w:rsid w:val="00FC4A4B"/>
    <w:rsid w:val="00FC555C"/>
    <w:rsid w:val="00FC55C8"/>
    <w:rsid w:val="00FC5952"/>
    <w:rsid w:val="00FC7024"/>
    <w:rsid w:val="00FC7085"/>
    <w:rsid w:val="00FC7193"/>
    <w:rsid w:val="00FC740D"/>
    <w:rsid w:val="00FC76E5"/>
    <w:rsid w:val="00FC79E3"/>
    <w:rsid w:val="00FD043A"/>
    <w:rsid w:val="00FD09E3"/>
    <w:rsid w:val="00FD10EB"/>
    <w:rsid w:val="00FD16DB"/>
    <w:rsid w:val="00FD17F7"/>
    <w:rsid w:val="00FD1C79"/>
    <w:rsid w:val="00FD224A"/>
    <w:rsid w:val="00FD2384"/>
    <w:rsid w:val="00FD24AE"/>
    <w:rsid w:val="00FD252B"/>
    <w:rsid w:val="00FD2E28"/>
    <w:rsid w:val="00FD2F6D"/>
    <w:rsid w:val="00FD3E35"/>
    <w:rsid w:val="00FD42E3"/>
    <w:rsid w:val="00FD43D7"/>
    <w:rsid w:val="00FD44B3"/>
    <w:rsid w:val="00FD4C0E"/>
    <w:rsid w:val="00FD5314"/>
    <w:rsid w:val="00FD5848"/>
    <w:rsid w:val="00FD6FAF"/>
    <w:rsid w:val="00FD777E"/>
    <w:rsid w:val="00FE0246"/>
    <w:rsid w:val="00FE03CF"/>
    <w:rsid w:val="00FE16A1"/>
    <w:rsid w:val="00FE17DE"/>
    <w:rsid w:val="00FE19A0"/>
    <w:rsid w:val="00FE1A49"/>
    <w:rsid w:val="00FE1C38"/>
    <w:rsid w:val="00FE1EDB"/>
    <w:rsid w:val="00FE24DD"/>
    <w:rsid w:val="00FE4E5A"/>
    <w:rsid w:val="00FE50E6"/>
    <w:rsid w:val="00FE648A"/>
    <w:rsid w:val="00FE657F"/>
    <w:rsid w:val="00FE6929"/>
    <w:rsid w:val="00FE6A3F"/>
    <w:rsid w:val="00FE6E1F"/>
    <w:rsid w:val="00FE77F1"/>
    <w:rsid w:val="00FE7A5F"/>
    <w:rsid w:val="00FF022A"/>
    <w:rsid w:val="00FF0717"/>
    <w:rsid w:val="00FF08DA"/>
    <w:rsid w:val="00FF10E5"/>
    <w:rsid w:val="00FF1345"/>
    <w:rsid w:val="00FF2EAD"/>
    <w:rsid w:val="00FF3504"/>
    <w:rsid w:val="00FF3D33"/>
    <w:rsid w:val="00FF46A1"/>
    <w:rsid w:val="00FF4AD3"/>
    <w:rsid w:val="00FF58DB"/>
    <w:rsid w:val="00FF5A2D"/>
    <w:rsid w:val="00FF5AB0"/>
    <w:rsid w:val="00FF5C2F"/>
    <w:rsid w:val="00FF680A"/>
    <w:rsid w:val="00FF6C8F"/>
    <w:rsid w:val="00FF788C"/>
    <w:rsid w:val="00FF7C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bCs/>
        <w:spacing w:val="-3"/>
        <w:sz w:val="24"/>
        <w:szCs w:val="22"/>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003"/>
    <w:rPr>
      <w:color w:val="5A5A5A" w:themeColor="text1" w:themeTint="A5"/>
    </w:rPr>
  </w:style>
  <w:style w:type="paragraph" w:styleId="1">
    <w:name w:val="heading 1"/>
    <w:basedOn w:val="a"/>
    <w:next w:val="a"/>
    <w:link w:val="10"/>
    <w:uiPriority w:val="9"/>
    <w:qFormat/>
    <w:rsid w:val="005A200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5A200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5A2003"/>
    <w:pPr>
      <w:spacing w:before="120" w:after="60" w:line="240" w:lineRule="auto"/>
      <w:contextualSpacing/>
      <w:outlineLvl w:val="2"/>
    </w:pPr>
    <w:rPr>
      <w:rFonts w:asciiTheme="majorHAnsi" w:eastAsiaTheme="majorEastAsia" w:hAnsiTheme="majorHAnsi" w:cstheme="majorBidi"/>
      <w:smallCaps/>
      <w:color w:val="1F497D" w:themeColor="text2"/>
      <w:spacing w:val="20"/>
      <w:szCs w:val="24"/>
    </w:rPr>
  </w:style>
  <w:style w:type="paragraph" w:styleId="4">
    <w:name w:val="heading 4"/>
    <w:basedOn w:val="a"/>
    <w:next w:val="a"/>
    <w:link w:val="40"/>
    <w:uiPriority w:val="9"/>
    <w:semiHidden/>
    <w:unhideWhenUsed/>
    <w:qFormat/>
    <w:rsid w:val="005A200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smallCaps/>
      <w:color w:val="3071C3" w:themeColor="text2" w:themeTint="BF"/>
      <w:spacing w:val="20"/>
    </w:rPr>
  </w:style>
  <w:style w:type="paragraph" w:styleId="5">
    <w:name w:val="heading 5"/>
    <w:basedOn w:val="a"/>
    <w:next w:val="a"/>
    <w:link w:val="50"/>
    <w:uiPriority w:val="9"/>
    <w:semiHidden/>
    <w:unhideWhenUsed/>
    <w:qFormat/>
    <w:rsid w:val="005A200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5A200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5A200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smallCaps/>
      <w:color w:val="938953" w:themeColor="background2" w:themeShade="7F"/>
      <w:spacing w:val="20"/>
      <w:sz w:val="16"/>
      <w:szCs w:val="16"/>
    </w:rPr>
  </w:style>
  <w:style w:type="paragraph" w:styleId="8">
    <w:name w:val="heading 8"/>
    <w:basedOn w:val="a"/>
    <w:next w:val="a"/>
    <w:link w:val="80"/>
    <w:uiPriority w:val="9"/>
    <w:semiHidden/>
    <w:unhideWhenUsed/>
    <w:qFormat/>
    <w:rsid w:val="005A2003"/>
    <w:pPr>
      <w:spacing w:before="200" w:after="60" w:line="240" w:lineRule="auto"/>
      <w:contextualSpacing/>
      <w:outlineLvl w:val="7"/>
    </w:pPr>
    <w:rPr>
      <w:rFonts w:asciiTheme="majorHAnsi" w:eastAsiaTheme="majorEastAsia" w:hAnsiTheme="majorHAnsi" w:cstheme="majorBidi"/>
      <w:smallCaps/>
      <w:color w:val="938953" w:themeColor="background2" w:themeShade="7F"/>
      <w:spacing w:val="20"/>
      <w:sz w:val="16"/>
      <w:szCs w:val="16"/>
    </w:rPr>
  </w:style>
  <w:style w:type="paragraph" w:styleId="9">
    <w:name w:val="heading 9"/>
    <w:basedOn w:val="a"/>
    <w:next w:val="a"/>
    <w:link w:val="90"/>
    <w:uiPriority w:val="9"/>
    <w:semiHidden/>
    <w:unhideWhenUsed/>
    <w:qFormat/>
    <w:rsid w:val="005A200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003"/>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5A2003"/>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5A2003"/>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5A2003"/>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5A2003"/>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5A2003"/>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5A2003"/>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5A2003"/>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5A2003"/>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5A2003"/>
    <w:rPr>
      <w:smallCaps/>
      <w:color w:val="1F497D" w:themeColor="text2"/>
      <w:spacing w:val="10"/>
      <w:sz w:val="18"/>
      <w:szCs w:val="18"/>
    </w:rPr>
  </w:style>
  <w:style w:type="paragraph" w:styleId="a4">
    <w:name w:val="Title"/>
    <w:next w:val="a"/>
    <w:link w:val="a5"/>
    <w:uiPriority w:val="10"/>
    <w:qFormat/>
    <w:rsid w:val="005A200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5A2003"/>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5A2003"/>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5A2003"/>
    <w:rPr>
      <w:smallCaps/>
      <w:color w:val="938953" w:themeColor="background2" w:themeShade="7F"/>
      <w:spacing w:val="5"/>
      <w:sz w:val="28"/>
      <w:szCs w:val="28"/>
    </w:rPr>
  </w:style>
  <w:style w:type="character" w:styleId="a8">
    <w:name w:val="Strong"/>
    <w:uiPriority w:val="22"/>
    <w:qFormat/>
    <w:rsid w:val="005A2003"/>
    <w:rPr>
      <w:b/>
      <w:bCs/>
      <w:spacing w:val="0"/>
    </w:rPr>
  </w:style>
  <w:style w:type="character" w:styleId="a9">
    <w:name w:val="Emphasis"/>
    <w:uiPriority w:val="20"/>
    <w:qFormat/>
    <w:rsid w:val="005A2003"/>
    <w:rPr>
      <w:b/>
      <w:bCs/>
      <w:smallCaps/>
      <w:dstrike w:val="0"/>
      <w:color w:val="5A5A5A" w:themeColor="text1" w:themeTint="A5"/>
      <w:spacing w:val="20"/>
      <w:kern w:val="0"/>
      <w:vertAlign w:val="baseline"/>
    </w:rPr>
  </w:style>
  <w:style w:type="paragraph" w:styleId="aa">
    <w:name w:val="No Spacing"/>
    <w:basedOn w:val="a"/>
    <w:uiPriority w:val="1"/>
    <w:qFormat/>
    <w:rsid w:val="005A2003"/>
    <w:pPr>
      <w:spacing w:after="0" w:line="240" w:lineRule="auto"/>
    </w:pPr>
  </w:style>
  <w:style w:type="paragraph" w:styleId="ab">
    <w:name w:val="List Paragraph"/>
    <w:basedOn w:val="a"/>
    <w:uiPriority w:val="34"/>
    <w:qFormat/>
    <w:rsid w:val="005A2003"/>
    <w:pPr>
      <w:ind w:left="720"/>
      <w:contextualSpacing/>
    </w:pPr>
  </w:style>
  <w:style w:type="paragraph" w:styleId="21">
    <w:name w:val="Quote"/>
    <w:basedOn w:val="a"/>
    <w:next w:val="a"/>
    <w:link w:val="22"/>
    <w:uiPriority w:val="29"/>
    <w:qFormat/>
    <w:rsid w:val="005A2003"/>
    <w:rPr>
      <w:i/>
      <w:iCs/>
    </w:rPr>
  </w:style>
  <w:style w:type="character" w:customStyle="1" w:styleId="22">
    <w:name w:val="Цитата 2 Знак"/>
    <w:basedOn w:val="a0"/>
    <w:link w:val="21"/>
    <w:uiPriority w:val="29"/>
    <w:rsid w:val="005A2003"/>
    <w:rPr>
      <w:i/>
      <w:iCs/>
      <w:color w:val="5A5A5A" w:themeColor="text1" w:themeTint="A5"/>
      <w:sz w:val="20"/>
      <w:szCs w:val="20"/>
    </w:rPr>
  </w:style>
  <w:style w:type="paragraph" w:styleId="ac">
    <w:name w:val="Intense Quote"/>
    <w:basedOn w:val="a"/>
    <w:next w:val="a"/>
    <w:link w:val="ad"/>
    <w:uiPriority w:val="30"/>
    <w:qFormat/>
    <w:rsid w:val="005A200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5A2003"/>
    <w:rPr>
      <w:rFonts w:asciiTheme="majorHAnsi" w:eastAsiaTheme="majorEastAsia" w:hAnsiTheme="majorHAnsi" w:cstheme="majorBidi"/>
      <w:smallCaps/>
      <w:color w:val="365F91" w:themeColor="accent1" w:themeShade="BF"/>
      <w:sz w:val="20"/>
      <w:szCs w:val="20"/>
    </w:rPr>
  </w:style>
  <w:style w:type="character" w:styleId="ae">
    <w:name w:val="Subtle Emphasis"/>
    <w:uiPriority w:val="19"/>
    <w:qFormat/>
    <w:rsid w:val="005A2003"/>
    <w:rPr>
      <w:smallCaps/>
      <w:dstrike w:val="0"/>
      <w:color w:val="5A5A5A" w:themeColor="text1" w:themeTint="A5"/>
      <w:vertAlign w:val="baseline"/>
    </w:rPr>
  </w:style>
  <w:style w:type="character" w:styleId="af">
    <w:name w:val="Intense Emphasis"/>
    <w:uiPriority w:val="21"/>
    <w:qFormat/>
    <w:rsid w:val="005A2003"/>
    <w:rPr>
      <w:b/>
      <w:bCs/>
      <w:smallCaps/>
      <w:color w:val="4F81BD" w:themeColor="accent1"/>
      <w:spacing w:val="40"/>
    </w:rPr>
  </w:style>
  <w:style w:type="character" w:styleId="af0">
    <w:name w:val="Subtle Reference"/>
    <w:uiPriority w:val="31"/>
    <w:qFormat/>
    <w:rsid w:val="005A2003"/>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5A2003"/>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5A2003"/>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5A2003"/>
    <w:pPr>
      <w:outlineLvl w:val="9"/>
    </w:pPr>
  </w:style>
  <w:style w:type="paragraph" w:customStyle="1" w:styleId="ConsPlusNormal">
    <w:name w:val="ConsPlusNormal"/>
    <w:rsid w:val="0008125F"/>
    <w:pPr>
      <w:widowControl w:val="0"/>
      <w:autoSpaceDE w:val="0"/>
      <w:autoSpaceDN w:val="0"/>
      <w:adjustRightInd w:val="0"/>
      <w:spacing w:after="0" w:line="240" w:lineRule="auto"/>
      <w:ind w:left="0"/>
    </w:pPr>
    <w:rPr>
      <w:rFonts w:eastAsiaTheme="minorEastAsia"/>
      <w:spacing w:val="0"/>
      <w:szCs w:val="24"/>
      <w:lang w:val="ru-RU" w:eastAsia="ru-RU" w:bidi="ar-SA"/>
    </w:rPr>
  </w:style>
  <w:style w:type="paragraph" w:customStyle="1" w:styleId="ConsPlusNonformat">
    <w:name w:val="ConsPlusNonformat"/>
    <w:uiPriority w:val="99"/>
    <w:rsid w:val="0008125F"/>
    <w:pPr>
      <w:widowControl w:val="0"/>
      <w:autoSpaceDE w:val="0"/>
      <w:autoSpaceDN w:val="0"/>
      <w:adjustRightInd w:val="0"/>
      <w:spacing w:after="0" w:line="240" w:lineRule="auto"/>
      <w:ind w:left="0"/>
    </w:pPr>
    <w:rPr>
      <w:rFonts w:ascii="Courier New" w:eastAsiaTheme="minorEastAsia" w:hAnsi="Courier New" w:cs="Courier New"/>
      <w:b w:val="0"/>
      <w:bCs w:val="0"/>
      <w:spacing w:val="0"/>
      <w:sz w:val="20"/>
      <w:szCs w:val="20"/>
      <w:lang w:val="ru-RU" w:eastAsia="ru-RU" w:bidi="ar-SA"/>
    </w:rPr>
  </w:style>
  <w:style w:type="paragraph" w:customStyle="1" w:styleId="ConsPlusTitle">
    <w:name w:val="ConsPlusTitle"/>
    <w:uiPriority w:val="99"/>
    <w:rsid w:val="0008125F"/>
    <w:pPr>
      <w:widowControl w:val="0"/>
      <w:autoSpaceDE w:val="0"/>
      <w:autoSpaceDN w:val="0"/>
      <w:adjustRightInd w:val="0"/>
      <w:spacing w:after="0" w:line="240" w:lineRule="auto"/>
      <w:ind w:left="0"/>
    </w:pPr>
    <w:rPr>
      <w:rFonts w:eastAsiaTheme="minorEastAsia"/>
      <w:spacing w:val="0"/>
      <w:szCs w:val="24"/>
      <w:lang w:val="ru-RU" w:eastAsia="ru-RU" w:bidi="ar-SA"/>
    </w:rPr>
  </w:style>
  <w:style w:type="paragraph" w:customStyle="1" w:styleId="ConsPlusCell">
    <w:name w:val="ConsPlusCell"/>
    <w:uiPriority w:val="99"/>
    <w:rsid w:val="0008125F"/>
    <w:pPr>
      <w:widowControl w:val="0"/>
      <w:autoSpaceDE w:val="0"/>
      <w:autoSpaceDN w:val="0"/>
      <w:adjustRightInd w:val="0"/>
      <w:spacing w:after="0" w:line="240" w:lineRule="auto"/>
      <w:ind w:left="0"/>
    </w:pPr>
    <w:rPr>
      <w:rFonts w:eastAsiaTheme="minorEastAsia"/>
      <w:b w:val="0"/>
      <w:bCs w:val="0"/>
      <w:spacing w:val="0"/>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6D34C8539C912B2F8308F9718308DF30AA909CF997773826906AE6D05hCd0H" TargetMode="External"/><Relationship Id="rId21" Type="http://schemas.openxmlformats.org/officeDocument/2006/relationships/hyperlink" Target="consultantplus://offline/ref=A6D34C8539C912B2F830919A0E5CD0F90DA554CA96717CDD3659F53052C9D6209BB610F12672001D5DA7BEhBdCH" TargetMode="External"/><Relationship Id="rId42" Type="http://schemas.openxmlformats.org/officeDocument/2006/relationships/hyperlink" Target="consultantplus://offline/ref=A6D34C8539C912B2F8308F9718308DF30AAA08C2977373826906AE6D05hCd0H" TargetMode="External"/><Relationship Id="rId63" Type="http://schemas.openxmlformats.org/officeDocument/2006/relationships/hyperlink" Target="consultantplus://offline/ref=A6D34C8539C912B2F8308F9718308DF30AA809C3957573826906AE6D05C0DC77DCF949B3627F0315h5dCH" TargetMode="External"/><Relationship Id="rId84" Type="http://schemas.openxmlformats.org/officeDocument/2006/relationships/hyperlink" Target="consultantplus://offline/ref=A6D34C8539C912B2F8308F9718308DF30AAA03C3987573826906AE6D05C0DC77DCF949hBd4H" TargetMode="External"/><Relationship Id="rId138" Type="http://schemas.openxmlformats.org/officeDocument/2006/relationships/image" Target="media/image15.png"/><Relationship Id="rId159" Type="http://schemas.openxmlformats.org/officeDocument/2006/relationships/hyperlink" Target="consultantplus://offline/ref=73F629CB77553D9DF0F921FDD55C1B1666B22433971DFD67B3E724BDB15EC7C5D7784A252B46CB4E0486BAi2dFH" TargetMode="External"/><Relationship Id="rId170" Type="http://schemas.openxmlformats.org/officeDocument/2006/relationships/image" Target="media/image21.png"/><Relationship Id="rId191" Type="http://schemas.openxmlformats.org/officeDocument/2006/relationships/hyperlink" Target="consultantplus://offline/ref=B208517CFE4541509BF0537250267880C8124C7C89F698ABECE03901E67CBDC43E223D7E3101679DjAd2H" TargetMode="External"/><Relationship Id="rId205" Type="http://schemas.openxmlformats.org/officeDocument/2006/relationships/hyperlink" Target="consultantplus://offline/ref=B208517CFE4541509BF0537250267880C8134A7B8EF198ABECE03901E67CBDC43E223D7E3100639FjAdBH" TargetMode="External"/><Relationship Id="rId226" Type="http://schemas.openxmlformats.org/officeDocument/2006/relationships/hyperlink" Target="consultantplus://offline/ref=B208517CFE4541509BF0537250267880C8104C7885F698ABECE03901E67CBDC43E223D7E3101679CjAdAH" TargetMode="External"/><Relationship Id="rId247" Type="http://schemas.openxmlformats.org/officeDocument/2006/relationships/fontTable" Target="fontTable.xml"/><Relationship Id="rId107" Type="http://schemas.openxmlformats.org/officeDocument/2006/relationships/hyperlink" Target="consultantplus://offline/ref=A6D34C8539C912B2F830919A0E5CD0F90DA554CA97757DDD3359F53052C9D6209BB610F12672001D5DA7BEhBd2H" TargetMode="External"/><Relationship Id="rId11" Type="http://schemas.openxmlformats.org/officeDocument/2006/relationships/hyperlink" Target="consultantplus://offline/ref=A6D34C8539C912B2F830919A0E5CD0F90DA554CA94707FD03559F53052C9D6209BB610F12672001D5DA7BEhBd2H" TargetMode="External"/><Relationship Id="rId32" Type="http://schemas.openxmlformats.org/officeDocument/2006/relationships/hyperlink" Target="consultantplus://offline/ref=A6D34C8539C912B2F8308F9718308DF30AA90FC3907673826906AE6D05C0DC77DCF949B36279081Ch5dBH" TargetMode="External"/><Relationship Id="rId53" Type="http://schemas.openxmlformats.org/officeDocument/2006/relationships/hyperlink" Target="consultantplus://offline/ref=A6D34C8539C912B2F8308F9718308DF30AA803C1937673826906AE6D05C0DC77DCF949B3627F0119h5d9H" TargetMode="External"/><Relationship Id="rId74" Type="http://schemas.openxmlformats.org/officeDocument/2006/relationships/hyperlink" Target="consultantplus://offline/ref=A6D34C8539C912B2F8308F9718308DF30AA90FC7997173826906AE6D05C0DC77DCF949B3627E091Eh5d4H" TargetMode="External"/><Relationship Id="rId128" Type="http://schemas.openxmlformats.org/officeDocument/2006/relationships/image" Target="media/image5.png"/><Relationship Id="rId149" Type="http://schemas.openxmlformats.org/officeDocument/2006/relationships/hyperlink" Target="consultantplus://offline/ref=73F629CB77553D9DF0F93FF0C330461C61BE793C9712F632E8B87FE0E657CD92903713676F4BCA4Ai0d1H" TargetMode="External"/><Relationship Id="rId5" Type="http://schemas.openxmlformats.org/officeDocument/2006/relationships/hyperlink" Target="consultantplus://offline/ref=A6D34C8539C912B2F830919A0E5CD0F90DA554CA97757ED33759F53052C9D620h9dBH" TargetMode="External"/><Relationship Id="rId95" Type="http://schemas.openxmlformats.org/officeDocument/2006/relationships/hyperlink" Target="consultantplus://offline/ref=A6D34C8539C912B2F8308F9718308DF30AA802CF937573826906AE6D05C0DC77DCF949B3627F011Ch5dCH" TargetMode="External"/><Relationship Id="rId160" Type="http://schemas.openxmlformats.org/officeDocument/2006/relationships/image" Target="media/image18.png"/><Relationship Id="rId181" Type="http://schemas.openxmlformats.org/officeDocument/2006/relationships/hyperlink" Target="consultantplus://offline/ref=73F629CB77553D9DF0F921FDD55C1B1666B224339719F46DB1E724BDB15EC7C5D7784A252B46CB4B0187BAi2d3H" TargetMode="External"/><Relationship Id="rId216" Type="http://schemas.openxmlformats.org/officeDocument/2006/relationships/hyperlink" Target="consultantplus://offline/ref=B208517CFE4541509BF0537250267880C8134E7A89F798ABECE03901E67CBDC43E223D7E3101679DjAd0H" TargetMode="External"/><Relationship Id="rId237" Type="http://schemas.openxmlformats.org/officeDocument/2006/relationships/hyperlink" Target="consultantplus://offline/ref=B208517CFE4541509BF0537250267880C812427989F398ABECE03901E67CBDC43E223D7E3101679CjAd4H" TargetMode="External"/><Relationship Id="rId22" Type="http://schemas.openxmlformats.org/officeDocument/2006/relationships/hyperlink" Target="consultantplus://offline/ref=A6D34C8539C912B2F8308F9718308DF30AA909C5977B73826906AE6D05C0DC77DCF949B3627F011Ch5dDH" TargetMode="External"/><Relationship Id="rId43" Type="http://schemas.openxmlformats.org/officeDocument/2006/relationships/hyperlink" Target="consultantplus://offline/ref=A6D34C8539C912B2F8308F9718308DF30AA809C7997473826906AE6D05C0DC77DCF949B3627F011Dh5dAH" TargetMode="External"/><Relationship Id="rId64" Type="http://schemas.openxmlformats.org/officeDocument/2006/relationships/hyperlink" Target="consultantplus://offline/ref=A6D34C8539C912B2F8308F9718308DF30AA809C3957573826906AE6D05C0DC77DCF949B3627F0314h5dBH" TargetMode="External"/><Relationship Id="rId118" Type="http://schemas.openxmlformats.org/officeDocument/2006/relationships/hyperlink" Target="consultantplus://offline/ref=A6D34C8539C912B2F8308F9718308DF30AA80CC6927573826906AE6D05hCd0H" TargetMode="External"/><Relationship Id="rId139" Type="http://schemas.openxmlformats.org/officeDocument/2006/relationships/image" Target="media/image16.png"/><Relationship Id="rId85" Type="http://schemas.openxmlformats.org/officeDocument/2006/relationships/hyperlink" Target="consultantplus://offline/ref=A6D34C8539C912B2F8308F9718308DF30AAA0AC2927273826906AE6D05C0DC77DCF949B0h6d1H" TargetMode="External"/><Relationship Id="rId150" Type="http://schemas.openxmlformats.org/officeDocument/2006/relationships/hyperlink" Target="consultantplus://offline/ref=73F629CB77553D9DF0F93FF0C330461C61BD733A981CF632E8B87FE0E657CD92903713i6d0H" TargetMode="External"/><Relationship Id="rId171" Type="http://schemas.openxmlformats.org/officeDocument/2006/relationships/image" Target="media/image22.png"/><Relationship Id="rId192" Type="http://schemas.openxmlformats.org/officeDocument/2006/relationships/hyperlink" Target="consultantplus://offline/ref=B208517CFE4541509BF0537250267880C8134B7A8FF798ABECE03901E67CBDC43E223D7E3100619FjAd2H" TargetMode="External"/><Relationship Id="rId206" Type="http://schemas.openxmlformats.org/officeDocument/2006/relationships/hyperlink" Target="consultantplus://offline/ref=B208517CFE4541509BF0537250267880C8134A7B8EF198ABECE03901E67CBDC43E223D7E3101679CjAdBH" TargetMode="External"/><Relationship Id="rId227" Type="http://schemas.openxmlformats.org/officeDocument/2006/relationships/hyperlink" Target="consultantplus://offline/ref=B208517CFE4541509BF0537250267880C81242718EF598ABECE03901E67CBDC43E223D7E3101679DjAd3H" TargetMode="External"/><Relationship Id="rId248" Type="http://schemas.openxmlformats.org/officeDocument/2006/relationships/theme" Target="theme/theme1.xml"/><Relationship Id="rId12" Type="http://schemas.openxmlformats.org/officeDocument/2006/relationships/hyperlink" Target="consultantplus://offline/ref=A6D34C8539C912B2F830919A0E5CD0F90DA554CA957578DC3C59F53052C9D6209BB610F12672001D5DA7BFhBd6H" TargetMode="External"/><Relationship Id="rId17" Type="http://schemas.openxmlformats.org/officeDocument/2006/relationships/hyperlink" Target="consultantplus://offline/ref=A6D34C8539C912B2F830919A0E5CD0F90DA554CA96717ED23059F53052C9D6209BB610F12672001D5CA5B8hBd0H" TargetMode="External"/><Relationship Id="rId33" Type="http://schemas.openxmlformats.org/officeDocument/2006/relationships/hyperlink" Target="consultantplus://offline/ref=A6D34C8539C912B2F8308F9718308DF30AA90FC3907673826906AE6D05C0DC77DCF949B36279081Ch5dBH" TargetMode="External"/><Relationship Id="rId38" Type="http://schemas.openxmlformats.org/officeDocument/2006/relationships/hyperlink" Target="consultantplus://offline/ref=A6D34C8539C912B2F8308F9718308DF30AAA02CF967273826906AE6D05C0DC77DCF949B3627F011Dh5d4H" TargetMode="External"/><Relationship Id="rId59" Type="http://schemas.openxmlformats.org/officeDocument/2006/relationships/hyperlink" Target="consultantplus://offline/ref=A6D34C8539C912B2F8308F9718308DF30AA90FC7997173826906AE6D05C0DC77DCF949B3627E0919h5d8H" TargetMode="External"/><Relationship Id="rId103" Type="http://schemas.openxmlformats.org/officeDocument/2006/relationships/hyperlink" Target="consultantplus://offline/ref=A6D34C8539C912B2F8308F9718308DF30AA80CC2947673826906AE6D05C0DC77DCF949B3627F011Ch5dDH" TargetMode="External"/><Relationship Id="rId108" Type="http://schemas.openxmlformats.org/officeDocument/2006/relationships/hyperlink" Target="consultantplus://offline/ref=A6D34C8539C912B2F830919A0E5CD0F90DA554CA977478D73259F53052C9D6209BB610F12672001858A6BEhBd0H" TargetMode="External"/><Relationship Id="rId124" Type="http://schemas.openxmlformats.org/officeDocument/2006/relationships/hyperlink" Target="consultantplus://offline/ref=A6D34C8539C912B2F8308F9718308DF30AA80CC6927573826906AE6D05hCd0H" TargetMode="External"/><Relationship Id="rId129" Type="http://schemas.openxmlformats.org/officeDocument/2006/relationships/image" Target="media/image6.png"/><Relationship Id="rId54" Type="http://schemas.openxmlformats.org/officeDocument/2006/relationships/hyperlink" Target="consultantplus://offline/ref=A6D34C8539C912B2F8308F9718308DF30AA908C7947373826906AE6D05C0DC77DCF949B3627B0715h5dEH" TargetMode="External"/><Relationship Id="rId70" Type="http://schemas.openxmlformats.org/officeDocument/2006/relationships/hyperlink" Target="consultantplus://offline/ref=A6D34C8539C912B2F8308F9718308DF30AA90FC7997173826906AE6D05C0DC77DCF949B3627E0919h5d8H" TargetMode="External"/><Relationship Id="rId75" Type="http://schemas.openxmlformats.org/officeDocument/2006/relationships/hyperlink" Target="consultantplus://offline/ref=A6D34C8539C912B2F8308F9718308DF30AA803C1937673826906AE6D05C0DC77DCF949B3627E051Ch5dBH" TargetMode="External"/><Relationship Id="rId91" Type="http://schemas.openxmlformats.org/officeDocument/2006/relationships/hyperlink" Target="consultantplus://offline/ref=A6D34C8539C912B2F8308F9718308DF30AAB0AC5967273826906AE6D05C0DC77DCF949B3627F011Ch5dDH" TargetMode="External"/><Relationship Id="rId96" Type="http://schemas.openxmlformats.org/officeDocument/2006/relationships/hyperlink" Target="consultantplus://offline/ref=A6D34C8539C912B2F8308F9718308DF30AA90BC2907473826906AE6D05C0DC77DCF949B3627F011Dh5d4H" TargetMode="External"/><Relationship Id="rId140" Type="http://schemas.openxmlformats.org/officeDocument/2006/relationships/hyperlink" Target="consultantplus://offline/ref=73F629CB77553D9DF0F93FF0C330461C61BF7C3F921CF632E8B87FE0E6i5d7H" TargetMode="External"/><Relationship Id="rId145" Type="http://schemas.openxmlformats.org/officeDocument/2006/relationships/hyperlink" Target="consultantplus://offline/ref=73F629CB77553D9DF0F93FF0C330461C61BE79379019F632E8B87FE0E657CD92903713676F4BCA4Ai0d1H" TargetMode="External"/><Relationship Id="rId161" Type="http://schemas.openxmlformats.org/officeDocument/2006/relationships/image" Target="media/image19.png"/><Relationship Id="rId166" Type="http://schemas.openxmlformats.org/officeDocument/2006/relationships/hyperlink" Target="consultantplus://offline/ref=73F629CB77553D9DF0F921FDD55C1B1666B224339618FC61B7E724BDB15EC7C5D7784A252B46CB4B0187BAi2d3H" TargetMode="External"/><Relationship Id="rId182" Type="http://schemas.openxmlformats.org/officeDocument/2006/relationships/hyperlink" Target="consultantplus://offline/ref=73F629CB77553D9DF0F921FDD55C1B1666B224339618F566B7E724BDB15EC7C5D7784A252B46CB4B0086BFi2dAH" TargetMode="External"/><Relationship Id="rId187" Type="http://schemas.openxmlformats.org/officeDocument/2006/relationships/image" Target="media/image32.png"/><Relationship Id="rId217" Type="http://schemas.openxmlformats.org/officeDocument/2006/relationships/hyperlink" Target="consultantplus://offline/ref=B208517CFE4541509BF0537250267880C8134E7A89FA98ABECE03901E67CBDC43E223D7E3101679CjAdBH" TargetMode="External"/><Relationship Id="rId1" Type="http://schemas.openxmlformats.org/officeDocument/2006/relationships/styles" Target="styles.xml"/><Relationship Id="rId6" Type="http://schemas.openxmlformats.org/officeDocument/2006/relationships/hyperlink" Target="consultantplus://offline/ref=A6D34C8539C912B2F830919A0E5CD0F90DA554CA97757DD23C59F53052C9D6209BB610F12672001D5DA7BEhBd2H" TargetMode="External"/><Relationship Id="rId212" Type="http://schemas.openxmlformats.org/officeDocument/2006/relationships/hyperlink" Target="consultantplus://offline/ref=B208517CFE4541509BF0537250267880C813497E8BF398ABECE03901E67CBDC43E223D7E350060j9dFH" TargetMode="External"/><Relationship Id="rId233" Type="http://schemas.openxmlformats.org/officeDocument/2006/relationships/hyperlink" Target="consultantplus://offline/ref=B208517CFE4541509BF0537250267880C810497D88F798ABECE03901E67CBDC43E223D7E31006E9AjAdBH" TargetMode="External"/><Relationship Id="rId238" Type="http://schemas.openxmlformats.org/officeDocument/2006/relationships/hyperlink" Target="consultantplus://offline/ref=B208517CFE4541509BF0537250267880C815497C88F698ABECE03901E67CBDC43E223D7E3101679CjAdAH" TargetMode="External"/><Relationship Id="rId23" Type="http://schemas.openxmlformats.org/officeDocument/2006/relationships/hyperlink" Target="consultantplus://offline/ref=A6D34C8539C912B2F8308F9718308DF30AAB0EC3937773826906AE6D05hCd0H" TargetMode="External"/><Relationship Id="rId28" Type="http://schemas.openxmlformats.org/officeDocument/2006/relationships/hyperlink" Target="consultantplus://offline/ref=A6D34C8539C912B2F8308F9718308DF30AA803C1937673826906AE6D05C0DC77DCF949B3627E0418h5dBH" TargetMode="External"/><Relationship Id="rId49" Type="http://schemas.openxmlformats.org/officeDocument/2006/relationships/hyperlink" Target="consultantplus://offline/ref=A6D34C8539C912B2F8308F9718308DF30AA809C3957573826906AE6D05C0DC77DCF949B3627F0514h5dAH" TargetMode="External"/><Relationship Id="rId114" Type="http://schemas.openxmlformats.org/officeDocument/2006/relationships/hyperlink" Target="consultantplus://offline/ref=A6D34C8539C912B2F830919A0E5CD0F90DA554CA97767BDC3359F53052C9D6209BB610F12672001D5DA7BEhBdCH" TargetMode="External"/><Relationship Id="rId119" Type="http://schemas.openxmlformats.org/officeDocument/2006/relationships/hyperlink" Target="consultantplus://offline/ref=A6D34C8539C912B2F830919A0E5CD0F90DA554CA97727DD53D59F53052C9D620h9dBH" TargetMode="External"/><Relationship Id="rId44" Type="http://schemas.openxmlformats.org/officeDocument/2006/relationships/hyperlink" Target="consultantplus://offline/ref=A6D34C8539C912B2F8308F9718308DF30AAB08C3927373826906AE6D05C0DC77DCF949B3627F011Ch5dBH" TargetMode="External"/><Relationship Id="rId60" Type="http://schemas.openxmlformats.org/officeDocument/2006/relationships/hyperlink" Target="consultantplus://offline/ref=A6D34C8539C912B2F8308F9718308DF30AAB0FC1907773826906AE6D05C0DC77DCF949B3627F021Ah5dCH" TargetMode="External"/><Relationship Id="rId65" Type="http://schemas.openxmlformats.org/officeDocument/2006/relationships/hyperlink" Target="consultantplus://offline/ref=A6D34C8539C912B2F8308F9718308DF30AA809C3957573826906AE6D05C0DC77DCF949B3627F021Eh5dEH" TargetMode="External"/><Relationship Id="rId81" Type="http://schemas.openxmlformats.org/officeDocument/2006/relationships/hyperlink" Target="consultantplus://offline/ref=A6D34C8539C912B2F8308F9718308DF30AA90FC3907673826906AE6D05C0DC77DCF949B3627F0719h5dFH" TargetMode="External"/><Relationship Id="rId86" Type="http://schemas.openxmlformats.org/officeDocument/2006/relationships/hyperlink" Target="consultantplus://offline/ref=A6D34C8539C912B2F8308F9718308DF30AA90EC4947773826906AE6D05C0DC77DCF949B3627F011Ch5dFH" TargetMode="External"/><Relationship Id="rId130" Type="http://schemas.openxmlformats.org/officeDocument/2006/relationships/image" Target="media/image7.wmf"/><Relationship Id="rId135" Type="http://schemas.openxmlformats.org/officeDocument/2006/relationships/image" Target="media/image12.wmf"/><Relationship Id="rId151" Type="http://schemas.openxmlformats.org/officeDocument/2006/relationships/hyperlink" Target="consultantplus://offline/ref=73F629CB77553D9DF0F921FDD55C1B1666B22433971BF865BCE724BDB15EC7C5iDd7H" TargetMode="External"/><Relationship Id="rId156" Type="http://schemas.openxmlformats.org/officeDocument/2006/relationships/hyperlink" Target="consultantplus://offline/ref=73F629CB77553D9DF0F93FF0C330461C69B07B389111AB38E0E173E2E1589285977E1F666F4BCBi4dBH" TargetMode="External"/><Relationship Id="rId177" Type="http://schemas.openxmlformats.org/officeDocument/2006/relationships/image" Target="media/image27.png"/><Relationship Id="rId198" Type="http://schemas.openxmlformats.org/officeDocument/2006/relationships/hyperlink" Target="consultantplus://offline/ref=B208517CFE4541509BF0537250267880C8154C7F8EFB98ABECE03901E67CBDC43E223D7E3101629EjAd0H" TargetMode="External"/><Relationship Id="rId172" Type="http://schemas.openxmlformats.org/officeDocument/2006/relationships/image" Target="media/image23.png"/><Relationship Id="rId193" Type="http://schemas.openxmlformats.org/officeDocument/2006/relationships/hyperlink" Target="consultantplus://offline/ref=B208517CFE4541509BF0537250267880C812427B8EF498ABECE03901E67CBDC43E223D7E3101679DjAd2H" TargetMode="External"/><Relationship Id="rId202" Type="http://schemas.openxmlformats.org/officeDocument/2006/relationships/hyperlink" Target="consultantplus://offline/ref=B208517CFE4541509BF0537250267880C8134A7B8EF198ABECE03901E67CBDC43E223D7E3100669EjAd1H" TargetMode="External"/><Relationship Id="rId207" Type="http://schemas.openxmlformats.org/officeDocument/2006/relationships/hyperlink" Target="consultantplus://offline/ref=B208517CFE4541509BF0537250267880C813497E8BF398ABECE03901E67CBDC43E223D7E33036395jAdBH" TargetMode="External"/><Relationship Id="rId223" Type="http://schemas.openxmlformats.org/officeDocument/2006/relationships/hyperlink" Target="consultantplus://offline/ref=B208517CFE4541509BF0537250267880C8124B7F8AFB98ABECE03901E67CBDC43E223D7E3101679DjAd2H" TargetMode="External"/><Relationship Id="rId228" Type="http://schemas.openxmlformats.org/officeDocument/2006/relationships/hyperlink" Target="consultantplus://offline/ref=B208517CFE4541509BF0537250267880C8134B7C8DF498ABECE03901E67CBDC43E223D7E3101679CjAdBH" TargetMode="External"/><Relationship Id="rId244" Type="http://schemas.openxmlformats.org/officeDocument/2006/relationships/hyperlink" Target="consultantplus://offline/ref=B208517CFE4541509BF0537250267880C813497E88F598ABECE03901E67CBDC43E223D7E3101679CjAdBH" TargetMode="External"/><Relationship Id="rId13" Type="http://schemas.openxmlformats.org/officeDocument/2006/relationships/hyperlink" Target="consultantplus://offline/ref=A6D34C8539C912B2F830919A0E5CD0F90DA554CA96717ED23059F53052C9D6209BB610F12672001D5DA7BEhBdCH" TargetMode="External"/><Relationship Id="rId18" Type="http://schemas.openxmlformats.org/officeDocument/2006/relationships/hyperlink" Target="consultantplus://offline/ref=A6D34C8539C912B2F8308F9718308DF30AA80CC5917B73826906AE6D05hCd0H" TargetMode="External"/><Relationship Id="rId39" Type="http://schemas.openxmlformats.org/officeDocument/2006/relationships/hyperlink" Target="consultantplus://offline/ref=A6D34C8539C912B2F8308F9718308DF30AAA02CF967273826906AE6D05C0DC77DCF949B3627F011Dh5d4H" TargetMode="External"/><Relationship Id="rId109" Type="http://schemas.openxmlformats.org/officeDocument/2006/relationships/hyperlink" Target="consultantplus://offline/ref=A6D34C8539C912B2F830919A0E5CD0F90DA554CA97757DD33359F53052C9D6209BB610F12672001D5DA7BEhBdCH" TargetMode="External"/><Relationship Id="rId34" Type="http://schemas.openxmlformats.org/officeDocument/2006/relationships/hyperlink" Target="consultantplus://offline/ref=A6D34C8539C912B2F8308F9718308DF30AA90FC3907673826906AE6D05C0DC77DCF949B36279081Ch5dBH" TargetMode="External"/><Relationship Id="rId50" Type="http://schemas.openxmlformats.org/officeDocument/2006/relationships/hyperlink" Target="consultantplus://offline/ref=A6D34C8539C912B2F8308F9718308DF30AA90FC7997173826906AE6D05C0DC77DCF949B3627E091Eh5d4H" TargetMode="External"/><Relationship Id="rId55" Type="http://schemas.openxmlformats.org/officeDocument/2006/relationships/hyperlink" Target="consultantplus://offline/ref=A6D34C8539C912B2F8308F9718308DF30AA803C1937673826906AE6D05C0DC77DCF949B36279051Fh5dEH" TargetMode="External"/><Relationship Id="rId76" Type="http://schemas.openxmlformats.org/officeDocument/2006/relationships/hyperlink" Target="consultantplus://offline/ref=A6D34C8539C912B2F8308F9718308DF30AA90FC7997173826906AE6D05C0DC77DCF949B3627E0919h5d8H" TargetMode="External"/><Relationship Id="rId97" Type="http://schemas.openxmlformats.org/officeDocument/2006/relationships/hyperlink" Target="consultantplus://offline/ref=A6D34C8539C912B2F8308F9718308DF30AA90FCF937473826906AE6D05C0DC77DCF949B3627F011Fh5d8H" TargetMode="External"/><Relationship Id="rId104" Type="http://schemas.openxmlformats.org/officeDocument/2006/relationships/hyperlink" Target="consultantplus://offline/ref=A6D34C8539C912B2F8308F9718308DF30AA90AC4957473826906AE6D05C0DC77DCF949B3627F011Ch5dEH" TargetMode="External"/><Relationship Id="rId120" Type="http://schemas.openxmlformats.org/officeDocument/2006/relationships/hyperlink" Target="consultantplus://offline/ref=A6D34C8539C912B2F830919A0E5CD0F90DA554CA977078D13D59F53052C9D6209BB610F12672001D5FA4B7hBd6H" TargetMode="External"/><Relationship Id="rId125" Type="http://schemas.openxmlformats.org/officeDocument/2006/relationships/image" Target="media/image2.png"/><Relationship Id="rId141" Type="http://schemas.openxmlformats.org/officeDocument/2006/relationships/hyperlink" Target="consultantplus://offline/ref=73F629CB77553D9DF0F93FF0C330461C61BF7C3F921CF632E8B87FE0E6i5d7H" TargetMode="External"/><Relationship Id="rId146" Type="http://schemas.openxmlformats.org/officeDocument/2006/relationships/hyperlink" Target="consultantplus://offline/ref=73F629CB77553D9DF0F93FF0C330461C61BE7C3F9613F632E8B87FE0E657CD929037136E694BiCd8H" TargetMode="External"/><Relationship Id="rId167" Type="http://schemas.openxmlformats.org/officeDocument/2006/relationships/image" Target="media/image20.png"/><Relationship Id="rId188" Type="http://schemas.openxmlformats.org/officeDocument/2006/relationships/hyperlink" Target="consultantplus://offline/ref=73F629CB77553D9DF0F921FDD55C1B1666B224339618F56CB0E724BDB15EC7C5D7784A252B46CB4B0187BAi2d2H" TargetMode="External"/><Relationship Id="rId7" Type="http://schemas.openxmlformats.org/officeDocument/2006/relationships/hyperlink" Target="consultantplus://offline/ref=A6D34C8539C912B2F830919A0E5CD0F90DA554CA97757ED33759F53052C9D6209BB610F12672001D5DA7BEhBdCH" TargetMode="External"/><Relationship Id="rId71" Type="http://schemas.openxmlformats.org/officeDocument/2006/relationships/hyperlink" Target="consultantplus://offline/ref=A6D34C8539C912B2F8308F9718308DF30AA809C3957573826906AE6D05C0DC77DCF949B3627F051Eh5dBH" TargetMode="External"/><Relationship Id="rId92" Type="http://schemas.openxmlformats.org/officeDocument/2006/relationships/hyperlink" Target="consultantplus://offline/ref=A6D34C8539C912B2F8308F9718308DF30AA909CF967373826906AE6D05C0DC77DCF949B3627F011Ch5dFH" TargetMode="External"/><Relationship Id="rId162" Type="http://schemas.openxmlformats.org/officeDocument/2006/relationships/hyperlink" Target="consultantplus://offline/ref=73F629CB77553D9DF0F921FDD55C1B1666B224339618FC61B7E724BDB15EC7C5D7784A252B46CB4B0187BAi2d3H" TargetMode="External"/><Relationship Id="rId183" Type="http://schemas.openxmlformats.org/officeDocument/2006/relationships/hyperlink" Target="consultantplus://offline/ref=73F629CB77553D9DF0F921FDD55C1B1666B224339618F566B7E724BDB15EC7C5D7784A252B46CB4B0187BAi2d2H" TargetMode="External"/><Relationship Id="rId213" Type="http://schemas.openxmlformats.org/officeDocument/2006/relationships/hyperlink" Target="consultantplus://offline/ref=B208517CFE4541509BF0537250267880C813497E8BF398ABECE03901E67CBDC43E223D7E35046Fj9dAH" TargetMode="External"/><Relationship Id="rId218" Type="http://schemas.openxmlformats.org/officeDocument/2006/relationships/hyperlink" Target="consultantplus://offline/ref=B208517CFE4541509BF0537250267880C8134A7A88F498ABECE03901E67CBDC43E223D7E3101679DjAd1H" TargetMode="External"/><Relationship Id="rId234" Type="http://schemas.openxmlformats.org/officeDocument/2006/relationships/hyperlink" Target="consultantplus://offline/ref=B208517CFE4541509BF0537250267880C8134C798FF198ABECE03901E67CBDC43E223Dj7dBH" TargetMode="External"/><Relationship Id="rId239" Type="http://schemas.openxmlformats.org/officeDocument/2006/relationships/hyperlink" Target="consultantplus://offline/ref=B208517CFE4541509BF0537250267880C8134F7089FA98ABECE03901E67CBDC43E223D7E3101679CjAdBH" TargetMode="External"/><Relationship Id="rId2" Type="http://schemas.openxmlformats.org/officeDocument/2006/relationships/settings" Target="settings.xml"/><Relationship Id="rId29" Type="http://schemas.openxmlformats.org/officeDocument/2006/relationships/hyperlink" Target="consultantplus://offline/ref=A6D34C8539C912B2F8308F9718308DF30AA803C1937673826906AE6D05C0DC77DCF949B36279051Fh5dEH" TargetMode="External"/><Relationship Id="rId24" Type="http://schemas.openxmlformats.org/officeDocument/2006/relationships/hyperlink" Target="consultantplus://offline/ref=A6D34C8539C912B2F8308F9718308DF30AA808C6987273826906AE6D05C0DC77DCF949B3627F011Ch5dBH" TargetMode="External"/><Relationship Id="rId40" Type="http://schemas.openxmlformats.org/officeDocument/2006/relationships/hyperlink" Target="consultantplus://offline/ref=A6D34C8539C912B2F8308F9718308DF30AAD0CC6967273826906AE6D05C0DC77DCF949B3627F011Ch5dEH" TargetMode="External"/><Relationship Id="rId45" Type="http://schemas.openxmlformats.org/officeDocument/2006/relationships/hyperlink" Target="consultantplus://offline/ref=A6D34C8539C912B2F8308F9718308DF30AAD0BC3957373826906AE6D05C0DC77DCF949B3627F011Ch5dFH" TargetMode="External"/><Relationship Id="rId66" Type="http://schemas.openxmlformats.org/officeDocument/2006/relationships/hyperlink" Target="consultantplus://offline/ref=A6D34C8539C912B2F8308F9718308DF30AA803C1937673826906AE6D05C0DC77DCF949B36279051Fh5dEH" TargetMode="External"/><Relationship Id="rId87" Type="http://schemas.openxmlformats.org/officeDocument/2006/relationships/hyperlink" Target="consultantplus://offline/ref=A6D34C8539C912B2F8308F9718308DF30AA90EC4947A73826906AE6D05C0DC77DCF949B3627F011Dh5d4H" TargetMode="External"/><Relationship Id="rId110" Type="http://schemas.openxmlformats.org/officeDocument/2006/relationships/hyperlink" Target="consultantplus://offline/ref=A6D34C8539C912B2F830919A0E5CD0F90DA554CA97757AD43D59F53052C9D6209BB610F12672001D5DA7BEhBd2H" TargetMode="External"/><Relationship Id="rId115" Type="http://schemas.openxmlformats.org/officeDocument/2006/relationships/hyperlink" Target="consultantplus://offline/ref=A6D34C8539C912B2F8308F9718308DF30AA909C5987273826906AE6D05hCd0H" TargetMode="External"/><Relationship Id="rId131" Type="http://schemas.openxmlformats.org/officeDocument/2006/relationships/image" Target="media/image8.wmf"/><Relationship Id="rId136" Type="http://schemas.openxmlformats.org/officeDocument/2006/relationships/image" Target="media/image13.wmf"/><Relationship Id="rId157" Type="http://schemas.openxmlformats.org/officeDocument/2006/relationships/hyperlink" Target="consultantplus://offline/ref=73F629CB77553D9DF0F93FF0C330461C61BF783F961CF632E8B87FE0E657CD92903713676F4BCA49i0d1H" TargetMode="External"/><Relationship Id="rId178" Type="http://schemas.openxmlformats.org/officeDocument/2006/relationships/hyperlink" Target="consultantplus://offline/ref=73F629CB77553D9DF0F921FDD55C1B1666B224339618F96DB7E724BDB15EC7C5D7784A252B46CB4B0187BAi2d3H" TargetMode="External"/><Relationship Id="rId61" Type="http://schemas.openxmlformats.org/officeDocument/2006/relationships/hyperlink" Target="consultantplus://offline/ref=A6D34C8539C912B2F8308F9718308DF30AA802C0907473826906AE6D05C0DC77DCF949B3627F011Ch5dEH" TargetMode="External"/><Relationship Id="rId82" Type="http://schemas.openxmlformats.org/officeDocument/2006/relationships/hyperlink" Target="consultantplus://offline/ref=A6D34C8539C912B2F830919A0E5CD0F90DA554CA93717BD43559F53052C9D620h9dBH" TargetMode="External"/><Relationship Id="rId152" Type="http://schemas.openxmlformats.org/officeDocument/2006/relationships/hyperlink" Target="consultantplus://offline/ref=73F629CB77553D9DF0F93FF0C330461C61BD7E3F981AF632E8B87FE0E6i5d7H" TargetMode="External"/><Relationship Id="rId173" Type="http://schemas.openxmlformats.org/officeDocument/2006/relationships/image" Target="media/image24.png"/><Relationship Id="rId194" Type="http://schemas.openxmlformats.org/officeDocument/2006/relationships/hyperlink" Target="consultantplus://offline/ref=B208517CFE4541509BF0537250267880C81243708DF798ABECE03901E67CBDC43E223D7E3101679CjAdBH" TargetMode="External"/><Relationship Id="rId199" Type="http://schemas.openxmlformats.org/officeDocument/2006/relationships/hyperlink" Target="consultantplus://offline/ref=B208517CFE4541509BF0537250267880C81349708DF298ABECE03901E67CBDC43E223D7E3101679CjAdBH" TargetMode="External"/><Relationship Id="rId203" Type="http://schemas.openxmlformats.org/officeDocument/2006/relationships/hyperlink" Target="consultantplus://offline/ref=B208517CFE4541509BF0537250267880C8134A7B8EF198ABECE03901E67CBDC43E223D7E31016E9FjAd0H" TargetMode="External"/><Relationship Id="rId208" Type="http://schemas.openxmlformats.org/officeDocument/2006/relationships/hyperlink" Target="consultantplus://offline/ref=B208517CFE4541509BF0537250267880C813497E8BF398ABECE03901E67CBDC43E223D7E30046Ej9d5H" TargetMode="External"/><Relationship Id="rId229" Type="http://schemas.openxmlformats.org/officeDocument/2006/relationships/hyperlink" Target="consultantplus://offline/ref=B208517CFE4541509BF0537250267880C8134B7E8FF198ABECE03901E67CBDC43E223D7E3101679DjAd3H" TargetMode="External"/><Relationship Id="rId19" Type="http://schemas.openxmlformats.org/officeDocument/2006/relationships/hyperlink" Target="consultantplus://offline/ref=A6D34C8539C912B2F8308F9718308DF30AAA0EC6987373826906AE6D05hCd0H" TargetMode="External"/><Relationship Id="rId224" Type="http://schemas.openxmlformats.org/officeDocument/2006/relationships/hyperlink" Target="consultantplus://offline/ref=B208517CFE4541509BF0537250267880C813497B8AFB98ABECE03901E67CBDC43E223D7E3101679DjAd2H" TargetMode="External"/><Relationship Id="rId240" Type="http://schemas.openxmlformats.org/officeDocument/2006/relationships/hyperlink" Target="consultantplus://offline/ref=B208517CFE4541509BF0537250267880C813497E8CFB98ABECE03901E67CBDC43E223D7E3101679DjAd1H" TargetMode="External"/><Relationship Id="rId245" Type="http://schemas.openxmlformats.org/officeDocument/2006/relationships/hyperlink" Target="consultantplus://offline/ref=B208517CFE4541509BF0537250267880C813497F8EF598ABECE03901E67CBDC43E223D7E3101679DjAd2H" TargetMode="External"/><Relationship Id="rId14" Type="http://schemas.openxmlformats.org/officeDocument/2006/relationships/hyperlink" Target="consultantplus://offline/ref=A6D34C8539C912B2F830919A0E5CD0F90DA554CA96717ED23059F53052C9D6209BB610F12672001D5DA4B7hBdDH" TargetMode="External"/><Relationship Id="rId30" Type="http://schemas.openxmlformats.org/officeDocument/2006/relationships/hyperlink" Target="consultantplus://offline/ref=A6D34C8539C912B2F8308F9718308DF30AA803C1937673826906AE6D05C0DC77DCF949B3627E0418h5dBH" TargetMode="External"/><Relationship Id="rId35" Type="http://schemas.openxmlformats.org/officeDocument/2006/relationships/hyperlink" Target="consultantplus://offline/ref=A6D34C8539C912B2F8308F9718308DF30AAB0BC1957173826906AE6D05C0DC77DCF949B3627F011Ch5d8H" TargetMode="External"/><Relationship Id="rId56" Type="http://schemas.openxmlformats.org/officeDocument/2006/relationships/hyperlink" Target="consultantplus://offline/ref=A6D34C8539C912B2F8308F9718308DF30AA803C1937673826906AE6D05C0DC77DCF949B3627E0418h5dBH" TargetMode="External"/><Relationship Id="rId77" Type="http://schemas.openxmlformats.org/officeDocument/2006/relationships/hyperlink" Target="consultantplus://offline/ref=A6D34C8539C912B2F8308F9718308DF30AA809C3957573826906AE6D05C0DC77DCF949B3627F051Eh5dBH" TargetMode="External"/><Relationship Id="rId100" Type="http://schemas.openxmlformats.org/officeDocument/2006/relationships/hyperlink" Target="consultantplus://offline/ref=A6D34C8539C912B2F8308F9718308DF30AAA08C3927A73826906AE6D05C0DC77DCF949B3627F011Dh5dBH" TargetMode="External"/><Relationship Id="rId105" Type="http://schemas.openxmlformats.org/officeDocument/2006/relationships/hyperlink" Target="consultantplus://offline/ref=A6D34C8539C912B2F8308F9718308DF30AA909C5977B73826906AE6D05C0DC77DCF949B3627F011Ch5dDH" TargetMode="External"/><Relationship Id="rId126" Type="http://schemas.openxmlformats.org/officeDocument/2006/relationships/image" Target="media/image3.png"/><Relationship Id="rId147" Type="http://schemas.openxmlformats.org/officeDocument/2006/relationships/hyperlink" Target="consultantplus://offline/ref=73F629CB77553D9DF0F93FF0C330461C61BF7C3B941FF632E8B87FE0E657CD92903713676F4BCA4Ai0d1H" TargetMode="External"/><Relationship Id="rId168" Type="http://schemas.openxmlformats.org/officeDocument/2006/relationships/hyperlink" Target="consultantplus://offline/ref=73F629CB77553D9DF0F921FDD55C1B1666B224339618FC61B7E724BDB15EC7C5D7784A252B46CB4B0187BAi2d3H" TargetMode="External"/><Relationship Id="rId8" Type="http://schemas.openxmlformats.org/officeDocument/2006/relationships/hyperlink" Target="consultantplus://offline/ref=A6D34C8539C912B2F830919A0E5CD0F90DA554CA96717FD53D59F53052C9D620h9dBH" TargetMode="External"/><Relationship Id="rId51" Type="http://schemas.openxmlformats.org/officeDocument/2006/relationships/hyperlink" Target="consultantplus://offline/ref=A6D34C8539C912B2F8308F9718308DF30AA803C1937673826906AE6D05C0DC77DCF949B3627F0119h5d9H" TargetMode="External"/><Relationship Id="rId72" Type="http://schemas.openxmlformats.org/officeDocument/2006/relationships/hyperlink" Target="consultantplus://offline/ref=A6D34C8539C912B2F8308F9718308DF30AA803C1937673826906AE6D05C0DC77DCF949B36279051Fh5dEH" TargetMode="External"/><Relationship Id="rId93" Type="http://schemas.openxmlformats.org/officeDocument/2006/relationships/hyperlink" Target="consultantplus://offline/ref=A6D34C8539C912B2F8308F9718308DF30AA90EC0947A73826906AE6D05C0DC77DCF949B3627F011Ch5dDH" TargetMode="External"/><Relationship Id="rId98" Type="http://schemas.openxmlformats.org/officeDocument/2006/relationships/hyperlink" Target="consultantplus://offline/ref=A6D34C8539C912B2F8308F9718308DF30AA802C5937473826906AE6D05C0DC77DCF949B3627F011Ch5dDH" TargetMode="External"/><Relationship Id="rId121" Type="http://schemas.openxmlformats.org/officeDocument/2006/relationships/hyperlink" Target="consultantplus://offline/ref=A6D34C8539C912B2F830919A0E5CD0F90DA554CA967179D13659F53052C9D6209BB610F12672001D5DA7BEhBdCH" TargetMode="External"/><Relationship Id="rId142" Type="http://schemas.openxmlformats.org/officeDocument/2006/relationships/hyperlink" Target="consultantplus://offline/ref=73F629CB77553D9DF0F93FF0C330461C61BF7C3B941FF632E8B87FE0E657CD92903713676F4BCA4Ai0d1H" TargetMode="External"/><Relationship Id="rId163" Type="http://schemas.openxmlformats.org/officeDocument/2006/relationships/hyperlink" Target="consultantplus://offline/ref=73F629CB77553D9DF0F921FDD55C1B1666B224339618FC61B7E724BDB15EC7C5D7784A252B46CB4B018EB9i2dDH" TargetMode="External"/><Relationship Id="rId184" Type="http://schemas.openxmlformats.org/officeDocument/2006/relationships/image" Target="media/image29.png"/><Relationship Id="rId189" Type="http://schemas.openxmlformats.org/officeDocument/2006/relationships/hyperlink" Target="consultantplus://offline/ref=73F629CB77553D9DF0F921FDD55C1B1666B224339618F56CB0E724BDB15EC7C5iDd7H" TargetMode="External"/><Relationship Id="rId219" Type="http://schemas.openxmlformats.org/officeDocument/2006/relationships/hyperlink" Target="consultantplus://offline/ref=B208517CFE4541509BF0537250267880C81349718BF398ABECE03901E67CBDC43E223D7E3101679DjAd0H" TargetMode="External"/><Relationship Id="rId3" Type="http://schemas.openxmlformats.org/officeDocument/2006/relationships/webSettings" Target="webSettings.xml"/><Relationship Id="rId214" Type="http://schemas.openxmlformats.org/officeDocument/2006/relationships/hyperlink" Target="consultantplus://offline/ref=B208517CFE4541509BF0537250267880C813497E8BF398ABECE03901E67CBDC43E223D7E33036395jAdBH" TargetMode="External"/><Relationship Id="rId230" Type="http://schemas.openxmlformats.org/officeDocument/2006/relationships/hyperlink" Target="consultantplus://offline/ref=B208517CFE4541509BF0537250267880C8134E7F84F598ABECE03901E67CBDC43E223D7E31006295jAd5H" TargetMode="External"/><Relationship Id="rId235" Type="http://schemas.openxmlformats.org/officeDocument/2006/relationships/hyperlink" Target="consultantplus://offline/ref=B208517CFE4541509BF0537250267880C813497E88F498ABECE03901E67CBDC43E223D7E3101679DjAd3H" TargetMode="External"/><Relationship Id="rId25" Type="http://schemas.openxmlformats.org/officeDocument/2006/relationships/hyperlink" Target="consultantplus://offline/ref=A6D34C8539C912B2F8308F9718308DF30AA803C3977B73826906AE6D05C0DC77DCF949B3627B0219h5dEH" TargetMode="External"/><Relationship Id="rId46" Type="http://schemas.openxmlformats.org/officeDocument/2006/relationships/hyperlink" Target="consultantplus://offline/ref=A6D34C8539C912B2F8308F9718308DF30AAA08C2977373826906AE6D05C0DC77DCF949B3627F011Dh5d4H" TargetMode="External"/><Relationship Id="rId67" Type="http://schemas.openxmlformats.org/officeDocument/2006/relationships/hyperlink" Target="consultantplus://offline/ref=A6D34C8539C912B2F8308F9718308DF30AA803C1937673826906AE6D05C0DC77DCF949B3627E0418h5dBH" TargetMode="External"/><Relationship Id="rId116" Type="http://schemas.openxmlformats.org/officeDocument/2006/relationships/hyperlink" Target="consultantplus://offline/ref=A6D34C8539C912B2F8308F9718308DF30AA909C7937173826906AE6D05hCd0H" TargetMode="External"/><Relationship Id="rId137" Type="http://schemas.openxmlformats.org/officeDocument/2006/relationships/image" Target="media/image14.wmf"/><Relationship Id="rId158" Type="http://schemas.openxmlformats.org/officeDocument/2006/relationships/image" Target="media/image17.png"/><Relationship Id="rId20" Type="http://schemas.openxmlformats.org/officeDocument/2006/relationships/hyperlink" Target="consultantplus://offline/ref=A6D34C8539C912B2F8308F9718308DF30AAA0EC6987373826906AE6D05hCd0H" TargetMode="External"/><Relationship Id="rId41" Type="http://schemas.openxmlformats.org/officeDocument/2006/relationships/hyperlink" Target="consultantplus://offline/ref=A6D34C8539C912B2F8308F9718308DF30AA809C3957573826906AE6D05C0DC77DCF949B3627F0515h5d9H" TargetMode="External"/><Relationship Id="rId62" Type="http://schemas.openxmlformats.org/officeDocument/2006/relationships/hyperlink" Target="consultantplus://offline/ref=A6D34C8539C912B2F8308F9718308DF30AA908C7947373826906AE6D05C0DC77DCF949B3627D071Fh5dDH" TargetMode="External"/><Relationship Id="rId83" Type="http://schemas.openxmlformats.org/officeDocument/2006/relationships/hyperlink" Target="consultantplus://offline/ref=A6D34C8539C912B2F830919A0E5CD0F90DA554CA93717BD43559F53052C9D620h9dBH" TargetMode="External"/><Relationship Id="rId88" Type="http://schemas.openxmlformats.org/officeDocument/2006/relationships/image" Target="media/image1.png"/><Relationship Id="rId111" Type="http://schemas.openxmlformats.org/officeDocument/2006/relationships/hyperlink" Target="consultantplus://offline/ref=A6D34C8539C912B2F830919A0E5CD0F90DA554CA97757DD33359F53052C9D6209BB610F12672001D5DA7BEhBdCH" TargetMode="External"/><Relationship Id="rId132" Type="http://schemas.openxmlformats.org/officeDocument/2006/relationships/image" Target="media/image9.wmf"/><Relationship Id="rId153" Type="http://schemas.openxmlformats.org/officeDocument/2006/relationships/hyperlink" Target="consultantplus://offline/ref=73F629CB77553D9DF0F93FF0C330461C61BD7E3F981AF632E8B87FE0E6i5d7H" TargetMode="External"/><Relationship Id="rId174" Type="http://schemas.openxmlformats.org/officeDocument/2006/relationships/image" Target="media/image25.png"/><Relationship Id="rId179" Type="http://schemas.openxmlformats.org/officeDocument/2006/relationships/hyperlink" Target="consultantplus://offline/ref=73F629CB77553D9DF0F921FDD55C1B1666B224339618F96DB7E724BDB15EC7C5D7784A252B46CB4B0187BAi2d3H" TargetMode="External"/><Relationship Id="rId195" Type="http://schemas.openxmlformats.org/officeDocument/2006/relationships/hyperlink" Target="consultantplus://offline/ref=B208517CFE4541509BF0537250267880C81242798AFB98ABECE03901E67CBDC43E223D7E3101679DjAd0H" TargetMode="External"/><Relationship Id="rId209" Type="http://schemas.openxmlformats.org/officeDocument/2006/relationships/hyperlink" Target="consultantplus://offline/ref=B208517CFE4541509BF0537250267880C813497E8BF398ABECE03901E67CBDC43E223D7E300864j9d5H" TargetMode="External"/><Relationship Id="rId190" Type="http://schemas.openxmlformats.org/officeDocument/2006/relationships/image" Target="media/image33.wmf"/><Relationship Id="rId204" Type="http://schemas.openxmlformats.org/officeDocument/2006/relationships/hyperlink" Target="consultantplus://offline/ref=B208517CFE4541509BF0537250267880C8134A7B8EF198ABECE03901E67CBDC43E223D7E3100619CjAd6H" TargetMode="External"/><Relationship Id="rId220" Type="http://schemas.openxmlformats.org/officeDocument/2006/relationships/hyperlink" Target="consultantplus://offline/ref=B208517CFE4541509BF0537250267880C81349718BF398ABECE03901E67CBDC43E223D7E31036595jAd7H" TargetMode="External"/><Relationship Id="rId225" Type="http://schemas.openxmlformats.org/officeDocument/2006/relationships/hyperlink" Target="consultantplus://offline/ref=B208517CFE4541509BF0537250267880C8134F718DF498ABECE03901E67CBDC43E223D7E3101679DjAd1H" TargetMode="External"/><Relationship Id="rId241" Type="http://schemas.openxmlformats.org/officeDocument/2006/relationships/hyperlink" Target="consultantplus://offline/ref=B208517CFE4541509BF0537250267880C8134A708EF698ABECE03901E67CBDC43E223D7E3101679CjAdBH" TargetMode="External"/><Relationship Id="rId246" Type="http://schemas.openxmlformats.org/officeDocument/2006/relationships/hyperlink" Target="consultantplus://offline/ref=B208517CFE4541509BF04D7F464A258ACF1F14748BF395F5B6BF625CB175B793796D643C750C669CA29CA3jEd3H" TargetMode="External"/><Relationship Id="rId15" Type="http://schemas.openxmlformats.org/officeDocument/2006/relationships/hyperlink" Target="consultantplus://offline/ref=A6D34C8539C912B2F830919A0E5CD0F90DA554CA96717ED23059F53052C9D6209BB610F12672001D5DA1BEhBd7H" TargetMode="External"/><Relationship Id="rId36" Type="http://schemas.openxmlformats.org/officeDocument/2006/relationships/hyperlink" Target="consultantplus://offline/ref=A6D34C8539C912B2F8308F9718308DF30AAB0BC1957173826906AE6D05C0DC77DCF949B3627F011Eh5dDH" TargetMode="External"/><Relationship Id="rId57" Type="http://schemas.openxmlformats.org/officeDocument/2006/relationships/hyperlink" Target="consultantplus://offline/ref=A6D34C8539C912B2F8308F9718308DF30AA90FC7997173826906AE6D05C0DC77DCF949B3627E091Eh5d4H" TargetMode="External"/><Relationship Id="rId106" Type="http://schemas.openxmlformats.org/officeDocument/2006/relationships/hyperlink" Target="consultantplus://offline/ref=A6D34C8539C912B2F830919A0E5CD0F90DA554CA977478D73259F53052C9D6209BB610F12672001858A6BEhBd0H" TargetMode="External"/><Relationship Id="rId127" Type="http://schemas.openxmlformats.org/officeDocument/2006/relationships/image" Target="media/image4.png"/><Relationship Id="rId10" Type="http://schemas.openxmlformats.org/officeDocument/2006/relationships/hyperlink" Target="consultantplus://offline/ref=A6D34C8539C912B2F830919A0E5CD0F90DA554CA957578DC3C59F53052C9D6209BB610F12672001D5DA7BFhBd6H" TargetMode="External"/><Relationship Id="rId31" Type="http://schemas.openxmlformats.org/officeDocument/2006/relationships/hyperlink" Target="consultantplus://offline/ref=A6D34C8539C912B2F8308F9718308DF30AAB02C0997773826906AE6D05C0DC77DCF949B3627F0118h5dBH" TargetMode="External"/><Relationship Id="rId52" Type="http://schemas.openxmlformats.org/officeDocument/2006/relationships/hyperlink" Target="consultantplus://offline/ref=A6D34C8539C912B2F8308F9718308DF30AA90FC7997173826906AE6D05C0DC77DCF949B3627E0919h5d8H" TargetMode="External"/><Relationship Id="rId73" Type="http://schemas.openxmlformats.org/officeDocument/2006/relationships/hyperlink" Target="consultantplus://offline/ref=A6D34C8539C912B2F8308F9718308DF30AA803C1937673826906AE6D05C0DC77DCF949B3627E0418h5dBH" TargetMode="External"/><Relationship Id="rId78" Type="http://schemas.openxmlformats.org/officeDocument/2006/relationships/hyperlink" Target="consultantplus://offline/ref=A6D34C8539C912B2F8308F9718308DF30AA90FC3907673826906AE6D05C0DC77DCF949B36279081Ch5dBH" TargetMode="External"/><Relationship Id="rId94" Type="http://schemas.openxmlformats.org/officeDocument/2006/relationships/hyperlink" Target="consultantplus://offline/ref=A6D34C8539C912B2F8308F9718308DF30AA90FCF907473826906AE6D05C0DC77DCF949B3627F011Ch5dEH" TargetMode="External"/><Relationship Id="rId99" Type="http://schemas.openxmlformats.org/officeDocument/2006/relationships/hyperlink" Target="consultantplus://offline/ref=A6D34C8539C912B2F8308F9718308DF30AA909C2967773826906AE6D05C0DC77DCF949B362780014h5dCH" TargetMode="External"/><Relationship Id="rId101" Type="http://schemas.openxmlformats.org/officeDocument/2006/relationships/hyperlink" Target="consultantplus://offline/ref=A6D34C8539C912B2F8308F9718308DF30AA80CCE927A73826906AE6D05C0DC77DCF949B3627F011Ch5d9H" TargetMode="External"/><Relationship Id="rId122" Type="http://schemas.openxmlformats.org/officeDocument/2006/relationships/hyperlink" Target="consultantplus://offline/ref=A6D34C8539C912B2F830919A0E5CD0F90DA554CA96717FD23559F53052C9D6209BB610F12672001D5DA7BEhBdCH" TargetMode="External"/><Relationship Id="rId143" Type="http://schemas.openxmlformats.org/officeDocument/2006/relationships/hyperlink" Target="consultantplus://offline/ref=73F629CB77553D9DF0F93FF0C330461C61BE7A3D951DF632E8B87FE0E657CD92903713676F4BCA4Ai0d2H" TargetMode="External"/><Relationship Id="rId148" Type="http://schemas.openxmlformats.org/officeDocument/2006/relationships/hyperlink" Target="consultantplus://offline/ref=73F629CB77553D9DF0F93FF0C330461C61BE7A3D951DF632E8B87FE0E657CD92903713676F4BCA4Ai0d2H" TargetMode="External"/><Relationship Id="rId164" Type="http://schemas.openxmlformats.org/officeDocument/2006/relationships/hyperlink" Target="consultantplus://offline/ref=73F629CB77553D9DF0F921FDD55C1B1666B224339618FC61B7E724BDB15EC7C5D7784A252B46CB4B0187BAi2d3H" TargetMode="External"/><Relationship Id="rId169" Type="http://schemas.openxmlformats.org/officeDocument/2006/relationships/hyperlink" Target="consultantplus://offline/ref=73F629CB77553D9DF0F921FDD55C1B1666B224339618FC61B7E724BDB15EC7C5D7784A252B46CB4B018EB9i2dDH" TargetMode="External"/><Relationship Id="rId185" Type="http://schemas.openxmlformats.org/officeDocument/2006/relationships/image" Target="media/image30.png"/><Relationship Id="rId4" Type="http://schemas.openxmlformats.org/officeDocument/2006/relationships/hyperlink" Target="consultantplus://offline/ref=A6D34C8539C912B2F830919A0E5CD0F90DA554CA977A7CD33159F53052C9D6209BB610F12672001D5DA7BFhBd1H" TargetMode="External"/><Relationship Id="rId9" Type="http://schemas.openxmlformats.org/officeDocument/2006/relationships/hyperlink" Target="consultantplus://offline/ref=A6D34C8539C912B2F830919A0E5CD0F90DA554CA97767BD53459F53052C9D620h9dBH" TargetMode="External"/><Relationship Id="rId180" Type="http://schemas.openxmlformats.org/officeDocument/2006/relationships/image" Target="media/image28.png"/><Relationship Id="rId210" Type="http://schemas.openxmlformats.org/officeDocument/2006/relationships/hyperlink" Target="consultantplus://offline/ref=B208517CFE4541509BF0537250267880C813497E8BF398ABECE03901E67CBDC43E223D7E330766j9d8H" TargetMode="External"/><Relationship Id="rId215" Type="http://schemas.openxmlformats.org/officeDocument/2006/relationships/hyperlink" Target="consultantplus://offline/ref=B208517CFE4541509BF0537250267880C813497E8BF398ABECE03901E67CBDC43E223D7D320262j9dEH" TargetMode="External"/><Relationship Id="rId236" Type="http://schemas.openxmlformats.org/officeDocument/2006/relationships/hyperlink" Target="consultantplus://offline/ref=B208517CFE4541509BF0537250267880C815497C88F698ABECE03901E67CBDC43E223D7E3101679CjAdAH" TargetMode="External"/><Relationship Id="rId26" Type="http://schemas.openxmlformats.org/officeDocument/2006/relationships/hyperlink" Target="consultantplus://offline/ref=A6D34C8539C912B2F8308F9718308DF30AA803C3977B73826906AE6D05C0DC77DCF949B3627F0918h5d4H" TargetMode="External"/><Relationship Id="rId231" Type="http://schemas.openxmlformats.org/officeDocument/2006/relationships/hyperlink" Target="consultantplus://offline/ref=B208517CFE4541509BF0537250267880C81348718DF598ABECE03901E67CBDC43E223D7C34j0d2H" TargetMode="External"/><Relationship Id="rId47" Type="http://schemas.openxmlformats.org/officeDocument/2006/relationships/hyperlink" Target="consultantplus://offline/ref=A6D34C8539C912B2F8308F9718308DF30AA803C1937773826906AE6D05C0DC77DCF949B3627F011Fh5dDH" TargetMode="External"/><Relationship Id="rId68" Type="http://schemas.openxmlformats.org/officeDocument/2006/relationships/hyperlink" Target="consultantplus://offline/ref=A6D34C8539C912B2F8308F9718308DF30AA90FC7997173826906AE6D05C0DC77DCF949B3627E091Eh5d4H" TargetMode="External"/><Relationship Id="rId89" Type="http://schemas.openxmlformats.org/officeDocument/2006/relationships/hyperlink" Target="consultantplus://offline/ref=A6D34C8539C912B2F8308F9718308DF30AA90AC5937173826906AE6D05C0DC77DCF949B3627F011Dh5d4H" TargetMode="External"/><Relationship Id="rId112" Type="http://schemas.openxmlformats.org/officeDocument/2006/relationships/hyperlink" Target="consultantplus://offline/ref=A6D34C8539C912B2F830919A0E5CD0F90DA554CA97767BDC3359F53052C9D6209BB610F12672001D5DA7BEhBdCH" TargetMode="External"/><Relationship Id="rId133" Type="http://schemas.openxmlformats.org/officeDocument/2006/relationships/image" Target="media/image10.wmf"/><Relationship Id="rId154" Type="http://schemas.openxmlformats.org/officeDocument/2006/relationships/hyperlink" Target="consultantplus://offline/ref=73F629CB77553D9DF0F93FF0C330461C61BD7E3F981AF632E8B87FE0E6i5d7H" TargetMode="External"/><Relationship Id="rId175" Type="http://schemas.openxmlformats.org/officeDocument/2006/relationships/image" Target="media/image26.png"/><Relationship Id="rId196" Type="http://schemas.openxmlformats.org/officeDocument/2006/relationships/hyperlink" Target="consultantplus://offline/ref=B208517CFE4541509BF0537250267880C8164A7F8EF498ABECE03901E67CBDC43E223D7E3101679CjAdBH" TargetMode="External"/><Relationship Id="rId200" Type="http://schemas.openxmlformats.org/officeDocument/2006/relationships/hyperlink" Target="consultantplus://offline/ref=B208517CFE4541509BF0537250267880C812437A8EF198ABECE03901E67CBDC43E223D7E3101679CjAdBH" TargetMode="External"/><Relationship Id="rId16" Type="http://schemas.openxmlformats.org/officeDocument/2006/relationships/hyperlink" Target="consultantplus://offline/ref=A6D34C8539C912B2F830919A0E5CD0F90DA554CA96717ED23059F53052C9D6209BB610F12672001C5EA4B8hBd7H" TargetMode="External"/><Relationship Id="rId221" Type="http://schemas.openxmlformats.org/officeDocument/2006/relationships/hyperlink" Target="consultantplus://offline/ref=B208517CFE4541509BF0537250267880C81349718BF398ABECE03901E67CBDC43E223D7E3101679DjAd0H" TargetMode="External"/><Relationship Id="rId242" Type="http://schemas.openxmlformats.org/officeDocument/2006/relationships/hyperlink" Target="consultantplus://offline/ref=B208517CFE4541509BF0537250267880C8134F7F88FA98ABECE03901E67CBDC43E223D7E3101679DjAd2H" TargetMode="External"/><Relationship Id="rId37" Type="http://schemas.openxmlformats.org/officeDocument/2006/relationships/hyperlink" Target="consultantplus://offline/ref=A6D34C8539C912B2F8308F9718308DF30AA90FC3907673826906AE6D05C0DC77DCF949B36278011Eh5d4H" TargetMode="External"/><Relationship Id="rId58" Type="http://schemas.openxmlformats.org/officeDocument/2006/relationships/hyperlink" Target="consultantplus://offline/ref=A6D34C8539C912B2F8308F9718308DF30AA803C1937673826906AE6D05C0DC77DCF949B3627E051Ch5dBH" TargetMode="External"/><Relationship Id="rId79" Type="http://schemas.openxmlformats.org/officeDocument/2006/relationships/hyperlink" Target="consultantplus://offline/ref=A6D34C8539C912B2F830919A0E5CD0F90DA554CA96717FD53D59F53052C9D6209BB610F12672001D5DA7BEhBdCH" TargetMode="External"/><Relationship Id="rId102" Type="http://schemas.openxmlformats.org/officeDocument/2006/relationships/hyperlink" Target="consultantplus://offline/ref=A6D34C8539C912B2F8308F9718308DF30AAA08C3927A73826906AE6D05C0DC77DCF949B3627F011Dh5dBH" TargetMode="External"/><Relationship Id="rId123" Type="http://schemas.openxmlformats.org/officeDocument/2006/relationships/hyperlink" Target="consultantplus://offline/ref=A6D34C8539C912B2F830919A0E5CD0F90DA554CA977B7DD13759F53052C9D6209BB610F12672001D5DA7BEhBdCH" TargetMode="External"/><Relationship Id="rId144" Type="http://schemas.openxmlformats.org/officeDocument/2006/relationships/hyperlink" Target="consultantplus://offline/ref=73F629CB77553D9DF0F93FF0C330461C61BD7C3F981FF632E8B87FE0E657CD92903713676F4BCA4Bi0d9H" TargetMode="External"/><Relationship Id="rId90" Type="http://schemas.openxmlformats.org/officeDocument/2006/relationships/hyperlink" Target="consultantplus://offline/ref=A6D34C8539C912B2F8308F9718308DF30AA909C0967373826906AE6D05C0DC77DCF949B3607D0514h5d4H" TargetMode="External"/><Relationship Id="rId165" Type="http://schemas.openxmlformats.org/officeDocument/2006/relationships/hyperlink" Target="consultantplus://offline/ref=73F629CB77553D9DF0F921FDD55C1B1666B224339618FC61B7E724BDB15EC7C5D7784A252B46CB4B018EB9i2dDH" TargetMode="External"/><Relationship Id="rId186" Type="http://schemas.openxmlformats.org/officeDocument/2006/relationships/image" Target="media/image31.png"/><Relationship Id="rId211" Type="http://schemas.openxmlformats.org/officeDocument/2006/relationships/hyperlink" Target="consultantplus://offline/ref=B208517CFE4541509BF0537250267880C813497E8BF398ABECE03901E67CBDC43E223D7E320561j9d9H" TargetMode="External"/><Relationship Id="rId232" Type="http://schemas.openxmlformats.org/officeDocument/2006/relationships/hyperlink" Target="consultantplus://offline/ref=B208517CFE4541509BF0537250267880C813487888FB98ABECE03901E67CBDC43E223D7E3101679DjAd2H" TargetMode="External"/><Relationship Id="rId27" Type="http://schemas.openxmlformats.org/officeDocument/2006/relationships/hyperlink" Target="consultantplus://offline/ref=A6D34C8539C912B2F8308F9718308DF30AA803C1937673826906AE6D05C0DC77DCF949B36279051Fh5dEH" TargetMode="External"/><Relationship Id="rId48" Type="http://schemas.openxmlformats.org/officeDocument/2006/relationships/hyperlink" Target="consultantplus://offline/ref=A6D34C8539C912B2F8308F9718308DF30AA803C1937773826906AE6D05C0DC77DCF949B3627F0219h5dEH" TargetMode="External"/><Relationship Id="rId69" Type="http://schemas.openxmlformats.org/officeDocument/2006/relationships/hyperlink" Target="consultantplus://offline/ref=A6D34C8539C912B2F8308F9718308DF30AA803C1937673826906AE6D05C0DC77DCF949B3627E051Ch5dBH" TargetMode="External"/><Relationship Id="rId113" Type="http://schemas.openxmlformats.org/officeDocument/2006/relationships/hyperlink" Target="consultantplus://offline/ref=A6D34C8539C912B2F830919A0E5CD0F90DA554CA97757AD33559F53052C9D6209BB610F12672001D5DA7BEhBd2H" TargetMode="External"/><Relationship Id="rId134" Type="http://schemas.openxmlformats.org/officeDocument/2006/relationships/image" Target="media/image11.wmf"/><Relationship Id="rId80" Type="http://schemas.openxmlformats.org/officeDocument/2006/relationships/hyperlink" Target="consultantplus://offline/ref=A6D34C8539C912B2F8308F9718308DF30AA90AC2997773826906AE6D05C0DC77DCF949B3627F011Eh5dBH" TargetMode="External"/><Relationship Id="rId155" Type="http://schemas.openxmlformats.org/officeDocument/2006/relationships/hyperlink" Target="consultantplus://offline/ref=73F629CB77553D9DF0F93FF0C330461C61B87A3A9919F632E8B87FE0E657CD92903713676F4BCA4Bi0d8H" TargetMode="External"/><Relationship Id="rId176" Type="http://schemas.openxmlformats.org/officeDocument/2006/relationships/hyperlink" Target="consultantplus://offline/ref=73F629CB77553D9DF0F921FDD55C1B1666B224339618FB62B1E724BDB15EC7C5D7784A252B46CB4B0187BAi2d3H" TargetMode="External"/><Relationship Id="rId197" Type="http://schemas.openxmlformats.org/officeDocument/2006/relationships/hyperlink" Target="consultantplus://offline/ref=B208517CFE4541509BF0537250267880C812487988F498ABECE03901E67CBDC43E223D7E3101629EjAdAH" TargetMode="External"/><Relationship Id="rId201" Type="http://schemas.openxmlformats.org/officeDocument/2006/relationships/hyperlink" Target="consultantplus://offline/ref=B208517CFE4541509BF0537250267880C8134A7B8EF198ABECE03901E67CBDC43E223D7E3101679CjAdBH" TargetMode="External"/><Relationship Id="rId222" Type="http://schemas.openxmlformats.org/officeDocument/2006/relationships/hyperlink" Target="consultantplus://offline/ref=B208517CFE4541509BF0537250267880C8134E7E89FA98ABECE03901E67CBDC43E223D7E3101679DjAd2H" TargetMode="External"/><Relationship Id="rId243" Type="http://schemas.openxmlformats.org/officeDocument/2006/relationships/hyperlink" Target="consultantplus://offline/ref=B208517CFE4541509BF0537250267880C8134F718EF498ABECE03901E67CBDC43E223D7E3101679EjAd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107221</Words>
  <Characters>611160</Characters>
  <Application>Microsoft Office Word</Application>
  <DocSecurity>0</DocSecurity>
  <Lines>5093</Lines>
  <Paragraphs>1433</Paragraphs>
  <ScaleCrop>false</ScaleCrop>
  <Company>Microsoft</Company>
  <LinksUpToDate>false</LinksUpToDate>
  <CharactersWithSpaces>716948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Alexsej</dc:creator>
  <cp:keywords/>
  <dc:description/>
  <cp:lastModifiedBy>Admin</cp:lastModifiedBy>
  <cp:revision>3</cp:revision>
  <dcterms:created xsi:type="dcterms:W3CDTF">2015-04-08T07:29:00Z</dcterms:created>
  <dcterms:modified xsi:type="dcterms:W3CDTF">2015-04-10T07:24:00Z</dcterms:modified>
</cp:coreProperties>
</file>