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0B" w:rsidRPr="008B55A5" w:rsidRDefault="00CB4A0B" w:rsidP="00CB4A0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 </w:t>
      </w:r>
      <w:r w:rsidRPr="00D745E0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 </w:t>
      </w:r>
      <w:r w:rsidRPr="008B55A5">
        <w:rPr>
          <w:rFonts w:ascii="Arial" w:eastAsia="Times New Roman" w:hAnsi="Arial" w:cs="Arial"/>
          <w:color w:val="4C4C4C"/>
          <w:spacing w:val="2"/>
          <w:sz w:val="32"/>
          <w:szCs w:val="32"/>
        </w:rPr>
        <w:t>Информация об основных показателях финансово-хозяйственной деятельности регулируемой организации</w:t>
      </w:r>
    </w:p>
    <w:p w:rsidR="00CB4A0B" w:rsidRPr="008B55A5" w:rsidRDefault="00CB4A0B" w:rsidP="00CB4A0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 w:rsidRPr="008B55A5">
        <w:rPr>
          <w:rFonts w:ascii="Arial" w:eastAsia="Times New Roman" w:hAnsi="Arial" w:cs="Arial"/>
          <w:color w:val="4C4C4C"/>
          <w:spacing w:val="2"/>
          <w:sz w:val="32"/>
          <w:szCs w:val="32"/>
        </w:rPr>
        <w:t xml:space="preserve"> МУП «Коммунальщик»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7521"/>
        <w:gridCol w:w="2260"/>
      </w:tblGrid>
      <w:tr w:rsidR="00CB4A0B" w:rsidRPr="00D745E0" w:rsidTr="004E0309">
        <w:trPr>
          <w:trHeight w:val="15"/>
        </w:trPr>
        <w:tc>
          <w:tcPr>
            <w:tcW w:w="7521" w:type="dxa"/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60" w:type="dxa"/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B4A0B" w:rsidRPr="00D745E0" w:rsidTr="004E0309"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Выручка от регулируемой деятельности (тыс. рублей) с разбивкой по видам деятельности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2617403,95</w:t>
            </w: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3550684,16</w:t>
            </w: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расходы на покупаемую электрическую энергию (мощность),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потребляемую оборудованием, используемом в технологическом процессе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A0B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620764,61</w:t>
            </w:r>
          </w:p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Средневзвешенная стоимость 1 кВт/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приобретения, кВт/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</w:t>
            </w:r>
            <w:proofErr w:type="gramEnd"/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166424,7</w:t>
            </w: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1576475,18</w:t>
            </w: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ремонт (капитальный и текущий) основных средств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Общепроизводственные расходы (материалы)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339300,88</w:t>
            </w: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проведение АВР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255841,17</w:t>
            </w: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Общехозяйственные расходы, в том числе: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701632,19</w:t>
            </w: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Расходы на оплату труда и отчисления на социальные нужды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</w:t>
            </w: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аловая прибыль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(убытки) </w:t>
            </w: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продажи товаров и услуг по регулируемому виду деятельности (тыс. рублей)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- 933280,21</w:t>
            </w: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поднятой воды (тыс.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етров)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104614,74</w:t>
            </w: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B0433C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отпущенной потребителям воды 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85645,74</w:t>
            </w: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приборам учета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16200</w:t>
            </w: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нормативам потребления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7269445,74</w:t>
            </w: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Потери воды в сетях (процентов)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17</w:t>
            </w: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Расход воды на собственные нужды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700</w:t>
            </w: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745E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среднесписочная численность основного производственного персонала (человек)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</w:t>
            </w:r>
          </w:p>
        </w:tc>
      </w:tr>
      <w:tr w:rsidR="00CB4A0B" w:rsidRPr="00D745E0" w:rsidTr="004E0309">
        <w:tc>
          <w:tcPr>
            <w:tcW w:w="7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Налоги и сборы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0B" w:rsidRPr="00D745E0" w:rsidRDefault="00CB4A0B" w:rsidP="004E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56690</w:t>
            </w:r>
          </w:p>
        </w:tc>
      </w:tr>
    </w:tbl>
    <w:p w:rsidR="00CB4A0B" w:rsidRDefault="00CB4A0B" w:rsidP="00CB4A0B"/>
    <w:p w:rsidR="002E5682" w:rsidRDefault="002E5682"/>
    <w:sectPr w:rsidR="002E5682" w:rsidSect="002C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A0B"/>
    <w:rsid w:val="000841A3"/>
    <w:rsid w:val="000A7348"/>
    <w:rsid w:val="00282652"/>
    <w:rsid w:val="002E5682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A2AD6"/>
    <w:rsid w:val="00BD5DCC"/>
    <w:rsid w:val="00BE226F"/>
    <w:rsid w:val="00CB4A0B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2016-03-17T10:49:00Z</dcterms:created>
  <dcterms:modified xsi:type="dcterms:W3CDTF">2016-03-17T10:50:00Z</dcterms:modified>
</cp:coreProperties>
</file>