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62165F" w:rsidP="00492E41">
      <w:pPr>
        <w:rPr>
          <w:sz w:val="28"/>
          <w:szCs w:val="28"/>
        </w:rPr>
      </w:pPr>
      <w:r>
        <w:rPr>
          <w:color w:val="000080"/>
          <w:sz w:val="28"/>
          <w:szCs w:val="28"/>
        </w:rPr>
        <w:t>о</w:t>
      </w:r>
      <w:r w:rsidR="00492E41" w:rsidRPr="00604C9C">
        <w:rPr>
          <w:color w:val="000080"/>
          <w:sz w:val="28"/>
          <w:szCs w:val="28"/>
        </w:rPr>
        <w:t>т</w:t>
      </w:r>
      <w:r>
        <w:rPr>
          <w:color w:val="000080"/>
          <w:sz w:val="28"/>
          <w:szCs w:val="28"/>
        </w:rPr>
        <w:t xml:space="preserve"> </w:t>
      </w:r>
      <w:r w:rsidR="00655B31">
        <w:rPr>
          <w:color w:val="000080"/>
          <w:sz w:val="28"/>
          <w:szCs w:val="28"/>
        </w:rPr>
        <w:t>22 декабря</w:t>
      </w:r>
      <w:bookmarkStart w:id="0" w:name="DATEDOC"/>
      <w:bookmarkEnd w:id="0"/>
      <w:r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="00492E41" w:rsidRPr="00604C9C">
        <w:rPr>
          <w:color w:val="000080"/>
          <w:sz w:val="28"/>
          <w:szCs w:val="28"/>
        </w:rPr>
        <w:t xml:space="preserve">  №</w:t>
      </w:r>
      <w:r>
        <w:rPr>
          <w:color w:val="000080"/>
          <w:sz w:val="28"/>
          <w:szCs w:val="28"/>
        </w:rPr>
        <w:t xml:space="preserve"> </w:t>
      </w:r>
      <w:r w:rsidR="00655B31">
        <w:rPr>
          <w:color w:val="000080"/>
          <w:sz w:val="28"/>
          <w:szCs w:val="28"/>
        </w:rPr>
        <w:t>514</w:t>
      </w:r>
      <w:bookmarkStart w:id="1" w:name="_GoBack"/>
      <w:bookmarkEnd w:id="1"/>
      <w:r w:rsidR="00492E41"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E06A31">
        <w:rPr>
          <w:rFonts w:ascii="Times New Roman" w:hAnsi="Times New Roman"/>
          <w:sz w:val="28"/>
          <w:szCs w:val="28"/>
        </w:rPr>
        <w:t>, от 09.01.2023 №2</w:t>
      </w:r>
      <w:r w:rsidR="002C76BE">
        <w:rPr>
          <w:rFonts w:ascii="Times New Roman" w:hAnsi="Times New Roman"/>
          <w:sz w:val="28"/>
          <w:szCs w:val="28"/>
        </w:rPr>
        <w:t>, от 23.10.2023 №430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 xml:space="preserve">1) </w:t>
      </w:r>
      <w:r w:rsidR="00E06A31">
        <w:rPr>
          <w:rFonts w:ascii="Times New Roman" w:hAnsi="Times New Roman"/>
          <w:sz w:val="28"/>
          <w:szCs w:val="28"/>
        </w:rPr>
        <w:t xml:space="preserve">в </w:t>
      </w:r>
      <w:r w:rsidR="00901AEF">
        <w:rPr>
          <w:rFonts w:ascii="Times New Roman" w:hAnsi="Times New Roman"/>
          <w:sz w:val="28"/>
          <w:szCs w:val="28"/>
        </w:rPr>
        <w:t>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 xml:space="preserve">паспорта муниципальной программы </w:t>
      </w:r>
      <w:r w:rsidR="00E06A31">
        <w:rPr>
          <w:rFonts w:ascii="Times New Roman" w:hAnsi="Times New Roman"/>
          <w:sz w:val="28"/>
          <w:szCs w:val="28"/>
        </w:rPr>
        <w:t xml:space="preserve">«Объемы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периода)» </w:t>
      </w:r>
      <w:r w:rsidR="00901AEF"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143FE9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1</w:t>
            </w:r>
            <w:r w:rsidR="006B76DA">
              <w:rPr>
                <w:bCs/>
              </w:rPr>
              <w:t>90 072 107</w:t>
            </w:r>
            <w:r w:rsidRPr="00143FE9">
              <w:rPr>
                <w:bCs/>
              </w:rPr>
              <w:t>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0B70ED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2015-2022 годы (всего) – 1</w:t>
            </w:r>
            <w:r w:rsidR="000B70ED" w:rsidRPr="00143FE9">
              <w:rPr>
                <w:bCs/>
              </w:rPr>
              <w:t>46 522 707,41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2023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AD553B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AD553B">
              <w:rPr>
                <w:rFonts w:eastAsia="Calibri"/>
                <w:sz w:val="22"/>
                <w:szCs w:val="22"/>
              </w:rPr>
              <w:t>9 430</w:t>
            </w:r>
            <w:r w:rsidR="00E06A31">
              <w:rPr>
                <w:rFonts w:eastAsia="Calibri"/>
                <w:sz w:val="22"/>
                <w:szCs w:val="22"/>
              </w:rPr>
              <w:t xml:space="preserve"> 0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6B76DA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6B76DA">
              <w:rPr>
                <w:rFonts w:eastAsia="Calibri"/>
                <w:sz w:val="22"/>
                <w:szCs w:val="22"/>
              </w:rPr>
              <w:t>8 897</w:t>
            </w:r>
            <w:r w:rsidR="00E06A31">
              <w:rPr>
                <w:rFonts w:eastAsia="Calibri"/>
                <w:sz w:val="22"/>
                <w:szCs w:val="22"/>
              </w:rPr>
              <w:t xml:space="preserve"> 8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966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484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152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143FE9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691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</w:tbl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B5BB6">
        <w:rPr>
          <w:sz w:val="28"/>
          <w:szCs w:val="28"/>
        </w:rPr>
        <w:t>2</w:t>
      </w:r>
      <w:r w:rsidR="00751BBE">
        <w:rPr>
          <w:sz w:val="28"/>
          <w:szCs w:val="28"/>
        </w:rPr>
        <w:t>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2025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D553B">
              <w:rPr>
                <w:rFonts w:eastAsia="Calibri"/>
              </w:rPr>
              <w:t>3 549</w:t>
            </w:r>
            <w:r w:rsidR="006B5BB6">
              <w:rPr>
                <w:rFonts w:eastAsia="Calibri"/>
              </w:rPr>
              <w:t xml:space="preserve"> 4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D553B">
              <w:rPr>
                <w:rFonts w:eastAsia="Calibri"/>
              </w:rPr>
              <w:t>9 430</w:t>
            </w:r>
            <w:r w:rsidR="006B5BB6">
              <w:rPr>
                <w:rFonts w:eastAsia="Calibri"/>
              </w:rPr>
              <w:t xml:space="preserve"> 0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966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6B5BB6">
              <w:rPr>
                <w:rFonts w:eastAsia="Calibri"/>
              </w:rPr>
              <w:t> </w:t>
            </w:r>
            <w:r>
              <w:rPr>
                <w:rFonts w:eastAsia="Calibri"/>
              </w:rPr>
              <w:t>152</w:t>
            </w:r>
            <w:r w:rsidR="006B5B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446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522</w:t>
            </w:r>
            <w:r w:rsidR="00983E27">
              <w:t xml:space="preserve"> </w:t>
            </w:r>
            <w:r>
              <w:t>2</w:t>
            </w:r>
            <w:r w:rsidRPr="00030DE9"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4</w:t>
            </w:r>
            <w:r>
              <w:t>72</w:t>
            </w:r>
            <w:r w:rsidR="00983E27">
              <w:t xml:space="preserve"> </w:t>
            </w:r>
            <w:r>
              <w:t>5</w:t>
            </w:r>
            <w:r w:rsidRPr="00030DE9"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t>451</w:t>
            </w:r>
            <w:r w:rsidR="00983E27">
              <w:t xml:space="preserve"> </w:t>
            </w:r>
            <w:r>
              <w:t>9</w:t>
            </w:r>
            <w:r w:rsidRPr="00030DE9">
              <w:t>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D553B">
              <w:rPr>
                <w:rFonts w:eastAsia="Calibri"/>
              </w:rPr>
              <w:t>2 072</w:t>
            </w:r>
            <w:r w:rsidR="0090397C">
              <w:rPr>
                <w:rFonts w:eastAsia="Calibri"/>
              </w:rPr>
              <w:t xml:space="preserve"> </w:t>
            </w:r>
            <w:r w:rsidR="00352DF5">
              <w:rPr>
                <w:rFonts w:eastAsia="Calibri"/>
              </w:rPr>
              <w:t>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AD553B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D553B">
              <w:rPr>
                <w:rFonts w:eastAsia="Calibri"/>
              </w:rPr>
              <w:t>8 897</w:t>
            </w:r>
            <w:r w:rsidR="006B5BB6">
              <w:rPr>
                <w:rFonts w:eastAsia="Calibri"/>
              </w:rPr>
              <w:t xml:space="preserve"> 8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> </w:t>
            </w:r>
            <w:r>
              <w:rPr>
                <w:rFonts w:eastAsia="Calibri"/>
              </w:rPr>
              <w:t>484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691</w:t>
            </w:r>
            <w:r w:rsidR="00983E2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6F5EE6" w:rsidRPr="00352DF5" w:rsidRDefault="006F5EE6" w:rsidP="00352D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137A1">
        <w:rPr>
          <w:rFonts w:ascii="Times New Roman" w:hAnsi="Times New Roman"/>
          <w:sz w:val="28"/>
          <w:szCs w:val="28"/>
        </w:rPr>
        <w:t>3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3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6A1338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>
              <w:rPr>
                <w:rFonts w:eastAsia="Calibri"/>
                <w:i/>
              </w:rPr>
              <w:t>6</w:t>
            </w:r>
            <w:r w:rsidR="00AD553B">
              <w:rPr>
                <w:rFonts w:eastAsia="Calibri"/>
                <w:i/>
              </w:rPr>
              <w:t> 883 70</w:t>
            </w:r>
            <w:r w:rsidRPr="00457E5D">
              <w:rPr>
                <w:rFonts w:eastAsia="Calibri"/>
                <w:i/>
              </w:rPr>
              <w:t>0</w:t>
            </w:r>
            <w:r w:rsidR="00AD553B">
              <w:rPr>
                <w:rFonts w:eastAsia="Calibri"/>
                <w:i/>
              </w:rPr>
              <w:t>,00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2C76BE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2C76BE">
              <w:rPr>
                <w:rFonts w:eastAsia="Calibri"/>
                <w:i/>
              </w:rPr>
              <w:t> 708 7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5 484 0</w:t>
            </w:r>
            <w:r w:rsidRPr="00457E5D">
              <w:rPr>
                <w:rFonts w:eastAsia="Calibri"/>
                <w:i/>
              </w:rPr>
              <w:t>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5 691 0</w:t>
            </w:r>
            <w:r w:rsidRPr="00457E5D">
              <w:rPr>
                <w:rFonts w:eastAsia="Calibri"/>
                <w:i/>
              </w:rPr>
              <w:t>00,00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AD553B">
              <w:rPr>
                <w:rFonts w:eastAsia="Calibri"/>
              </w:rPr>
              <w:t> 883 7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D553B">
              <w:rPr>
                <w:rFonts w:eastAsia="Calibri"/>
              </w:rPr>
              <w:t> 708 7</w:t>
            </w:r>
            <w:r>
              <w:rPr>
                <w:rFonts w:eastAsia="Calibri"/>
              </w:rPr>
              <w:t>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5 484 000,00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5 691 000,00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поддержание мер по обеспечению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lastRenderedPageBreak/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 xml:space="preserve">средства </w:t>
            </w:r>
            <w:r w:rsidRPr="00457E5D">
              <w:lastRenderedPageBreak/>
              <w:t>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AD553B" w:rsidP="00AD553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1 389 1</w:t>
            </w:r>
            <w:r w:rsidR="00352DF5">
              <w:rPr>
                <w:rFonts w:eastAsia="Calibri"/>
                <w:i/>
              </w:rPr>
              <w:t>00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AD553B" w:rsidP="00AD553B">
            <w:pPr>
              <w:ind w:hanging="86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1 389 10</w:t>
            </w:r>
            <w:r w:rsidR="00352DF5">
              <w:rPr>
                <w:rFonts w:eastAsia="Calibri"/>
                <w:i/>
              </w:rPr>
              <w:t>0</w:t>
            </w:r>
            <w:r w:rsidR="005975F7">
              <w:rPr>
                <w:rFonts w:eastAsia="Calibri"/>
                <w:i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83E27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>
              <w:rPr>
                <w:rFonts w:eastAsia="Calibri"/>
                <w:i/>
              </w:rPr>
              <w:t>3 8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11</w:t>
            </w:r>
            <w:r>
              <w:rPr>
                <w:rFonts w:eastAsia="Calibri"/>
                <w:i/>
              </w:rPr>
              <w:t> 8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1 446 600,00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522 200,00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472 500,00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451 900,00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D553B">
              <w:rPr>
                <w:rFonts w:eastAsia="Calibri"/>
              </w:rPr>
              <w:t>6 635 7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AD553B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AD553B">
              <w:rPr>
                <w:rFonts w:eastAsia="Calibri"/>
              </w:rPr>
              <w:t>3 711 3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B83577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6 472 500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83E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6 451 9</w:t>
            </w:r>
            <w:r w:rsidRPr="00457E5D">
              <w:rPr>
                <w:rFonts w:eastAsia="Calibri"/>
              </w:rPr>
              <w:t>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AD553B">
              <w:rPr>
                <w:rFonts w:eastAsia="Calibri"/>
                <w:b/>
              </w:rPr>
              <w:t>3 549 4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AD553B">
              <w:rPr>
                <w:rFonts w:eastAsia="Calibri"/>
                <w:b/>
              </w:rPr>
              <w:t>9 430</w:t>
            </w:r>
            <w:r w:rsidR="009137A1">
              <w:rPr>
                <w:rFonts w:eastAsia="Calibri"/>
                <w:b/>
              </w:rPr>
              <w:t xml:space="preserve"> 000</w:t>
            </w:r>
            <w:r w:rsidRPr="006A1338">
              <w:rPr>
                <w:rFonts w:eastAsia="Calibri"/>
                <w:b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11966500,00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12152900,00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446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522</w:t>
            </w:r>
            <w:r w:rsidR="00B83577">
              <w:rPr>
                <w:b/>
              </w:rPr>
              <w:t xml:space="preserve"> </w:t>
            </w:r>
            <w:r w:rsidRPr="006A1338">
              <w:rPr>
                <w:b/>
              </w:rPr>
              <w:t>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472500,00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451900,00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AD553B">
              <w:rPr>
                <w:rFonts w:eastAsia="Calibri"/>
                <w:b/>
              </w:rPr>
              <w:t>2 072</w:t>
            </w:r>
            <w:r w:rsidR="009137A1">
              <w:rPr>
                <w:rFonts w:eastAsia="Calibri"/>
                <w:b/>
              </w:rPr>
              <w:t xml:space="preserve"> 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AD553B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AD553B">
              <w:rPr>
                <w:rFonts w:eastAsia="Calibri"/>
                <w:b/>
              </w:rPr>
              <w:t xml:space="preserve">8 897 </w:t>
            </w:r>
            <w:r w:rsidR="009137A1">
              <w:rPr>
                <w:rFonts w:eastAsia="Calibri"/>
                <w:b/>
              </w:rPr>
              <w:t>8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B83577">
            <w:pPr>
              <w:spacing w:line="256" w:lineRule="auto"/>
              <w:ind w:left="-75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11484000,00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11691000,00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   </w:t>
      </w:r>
      <w:r w:rsidR="009137A1">
        <w:rPr>
          <w:sz w:val="28"/>
          <w:szCs w:val="28"/>
        </w:rPr>
        <w:t>2</w:t>
      </w:r>
      <w:r w:rsidRPr="00CF5D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CD3341">
      <w:headerReference w:type="default" r:id="rId10"/>
      <w:pgSz w:w="11906" w:h="16838" w:code="9"/>
      <w:pgMar w:top="284" w:right="567" w:bottom="709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F9" w:rsidRDefault="00FA38F9">
      <w:r>
        <w:separator/>
      </w:r>
    </w:p>
  </w:endnote>
  <w:endnote w:type="continuationSeparator" w:id="0">
    <w:p w:rsidR="00FA38F9" w:rsidRDefault="00FA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F9" w:rsidRDefault="00FA38F9">
      <w:r>
        <w:separator/>
      </w:r>
    </w:p>
  </w:footnote>
  <w:footnote w:type="continuationSeparator" w:id="0">
    <w:p w:rsidR="00FA38F9" w:rsidRDefault="00FA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01251"/>
    <w:rsid w:val="00020248"/>
    <w:rsid w:val="00030794"/>
    <w:rsid w:val="00032423"/>
    <w:rsid w:val="00041E2B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D6FEC"/>
    <w:rsid w:val="000E2BFA"/>
    <w:rsid w:val="000E6440"/>
    <w:rsid w:val="000F7D91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689"/>
    <w:rsid w:val="00140AC5"/>
    <w:rsid w:val="001438AC"/>
    <w:rsid w:val="00143FE9"/>
    <w:rsid w:val="00145A73"/>
    <w:rsid w:val="00157E9B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C76BE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2DF5"/>
    <w:rsid w:val="00354B7C"/>
    <w:rsid w:val="003563D4"/>
    <w:rsid w:val="00364B00"/>
    <w:rsid w:val="00371F37"/>
    <w:rsid w:val="00382D2D"/>
    <w:rsid w:val="0039038B"/>
    <w:rsid w:val="003941B5"/>
    <w:rsid w:val="003B7BE8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2165F"/>
    <w:rsid w:val="006309D5"/>
    <w:rsid w:val="006370BF"/>
    <w:rsid w:val="00637EBC"/>
    <w:rsid w:val="006470ED"/>
    <w:rsid w:val="00655B31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B5BB6"/>
    <w:rsid w:val="006B76DA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0397C"/>
    <w:rsid w:val="00910182"/>
    <w:rsid w:val="009137A1"/>
    <w:rsid w:val="00920C40"/>
    <w:rsid w:val="0092552D"/>
    <w:rsid w:val="009371C6"/>
    <w:rsid w:val="00947E02"/>
    <w:rsid w:val="00951AC6"/>
    <w:rsid w:val="00965C75"/>
    <w:rsid w:val="00971C00"/>
    <w:rsid w:val="0097704B"/>
    <w:rsid w:val="00982F2C"/>
    <w:rsid w:val="00983E27"/>
    <w:rsid w:val="009A2B1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04D0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553B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C4AF4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B4077"/>
    <w:rsid w:val="00CD0879"/>
    <w:rsid w:val="00CD3341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DF437C"/>
    <w:rsid w:val="00E02B34"/>
    <w:rsid w:val="00E0683D"/>
    <w:rsid w:val="00E06A31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321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38F9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5F66-AFC2-4AC0-892B-EC9D292B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107</cp:revision>
  <cp:lastPrinted>2023-12-22T13:23:00Z</cp:lastPrinted>
  <dcterms:created xsi:type="dcterms:W3CDTF">2022-03-28T07:41:00Z</dcterms:created>
  <dcterms:modified xsi:type="dcterms:W3CDTF">2023-12-27T11:46:00Z</dcterms:modified>
</cp:coreProperties>
</file>